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REGISTRO DE TESTES E MANUTENÇÃO DE REDUNDÂNCIA</w:t>
      </w:r>
    </w:p>
    <w:p>
      <w:pPr>
        <w:jc w:val="center"/>
      </w:pPr>
      <w:r>
        <w:rPr>
          <w:color w:val="475569"/>
          <w:sz w:val="17"/>
        </w:rPr>
        <w:t>Registro periódico — Questão 84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infraestrutura crítica possui medidas de redundância e proteção contra falhas de energia, comunicação, armazenamento ou ambiente?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Data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Componente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Teste/manutenção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Resultado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Tempo de comutação/recuperação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Falha encontrada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Responsável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Próxima revisão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