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PLANO DE AÇÃO E ACOMPANHAMENTO DE MELHORIAS</w:t>
      </w:r>
    </w:p>
    <w:p>
      <w:pPr>
        <w:jc w:val="center"/>
      </w:pPr>
      <w:r>
        <w:rPr>
          <w:color w:val="475569"/>
          <w:sz w:val="17"/>
        </w:rPr>
        <w:t>Registro de melhoria — Questão 85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planos de continuidade e recuperação são testados por exercícios, simulações ou ocorrências reais, e os resultados são utilizados para atualizar planos, recursos e responsabilidades?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Origem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Lacuna/melhoria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Impacto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Ação definida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Prazo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Status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Evidência de conclusão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Teste de eficácia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Exercício/ocorrência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Encerramento</w:t>
      </w:r>
    </w:p>
    <w:p>
      <w:pPr>
        <w:spacing w:after="20"/>
        <w:ind w:left="57"/>
      </w:pPr>
      <w:r>
        <w:rPr>
          <w:sz w:val="17"/>
        </w:rPr>
        <w:t>• Uma melhoria só deve ser encerrada quando houver evidência compatível e, quando pertinente, validação/reteste.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