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MATRIZ DE EVENTOS DE AUDITORIA — SISTEMAS DE IMAGEM</w:t>
      </w:r>
    </w:p>
    <w:p>
      <w:pPr>
        <w:jc w:val="center"/>
      </w:pPr>
      <w:r>
        <w:rPr>
          <w:color w:val="475569"/>
          <w:sz w:val="17"/>
        </w:rPr>
        <w:t>Matriz de cobertura — Questão 87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RIS, PACS, portais e sistemas associados mantêm registros de auditoria suficientes para rastrear eventos relevantes, como acessos, alterações, exportações e outras ações suportadas pelo sistema?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VNA: repositório de imagens médicas independente de fabricante, geralmente integrado ao PACS.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Sistema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Login/logout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Consulta/visualização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Alteração relevante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Exportação/download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Administração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Falhas/tentativas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Retenção/acesso ao log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PACS/VNA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Portal médico/paciente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Visualizador web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Gateway/interface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Interpretação</w:t>
      </w:r>
    </w:p>
    <w:p>
      <w:pPr>
        <w:spacing w:after="20"/>
        <w:ind w:left="57"/>
      </w:pPr>
      <w:r>
        <w:rPr>
          <w:sz w:val="16"/>
        </w:rPr>
        <w:t>• Marque somente eventos realmente suportados/registrados pelo produto.</w:t>
      </w:r>
    </w:p>
    <w:p>
      <w:pPr>
        <w:spacing w:after="20"/>
        <w:ind w:left="57"/>
      </w:pPr>
      <w:r>
        <w:rPr>
          <w:sz w:val="16"/>
        </w:rPr>
        <w:t>• Ausência de um tipo de evento deve ser tratada como lacuna ou limitação técnica, não “inventada” no relatório.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