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REGISTRO DE AMOSTRA DA TRILHA DE AUDITORIA</w:t>
      </w:r>
    </w:p>
    <w:p>
      <w:pPr>
        <w:jc w:val="center"/>
      </w:pPr>
      <w:r>
        <w:rPr>
          <w:color w:val="475569"/>
          <w:sz w:val="17"/>
        </w:rPr>
        <w:t>Evidência de teste — Questão 87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RIS, PACS, portais e sistemas associados mantêm registros de auditoria suficientes para rastrear eventos relevantes, como acessos, alterações, exportações e outras ações suportadas pelo sistema?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Sistema: ______________________________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do teste: ______________________________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Executor: ______________________________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Ambiente: ______________________________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Período consultado: ______________________________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Ticket/evidência: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Evento provocado/selecionado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Usuário esperado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Data/hora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Origem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Encontrado?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Campos úteis presentes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Observação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Login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Consulta/visualização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Alteração suportada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Exportação/download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Ação administrativa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Sim ☐ Não</w:t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Conclusão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Rastreabilidade suficiente?: ______________________________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Lacunas: ______________________________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pela correção: ______________________________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Prazo: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