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REGISTRO DE EXPORTAÇÃO EXCEPCIONAL OU ENTREGA POR MÍDIA</w:t>
      </w:r>
    </w:p>
    <w:p>
      <w:pPr>
        <w:jc w:val="center"/>
      </w:pPr>
      <w:r>
        <w:rPr>
          <w:color w:val="475569"/>
          <w:sz w:val="17"/>
        </w:rPr>
        <w:t>Registro de exceção — Questão 90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 envio, a exportação e a entrega de imagens e laudos por portal, mídia, link, integração ou outro meio possuem controles de acesso ou autenticação, prazo/restrição quando aplicável e rastreabilidade compatível com o risco?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Solicitante: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Destinatário: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Canal/mídia: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Autorização/ticket: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7370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Registro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Finalidade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Conjunto mínimo exportado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Motivo de não usar canal padrão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Proteções aplicadas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Identidade do destinatário verificada?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 ☐ N/A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Prazo/expiração, se aplicável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Rastreabilidade/evidência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Destino/descarte da mídia/cópia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