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CHECKLIST PÓS-MUDANÇA E ROLLBACK DE INTEGRAÇÃO</w:t>
      </w:r>
    </w:p>
    <w:p>
      <w:pPr>
        <w:jc w:val="center"/>
      </w:pPr>
      <w:r>
        <w:rPr>
          <w:color w:val="475569"/>
          <w:sz w:val="17"/>
        </w:rPr>
        <w:t>Checklist de validação — Questão 91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As integrações e dependências críticas entre modalidades, RIS, PACS, sistemas de laudo e portais estão documentadas, e alterações relevantes são autorizadas e controladas?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p>
      <w:pPr>
        <w:spacing w:after="20"/>
        <w:ind w:left="57"/>
      </w:pPr>
      <w:r>
        <w:rPr>
          <w:sz w:val="16"/>
        </w:rPr>
        <w:t>☐ Conectividade origem/destino validada.</w:t>
      </w:r>
    </w:p>
    <w:p>
      <w:pPr>
        <w:spacing w:after="20"/>
        <w:ind w:left="57"/>
      </w:pPr>
      <w:r>
        <w:rPr>
          <w:sz w:val="16"/>
        </w:rPr>
        <w:t>☐ Worklist/mensageria/transferência correspondente foi testada conforme a integração.</w:t>
      </w:r>
    </w:p>
    <w:p>
      <w:pPr>
        <w:spacing w:after="20"/>
        <w:ind w:left="57"/>
      </w:pPr>
      <w:r>
        <w:rPr>
          <w:sz w:val="16"/>
        </w:rPr>
        <w:t>☐ Identificação e associação do exame/dados foram conferidas em amostra controlada.</w:t>
      </w:r>
    </w:p>
    <w:p>
      <w:pPr>
        <w:spacing w:after="20"/>
        <w:ind w:left="57"/>
      </w:pPr>
      <w:r>
        <w:rPr>
          <w:sz w:val="16"/>
        </w:rPr>
        <w:t>☐ Permissões e restrições de rede continuam corretas.</w:t>
      </w:r>
    </w:p>
    <w:p>
      <w:pPr>
        <w:spacing w:after="20"/>
        <w:ind w:left="57"/>
      </w:pPr>
      <w:r>
        <w:rPr>
          <w:sz w:val="16"/>
        </w:rPr>
        <w:t>☐ Logs/monitoramento não apresentam erro novo relevante.</w:t>
      </w:r>
    </w:p>
    <w:p>
      <w:pPr>
        <w:spacing w:after="20"/>
        <w:ind w:left="57"/>
      </w:pPr>
      <w:r>
        <w:rPr>
          <w:sz w:val="16"/>
        </w:rPr>
        <w:t>☐ Nenhum canal/porta temporário ficou aberto sem necessidade.</w:t>
      </w:r>
    </w:p>
    <w:p>
      <w:pPr>
        <w:spacing w:after="20"/>
        <w:ind w:left="57"/>
      </w:pPr>
      <w:r>
        <w:rPr>
          <w:sz w:val="16"/>
        </w:rPr>
        <w:t>☐ Configuração final foi documentada e armazenada.</w:t>
      </w:r>
    </w:p>
    <w:p>
      <w:pPr>
        <w:spacing w:after="20"/>
        <w:ind w:left="57"/>
      </w:pPr>
      <w:r>
        <w:rPr>
          <w:sz w:val="16"/>
        </w:rPr>
        <w:t>☐ Área usuária confirmou funcionamento do fluxo.</w:t>
      </w:r>
    </w:p>
    <w:p>
      <w:pPr>
        <w:spacing w:after="20"/>
        <w:ind w:left="57"/>
      </w:pPr>
      <w:r>
        <w:rPr>
          <w:sz w:val="16"/>
        </w:rPr>
        <w:t>☐ Se houve falha, rollback foi executado e registrado.</w:t>
      </w:r>
    </w:p>
    <w:p>
      <w:pPr>
        <w:spacing w:after="20"/>
        <w:ind w:left="57"/>
      </w:pPr>
      <w:r>
        <w:rPr>
          <w:sz w:val="16"/>
        </w:rPr>
        <w:t>☐ Mudança foi encerrada com evidência.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Rollback: retorno controlado à configuração/versão anterior.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Mudança nº: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Executor: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Resultado: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Rollback necessário?: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Evidência: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