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REGISTRO TÉCNICO DE PARÂMETROS DE INTEGRAÇÃO</w:t>
      </w:r>
    </w:p>
    <w:p>
      <w:pPr>
        <w:jc w:val="center"/>
      </w:pPr>
      <w:r>
        <w:rPr>
          <w:color w:val="475569"/>
          <w:sz w:val="17"/>
        </w:rPr>
        <w:t>Ficha controlada — Questão 91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As integrações e dependências críticas entre modalidades, RIS, PACS, sistemas de laudo e portais estão documentadas, e alterações relevantes são autorizadas e controladas?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IP: protocolo de rede; endereço IP identifica logicamente um equipamento/interface.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AE Title: identificador lógico de uma aplicação/equipamento em comunicação DICOM.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Endpoint: dispositivo final conectado à rede, como computador ou servidor.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Integração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Origem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Destino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AE Title/endpoint lógico*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IP/host*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Porta/serviço*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Interface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Responsável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Última alteração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>
        <w:rPr>
          <w:i/>
          <w:sz w:val="14"/>
        </w:rPr>
        <w:t>*Registrar somente se a política interna permitir. Não registrar credenciais, chaves ou segredos. Proteja este documento como informação técnica sensível.</w:t>
      </w:r>
    </w:p>
    <w:p>
      <w:pPr>
        <w:spacing w:before="80" w:after="40"/>
      </w:pPr>
      <w:r>
        <w:rPr>
          <w:b/>
          <w:color w:val="1E40AF"/>
          <w:sz w:val="19"/>
        </w:rPr>
        <w:t>Arquivos/configurações associados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91"/>
        <w:gridCol w:w="3591"/>
        <w:gridCol w:w="3591"/>
        <w:gridCol w:w="3591"/>
      </w:tblGrid>
      <w:tr>
        <w:trPr>
          <w:tblHeader w:val="true"/>
        </w:trPr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Item</w:t>
            </w:r>
          </w:p>
        </w:tc>
        <w:tc>
          <w:tcPr>
            <w:tcW w:type="dxa" w:w="45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Local seguro/repositório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Backup disponível?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Configuração/interface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Certificados, quando aplicável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Documentação do fornecedor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