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ATIVAÇÃO DA CONTINGÊNCIA RIS/PACS</w:t>
      </w:r>
    </w:p>
    <w:p>
      <w:pPr>
        <w:jc w:val="center"/>
      </w:pPr>
      <w:r>
        <w:rPr>
          <w:color w:val="475569"/>
          <w:sz w:val="17"/>
        </w:rPr>
        <w:t>Checklist rápido — Questão 93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de contingência para manter ou restabelecer etapas essenciais do fluxo de diagnóstico por imagem, como realização, armazenamento, laudo e disponibilização de exames, quando RIS, PACS, rede ou integrações ficam indisponíveis?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Confirmar escopo da indisponibilidade e sistemas afetados.</w:t>
      </w:r>
    </w:p>
    <w:p>
      <w:pPr>
        <w:spacing w:after="20"/>
        <w:ind w:left="57"/>
      </w:pPr>
      <w:r>
        <w:rPr>
          <w:sz w:val="16"/>
        </w:rPr>
        <w:t>☐ Acionar responsável de TI/RIS-PACS e liderança assistencial definida.</w:t>
      </w:r>
    </w:p>
    <w:p>
      <w:pPr>
        <w:spacing w:after="20"/>
        <w:ind w:left="57"/>
      </w:pPr>
      <w:r>
        <w:rPr>
          <w:sz w:val="16"/>
        </w:rPr>
        <w:t>☐ Registrar horário de início e impacto.</w:t>
      </w:r>
    </w:p>
    <w:p>
      <w:pPr>
        <w:spacing w:after="20"/>
        <w:ind w:left="57"/>
      </w:pPr>
      <w:r>
        <w:rPr>
          <w:sz w:val="16"/>
        </w:rPr>
        <w:t>☐ Definir se novas aquisições podem continuar com segurança.</w:t>
      </w:r>
    </w:p>
    <w:p>
      <w:pPr>
        <w:spacing w:after="20"/>
        <w:ind w:left="57"/>
      </w:pPr>
      <w:r>
        <w:rPr>
          <w:sz w:val="16"/>
        </w:rPr>
        <w:t>☐ Orientar identificação/numeração temporária conforme procedimento local.</w:t>
      </w:r>
    </w:p>
    <w:p>
      <w:pPr>
        <w:spacing w:after="20"/>
        <w:ind w:left="57"/>
      </w:pPr>
      <w:r>
        <w:rPr>
          <w:sz w:val="16"/>
        </w:rPr>
        <w:t>☐ Confirmar capacidade de armazenamento temporário nas modalidades/estações quando aplicável.</w:t>
      </w:r>
    </w:p>
    <w:p>
      <w:pPr>
        <w:spacing w:after="20"/>
        <w:ind w:left="57"/>
      </w:pPr>
      <w:r>
        <w:rPr>
          <w:sz w:val="16"/>
        </w:rPr>
        <w:t>☐ Definir fluxo temporário de laudo/comunicação de resultado.</w:t>
      </w:r>
    </w:p>
    <w:p>
      <w:pPr>
        <w:spacing w:after="20"/>
        <w:ind w:left="57"/>
      </w:pPr>
      <w:r>
        <w:rPr>
          <w:sz w:val="16"/>
        </w:rPr>
        <w:t>☐ Definir canal seguro para entrega/disponibilização quando necessário.</w:t>
      </w:r>
    </w:p>
    <w:p>
      <w:pPr>
        <w:spacing w:after="20"/>
        <w:ind w:left="57"/>
      </w:pPr>
      <w:r>
        <w:rPr>
          <w:sz w:val="16"/>
        </w:rPr>
        <w:t>☐ Acionar fornecedor conforme contrato e criticidade.</w:t>
      </w:r>
    </w:p>
    <w:p>
      <w:pPr>
        <w:spacing w:after="20"/>
        <w:ind w:left="57"/>
      </w:pPr>
      <w:r>
        <w:rPr>
          <w:sz w:val="16"/>
        </w:rPr>
        <w:t>☐ Comunicar claramente o procedimento de contingência às áreas envolvidas.</w:t>
      </w:r>
    </w:p>
    <w:p>
      <w:pPr>
        <w:spacing w:after="20"/>
        <w:ind w:left="57"/>
      </w:pPr>
      <w:r>
        <w:rPr>
          <w:sz w:val="16"/>
        </w:rPr>
        <w:t>☐ Registrar exames pendentes de reconciliação.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Downtime: período de indisponibilidade em que o processo opera em contingência.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Incidente/downtime: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Início: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Sistemas afetados: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Contingência ativada em: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