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  <w:lang w:val="en-US" w:eastAsia="zh-CN"/>
        </w:rPr>
        <w:t>充电策略：</w:t>
      </w:r>
    </w:p>
    <w:p>
      <w:r>
        <w:drawing>
          <wp:inline distT="0" distB="0" distL="114300" distR="114300">
            <wp:extent cx="5166995" cy="503999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E6425"/>
    <w:rsid w:val="081E6425"/>
    <w:rsid w:val="351947A4"/>
    <w:rsid w:val="64607BF7"/>
    <w:rsid w:val="6F8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第二级题目(宋体5加黑）"/>
    <w:basedOn w:val="3"/>
    <w:next w:val="1"/>
    <w:uiPriority w:val="0"/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2021-04-30T13:48:00Z</dcterms:created>
  <dc:creator>单峻奇</dc:creator>
  <cp:lastModifiedBy>单峻奇</cp:lastModifiedBy>
  <dcterms:modified xsi:type="dcterms:W3CDTF">2021-05-04T03:07:12Z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B75669224DEB47159DFE74613D9C5135</vt:lpwstr>
  </property>
</Properties>
</file>