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0"/>
        <w:ind w:firstLine="0"/>
        <w:jc w:val="center"/>
      </w:pPr>
      <w:r>
        <w:rPr>
          <w:b/>
          <w:i w:val="0"/>
        </w:rPr>
        <w:t>ADMIT-LIPA:</w:t>
      </w:r>
    </w:p>
    <w:p>
      <w:pPr>
        <w:keepNext w:val="0"/>
        <w:spacing w:line="240" w:lineRule="auto" w:before="0" w:after="0"/>
        <w:ind w:firstLine="0"/>
        <w:jc w:val="center"/>
      </w:pPr>
      <w:r>
        <w:rPr>
          <w:b/>
          <w:i w:val="0"/>
        </w:rPr>
        <w:t>A WEB-BASED ADMISSIONS CUSTOMER RELATIONSHIP</w:t>
      </w:r>
    </w:p>
    <w:p>
      <w:pPr>
        <w:keepNext w:val="0"/>
        <w:spacing w:line="240" w:lineRule="auto" w:before="0" w:after="0"/>
        <w:ind w:firstLine="0"/>
        <w:jc w:val="center"/>
      </w:pPr>
      <w:r>
        <w:rPr>
          <w:b/>
          <w:i w:val="0"/>
        </w:rPr>
        <w:t>MANAGEMENT SYSTEM FOR THE ADMISSIONS OFFICE</w:t>
      </w:r>
    </w:p>
    <w:p>
      <w:pPr>
        <w:keepNext w:val="0"/>
        <w:spacing w:line="240" w:lineRule="auto" w:before="0" w:after="0"/>
        <w:ind w:firstLine="0"/>
        <w:jc w:val="center"/>
      </w:pPr>
      <w:r>
        <w:rPr>
          <w:b/>
          <w:i w:val="0"/>
        </w:rPr>
        <w:t>OF STI COLLEGE LIPA</w:t>
      </w:r>
    </w:p>
    <w:p>
      <w:pPr>
        <w:keepNext w:val="0"/>
        <w:spacing w:line="240" w:lineRule="auto" w:before="0" w:after="480"/>
        <w:ind w:firstLine="0"/>
        <w:jc w:val="center"/>
      </w:pPr>
      <w:r>
        <w:rPr>
          <w:b w:val="0"/>
          <w:i w:val="0"/>
        </w:rPr>
      </w:r>
    </w:p>
    <w:p>
      <w:pPr>
        <w:keepNext w:val="0"/>
        <w:spacing w:line="240" w:lineRule="auto" w:before="0" w:after="0"/>
        <w:ind w:firstLine="0"/>
        <w:jc w:val="center"/>
      </w:pPr>
      <w:r>
        <w:rPr>
          <w:b/>
          <w:i w:val="0"/>
        </w:rPr>
        <w:t>STI College Lipa</w:t>
      </w:r>
    </w:p>
    <w:p>
      <w:pPr>
        <w:keepNext w:val="0"/>
        <w:spacing w:line="240" w:lineRule="auto" w:before="0" w:after="0"/>
        <w:ind w:firstLine="0"/>
        <w:jc w:val="center"/>
      </w:pPr>
      <w:r>
        <w:rPr>
          <w:b w:val="0"/>
          <w:i w:val="0"/>
        </w:rPr>
        <w:t>C. M. Recto Avenue, Barangay 6, Lipa City, Batangas</w:t>
      </w:r>
    </w:p>
    <w:p>
      <w:pPr>
        <w:keepNext w:val="0"/>
        <w:spacing w:line="240" w:lineRule="auto" w:before="0" w:after="960"/>
        <w:ind w:firstLine="0"/>
        <w:jc w:val="center"/>
      </w:pPr>
      <w:r>
        <w:rPr>
          <w:b w:val="0"/>
          <w:i w:val="0"/>
        </w:rPr>
        <w:t>School of Information and Communications Technology</w:t>
      </w:r>
    </w:p>
    <w:p>
      <w:pPr>
        <w:keepNext w:val="0"/>
        <w:spacing w:line="240" w:lineRule="auto" w:before="0" w:after="960"/>
        <w:ind w:firstLine="0"/>
        <w:jc w:val="center"/>
      </w:pPr>
      <w:r>
        <w:rPr>
          <w:b/>
          <w:i w:val="0"/>
        </w:rPr>
        <w:t>Prototype Progress Report</w:t>
      </w:r>
    </w:p>
    <w:p>
      <w:pPr>
        <w:keepNext w:val="0"/>
        <w:spacing w:line="240" w:lineRule="auto" w:before="0" w:after="0"/>
        <w:ind w:firstLine="0"/>
        <w:jc w:val="center"/>
      </w:pPr>
      <w:r>
        <w:rPr>
          <w:b w:val="0"/>
          <w:i w:val="0"/>
        </w:rPr>
        <w:t>Presented in Partial Fulfillment of the Requirements in</w:t>
      </w:r>
    </w:p>
    <w:p>
      <w:pPr>
        <w:keepNext w:val="0"/>
        <w:spacing w:line="240" w:lineRule="auto" w:before="0" w:after="960"/>
        <w:ind w:firstLine="0"/>
        <w:jc w:val="center"/>
      </w:pPr>
      <w:r>
        <w:rPr>
          <w:b w:val="0"/>
          <w:i w:val="0"/>
        </w:rPr>
        <w:t>Application Development and Emerging Technologies</w:t>
      </w:r>
    </w:p>
    <w:p>
      <w:pPr>
        <w:keepNext w:val="0"/>
        <w:spacing w:line="240" w:lineRule="auto" w:before="0" w:after="0"/>
        <w:ind w:firstLine="0"/>
        <w:jc w:val="center"/>
      </w:pPr>
      <w:r>
        <w:rPr>
          <w:b/>
          <w:i w:val="0"/>
        </w:rPr>
        <w:t>Submitted by the Proponents:</w:t>
      </w:r>
    </w:p>
    <w:p>
      <w:pPr>
        <w:keepNext w:val="0"/>
        <w:spacing w:line="240" w:lineRule="auto" w:before="0" w:after="0"/>
        <w:ind w:firstLine="0"/>
        <w:jc w:val="center"/>
      </w:pPr>
      <w:r>
        <w:rPr>
          <w:b w:val="0"/>
          <w:i w:val="0"/>
        </w:rPr>
        <w:t>Atienza, Kurt Judd P.</w:t>
      </w:r>
    </w:p>
    <w:p>
      <w:pPr>
        <w:keepNext w:val="0"/>
        <w:spacing w:line="240" w:lineRule="auto" w:before="0" w:after="0"/>
        <w:ind w:firstLine="0"/>
        <w:jc w:val="center"/>
      </w:pPr>
      <w:r>
        <w:rPr>
          <w:b w:val="0"/>
          <w:i w:val="0"/>
        </w:rPr>
        <w:t>Garonia, Ian Humprey M.</w:t>
      </w:r>
    </w:p>
    <w:p>
      <w:pPr>
        <w:keepNext w:val="0"/>
        <w:spacing w:line="240" w:lineRule="auto" w:before="0" w:after="0"/>
        <w:ind w:firstLine="0"/>
        <w:jc w:val="center"/>
      </w:pPr>
      <w:r>
        <w:rPr>
          <w:b w:val="0"/>
          <w:i w:val="0"/>
        </w:rPr>
        <w:t>Apura, Alexis H.</w:t>
      </w:r>
    </w:p>
    <w:p>
      <w:pPr>
        <w:keepNext w:val="0"/>
        <w:spacing w:line="240" w:lineRule="auto" w:before="0" w:after="0"/>
        <w:ind w:firstLine="0"/>
        <w:jc w:val="center"/>
      </w:pPr>
      <w:r>
        <w:rPr>
          <w:b w:val="0"/>
          <w:i w:val="0"/>
        </w:rPr>
        <w:t>Tenedo, Francis Gerald G.</w:t>
      </w:r>
    </w:p>
    <w:p>
      <w:pPr>
        <w:keepNext w:val="0"/>
        <w:spacing w:line="240" w:lineRule="auto" w:before="0" w:after="480"/>
        <w:ind w:firstLine="0"/>
        <w:jc w:val="center"/>
      </w:pPr>
      <w:r>
        <w:rPr>
          <w:b w:val="0"/>
          <w:i w:val="0"/>
        </w:rPr>
      </w:r>
    </w:p>
    <w:p>
      <w:pPr>
        <w:keepNext w:val="0"/>
        <w:spacing w:line="240" w:lineRule="auto" w:before="0" w:after="0"/>
        <w:ind w:firstLine="0"/>
        <w:jc w:val="center"/>
      </w:pPr>
      <w:r>
        <w:rPr>
          <w:b/>
          <w:i w:val="0"/>
        </w:rPr>
        <w:t>Submitted to:</w:t>
      </w:r>
    </w:p>
    <w:p>
      <w:pPr>
        <w:keepNext w:val="0"/>
        <w:spacing w:line="240" w:lineRule="auto" w:before="0" w:after="0"/>
        <w:ind w:firstLine="0"/>
        <w:jc w:val="center"/>
      </w:pPr>
      <w:r>
        <w:rPr>
          <w:b w:val="0"/>
          <w:i w:val="0"/>
        </w:rPr>
        <w:t>Ms. Gabrielle Hernandez</w:t>
      </w:r>
    </w:p>
    <w:p>
      <w:pPr>
        <w:keepNext w:val="0"/>
        <w:spacing w:line="240" w:lineRule="auto" w:before="0" w:after="960"/>
        <w:ind w:firstLine="0"/>
        <w:jc w:val="center"/>
      </w:pPr>
      <w:r>
        <w:rPr>
          <w:b w:val="0"/>
          <w:i w:val="0"/>
        </w:rPr>
        <w:t>Course Facilitator</w:t>
      </w:r>
    </w:p>
    <w:p>
      <w:pPr>
        <w:keepNext w:val="0"/>
        <w:spacing w:line="240" w:lineRule="auto" w:before="0" w:after="0"/>
        <w:ind w:firstLine="0"/>
        <w:jc w:val="center"/>
      </w:pPr>
      <w:r>
        <w:rPr>
          <w:b w:val="0"/>
          <w:i w:val="0"/>
        </w:rPr>
        <w:t>First Semester, School Year 2026-2027</w:t>
      </w:r>
    </w:p>
    <w:p>
      <w:pPr>
        <w:keepNext w:val="0"/>
        <w:spacing w:line="240" w:lineRule="auto" w:before="0" w:after="0"/>
        <w:ind w:firstLine="0"/>
        <w:jc w:val="center"/>
      </w:pPr>
      <w:r>
        <w:rPr>
          <w:b w:val="0"/>
          <w:i w:val="0"/>
        </w:rPr>
        <w:t>October 28, 2026</w:t>
      </w:r>
    </w:p>
    <w:p>
      <w:r>
        <w:br w:type="page"/>
      </w:r>
    </w:p>
    <w:p>
      <w:pPr>
        <w:pStyle w:val="Heading1"/>
      </w:pPr>
      <w:r>
        <w:t>Summary of Progress</w:t>
      </w:r>
    </w:p>
    <w:p>
      <w:pPr>
        <w:keepNext w:val="0"/>
        <w:spacing w:line="360" w:lineRule="auto" w:before="0" w:after="0"/>
        <w:ind w:firstLine="720"/>
        <w:jc w:val="both"/>
      </w:pPr>
      <w:r>
        <w:t>The proponents moved ADMIT-Lipa from the approved System Concept Proposal to a working web application for the Admissions Office of STI College Lipa. The system replaces the current practice in which applicants send a screenshot of their proof of payment to the campus Facebook Messenger account for validation (STI Education Services Group, n.d.). All fourteen use cases in the use-case diagram of the proposal now run end to end in the development build, and the automated acceptance test suite passed 52 of 52 checks on October 28, 2026. Each functional requirement, FR-01 to FR-14, is exercised by at least one check that follows the verification method written in the proposal. Table 1 summarizes the status of the prototype.</w:t>
      </w:r>
    </w:p>
    <w:p>
      <w:pPr>
        <w:keepNext/>
        <w:spacing w:line="240" w:lineRule="auto" w:before="240" w:after="0"/>
        <w:ind w:firstLine="0"/>
        <w:jc w:val="left"/>
      </w:pPr>
      <w:r>
        <w:rPr>
          <w:b/>
          <w:i w:val="0"/>
        </w:rPr>
        <w:t>Table 1</w:t>
      </w:r>
    </w:p>
    <w:p>
      <w:pPr>
        <w:keepNext/>
        <w:spacing w:line="240" w:lineRule="auto" w:before="0" w:after="120"/>
        <w:ind w:firstLine="0"/>
        <w:jc w:val="left"/>
      </w:pPr>
      <w:r>
        <w:rPr>
          <w:b w:val="0"/>
          <w:i/>
        </w:rPr>
        <w:t>Prototype Status as of October 28, 2026</w:t>
      </w:r>
    </w:p>
    <w:tbl>
      <w:tblPr>
        <w:tblW w:type="auto" w:w="0"/>
        <w:jc w:val="center"/>
        <w:tblLayout w:type="fixed"/>
        <w:tblLook w:firstColumn="1" w:firstRow="1" w:lastColumn="0" w:lastRow="0" w:noHBand="0" w:noVBand="1" w:val="04A0"/>
        <w:tblLayout w:type="fixed"/>
        <w:tblBorders>
          <w:top w:val="single" w:sz="8" w:space="0" w:color="000000"/>
          <w:left w:val="nil"/>
          <w:bottom w:val="single" w:sz="8" w:space="0" w:color="000000"/>
          <w:right w:val="nil"/>
          <w:insideH w:val="nil"/>
          <w:insideV w:val="nil"/>
        </w:tblBorders>
      </w:tblPr>
      <w:tblGrid>
        <w:gridCol w:w="3770"/>
        <w:gridCol w:w="4847"/>
      </w:tblGrid>
      <w:tr>
        <w:trPr>
          <w:tblHeader w:val="true"/>
        </w:trPr>
        <w:tc>
          <w:tcPr>
            <w:tcW w:type="dxa" w:w="3770"/>
            <w:tcBorders>
              <w:bottom w:val="single" w:sz="8" w:space="0" w:color="000000"/>
            </w:tcBorders>
          </w:tcPr>
          <w:p>
            <w:pPr>
              <w:spacing w:line="240" w:lineRule="auto" w:before="40" w:after="40"/>
              <w:ind w:firstLine="0"/>
              <w:jc w:val="left"/>
            </w:pPr>
            <w:r/>
            <w:r>
              <w:rPr>
                <w:b/>
              </w:rPr>
              <w:t>Item</w:t>
            </w:r>
          </w:p>
        </w:tc>
        <w:tc>
          <w:tcPr>
            <w:tcW w:type="dxa" w:w="4847"/>
            <w:tcBorders>
              <w:bottom w:val="single" w:sz="8" w:space="0" w:color="000000"/>
            </w:tcBorders>
          </w:tcPr>
          <w:p>
            <w:pPr>
              <w:spacing w:line="240" w:lineRule="auto" w:before="40" w:after="40"/>
              <w:ind w:firstLine="0"/>
              <w:jc w:val="left"/>
            </w:pPr>
            <w:r/>
            <w:r>
              <w:rPr>
                <w:b/>
              </w:rPr>
              <w:t>Status</w:t>
            </w:r>
          </w:p>
        </w:tc>
      </w:tr>
      <w:tr>
        <w:trPr>
          <w:cantSplit w:val="true"/>
        </w:trPr>
        <w:tc>
          <w:tcPr>
            <w:tcW w:type="dxa" w:w="3770"/>
          </w:tcPr>
          <w:p>
            <w:pPr>
              <w:spacing w:line="240" w:lineRule="auto" w:before="40" w:after="40"/>
              <w:ind w:firstLine="0"/>
              <w:jc w:val="left"/>
            </w:pPr>
            <w:r/>
            <w:r>
              <w:rPr>
                <w:b w:val="0"/>
              </w:rPr>
              <w:t>Use cases implemented</w:t>
            </w:r>
          </w:p>
        </w:tc>
        <w:tc>
          <w:tcPr>
            <w:tcW w:type="dxa" w:w="4847"/>
          </w:tcPr>
          <w:p>
            <w:pPr>
              <w:spacing w:line="240" w:lineRule="auto" w:before="40" w:after="40"/>
              <w:ind w:firstLine="0"/>
              <w:jc w:val="left"/>
            </w:pPr>
            <w:r/>
            <w:r>
              <w:rPr>
                <w:b w:val="0"/>
              </w:rPr>
              <w:t>14 of 14 (UC1 to UC14)</w:t>
            </w:r>
          </w:p>
        </w:tc>
      </w:tr>
      <w:tr>
        <w:trPr>
          <w:cantSplit w:val="true"/>
        </w:trPr>
        <w:tc>
          <w:tcPr>
            <w:tcW w:type="dxa" w:w="3770"/>
          </w:tcPr>
          <w:p>
            <w:pPr>
              <w:spacing w:line="240" w:lineRule="auto" w:before="40" w:after="40"/>
              <w:ind w:firstLine="0"/>
              <w:jc w:val="left"/>
            </w:pPr>
            <w:r/>
            <w:r>
              <w:rPr>
                <w:b w:val="0"/>
              </w:rPr>
              <w:t>Functional requirements verified by automated test</w:t>
            </w:r>
          </w:p>
        </w:tc>
        <w:tc>
          <w:tcPr>
            <w:tcW w:type="dxa" w:w="4847"/>
          </w:tcPr>
          <w:p>
            <w:pPr>
              <w:spacing w:line="240" w:lineRule="auto" w:before="40" w:after="40"/>
              <w:ind w:firstLine="0"/>
              <w:jc w:val="left"/>
            </w:pPr>
            <w:r/>
            <w:r>
              <w:rPr>
                <w:b w:val="0"/>
              </w:rPr>
              <w:t>14 of 14 (FR-01 to FR-14)</w:t>
            </w:r>
          </w:p>
        </w:tc>
      </w:tr>
      <w:tr>
        <w:trPr>
          <w:cantSplit w:val="true"/>
        </w:trPr>
        <w:tc>
          <w:tcPr>
            <w:tcW w:type="dxa" w:w="3770"/>
          </w:tcPr>
          <w:p>
            <w:pPr>
              <w:spacing w:line="240" w:lineRule="auto" w:before="40" w:after="40"/>
              <w:ind w:firstLine="0"/>
              <w:jc w:val="left"/>
            </w:pPr>
            <w:r/>
            <w:r>
              <w:rPr>
                <w:b w:val="0"/>
              </w:rPr>
              <w:t>Non-functional requirements verified</w:t>
            </w:r>
          </w:p>
        </w:tc>
        <w:tc>
          <w:tcPr>
            <w:tcW w:type="dxa" w:w="4847"/>
          </w:tcPr>
          <w:p>
            <w:pPr>
              <w:spacing w:line="240" w:lineRule="auto" w:before="40" w:after="40"/>
              <w:ind w:firstLine="0"/>
              <w:jc w:val="left"/>
            </w:pPr>
            <w:r/>
            <w:r>
              <w:rPr>
                <w:b w:val="0"/>
              </w:rPr>
              <w:t>NFR-02 and NFR-03 (in part) by automated test; NFR-05 checked at a 390-pixel viewport, with the 360-pixel check stated in the proposal still pending</w:t>
            </w:r>
          </w:p>
        </w:tc>
      </w:tr>
      <w:tr>
        <w:trPr>
          <w:cantSplit w:val="true"/>
        </w:trPr>
        <w:tc>
          <w:tcPr>
            <w:tcW w:type="dxa" w:w="3770"/>
          </w:tcPr>
          <w:p>
            <w:pPr>
              <w:spacing w:line="240" w:lineRule="auto" w:before="40" w:after="40"/>
              <w:ind w:firstLine="0"/>
              <w:jc w:val="left"/>
            </w:pPr>
            <w:r/>
            <w:r>
              <w:rPr>
                <w:b w:val="0"/>
              </w:rPr>
              <w:t>Screens designed and captured</w:t>
            </w:r>
          </w:p>
        </w:tc>
        <w:tc>
          <w:tcPr>
            <w:tcW w:type="dxa" w:w="4847"/>
          </w:tcPr>
          <w:p>
            <w:pPr>
              <w:spacing w:line="240" w:lineRule="auto" w:before="40" w:after="40"/>
              <w:ind w:firstLine="0"/>
              <w:jc w:val="left"/>
            </w:pPr>
            <w:r/>
            <w:r>
              <w:rPr>
                <w:b w:val="0"/>
              </w:rPr>
              <w:t>13 screens in desktop (1920 × 1080) and mobile (390 × 844) sizes</w:t>
            </w:r>
          </w:p>
        </w:tc>
      </w:tr>
      <w:tr>
        <w:trPr>
          <w:cantSplit w:val="true"/>
        </w:trPr>
        <w:tc>
          <w:tcPr>
            <w:tcW w:type="dxa" w:w="3770"/>
          </w:tcPr>
          <w:p>
            <w:pPr>
              <w:spacing w:line="240" w:lineRule="auto" w:before="40" w:after="40"/>
              <w:ind w:firstLine="0"/>
              <w:jc w:val="left"/>
            </w:pPr>
            <w:r/>
            <w:r>
              <w:rPr>
                <w:b w:val="0"/>
              </w:rPr>
              <w:t>Source code</w:t>
            </w:r>
          </w:p>
        </w:tc>
        <w:tc>
          <w:tcPr>
            <w:tcW w:type="dxa" w:w="4847"/>
          </w:tcPr>
          <w:p>
            <w:pPr>
              <w:spacing w:line="240" w:lineRule="auto" w:before="40" w:after="40"/>
              <w:ind w:firstLine="0"/>
              <w:jc w:val="left"/>
            </w:pPr>
            <w:r/>
            <w:r>
              <w:rPr>
                <w:b w:val="0"/>
              </w:rPr>
              <w:t>https://github.com/Tiredicey/APPDEV</w:t>
            </w:r>
          </w:p>
        </w:tc>
      </w:tr>
      <w:tr>
        <w:trPr>
          <w:cantSplit w:val="true"/>
        </w:trPr>
        <w:tc>
          <w:tcPr>
            <w:tcW w:type="dxa" w:w="3770"/>
          </w:tcPr>
          <w:p>
            <w:pPr>
              <w:spacing w:line="240" w:lineRule="auto" w:before="40" w:after="40"/>
              <w:ind w:firstLine="0"/>
              <w:jc w:val="left"/>
            </w:pPr>
            <w:r/>
            <w:r>
              <w:rPr>
                <w:b w:val="0"/>
              </w:rPr>
              <w:t>Deployment</w:t>
            </w:r>
          </w:p>
        </w:tc>
        <w:tc>
          <w:tcPr>
            <w:tcW w:type="dxa" w:w="4847"/>
          </w:tcPr>
          <w:p>
            <w:pPr>
              <w:spacing w:line="240" w:lineRule="auto" w:before="40" w:after="40"/>
              <w:ind w:firstLine="0"/>
              <w:jc w:val="left"/>
            </w:pPr>
            <w:r/>
            <w:r>
              <w:rPr>
                <w:b w:val="0"/>
              </w:rPr>
              <w:t>Runs in the development environment; public hosting on Cloudflare Pages is the next step</w:t>
            </w:r>
          </w:p>
        </w:tc>
      </w:tr>
    </w:tbl>
    <w:p>
      <w:pPr>
        <w:keepNext w:val="0"/>
        <w:spacing w:line="240" w:lineRule="auto" w:before="0" w:after="0"/>
        <w:ind w:firstLine="0"/>
        <w:jc w:val="both"/>
      </w:pPr>
      <w:r/>
    </w:p>
    <w:p>
      <w:pPr>
        <w:pStyle w:val="Heading1"/>
      </w:pPr>
      <w:r>
        <w:t>Technology Used</w:t>
      </w:r>
    </w:p>
    <w:p>
      <w:pPr>
        <w:keepNext w:val="0"/>
        <w:spacing w:line="360" w:lineRule="auto" w:before="0" w:after="0"/>
        <w:ind w:firstLine="720"/>
        <w:jc w:val="both"/>
      </w:pPr>
      <w:r>
        <w:t>The proponents built the prototype on the technologies listed in Table 2. Each choice keeps hosting costs low for the campus and protects the personal data that applicants submit.</w:t>
      </w:r>
    </w:p>
    <w:p>
      <w:pPr>
        <w:keepNext/>
        <w:spacing w:line="240" w:lineRule="auto" w:before="240" w:after="0"/>
        <w:ind w:firstLine="0"/>
        <w:jc w:val="left"/>
      </w:pPr>
      <w:r>
        <w:rPr>
          <w:b/>
          <w:i w:val="0"/>
        </w:rPr>
        <w:t>Table 2</w:t>
      </w:r>
    </w:p>
    <w:p>
      <w:pPr>
        <w:keepNext/>
        <w:spacing w:line="240" w:lineRule="auto" w:before="0" w:after="120"/>
        <w:ind w:firstLine="0"/>
        <w:jc w:val="left"/>
      </w:pPr>
      <w:r>
        <w:rPr>
          <w:b w:val="0"/>
          <w:i/>
        </w:rPr>
        <w:t>Technology Stack of the Prototype</w:t>
      </w:r>
    </w:p>
    <w:tbl>
      <w:tblPr>
        <w:tblW w:type="auto" w:w="0"/>
        <w:jc w:val="center"/>
        <w:tblLayout w:type="fixed"/>
        <w:tblLook w:firstColumn="1" w:firstRow="1" w:lastColumn="0" w:lastRow="0" w:noHBand="0" w:noVBand="1" w:val="04A0"/>
        <w:tblLayout w:type="fixed"/>
        <w:tblBorders>
          <w:top w:val="single" w:sz="8" w:space="0" w:color="000000"/>
          <w:left w:val="nil"/>
          <w:bottom w:val="single" w:sz="8" w:space="0" w:color="000000"/>
          <w:right w:val="nil"/>
          <w:insideH w:val="nil"/>
          <w:insideV w:val="nil"/>
        </w:tblBorders>
      </w:tblPr>
      <w:tblGrid>
        <w:gridCol w:w="1723"/>
        <w:gridCol w:w="2693"/>
        <w:gridCol w:w="4201"/>
      </w:tblGrid>
      <w:tr>
        <w:trPr>
          <w:tblHeader w:val="true"/>
        </w:trPr>
        <w:tc>
          <w:tcPr>
            <w:tcW w:type="dxa" w:w="1723"/>
            <w:tcBorders>
              <w:bottom w:val="single" w:sz="8" w:space="0" w:color="000000"/>
            </w:tcBorders>
          </w:tcPr>
          <w:p>
            <w:pPr>
              <w:spacing w:line="240" w:lineRule="auto" w:before="40" w:after="40"/>
              <w:ind w:firstLine="0"/>
              <w:jc w:val="left"/>
            </w:pPr>
            <w:r/>
            <w:r>
              <w:rPr>
                <w:b/>
              </w:rPr>
              <w:t>Layer</w:t>
            </w:r>
          </w:p>
        </w:tc>
        <w:tc>
          <w:tcPr>
            <w:tcW w:type="dxa" w:w="2693"/>
            <w:tcBorders>
              <w:bottom w:val="single" w:sz="8" w:space="0" w:color="000000"/>
            </w:tcBorders>
          </w:tcPr>
          <w:p>
            <w:pPr>
              <w:spacing w:line="240" w:lineRule="auto" w:before="40" w:after="40"/>
              <w:ind w:firstLine="0"/>
              <w:jc w:val="left"/>
            </w:pPr>
            <w:r/>
            <w:r>
              <w:rPr>
                <w:b/>
              </w:rPr>
              <w:t>Choice</w:t>
            </w:r>
          </w:p>
        </w:tc>
        <w:tc>
          <w:tcPr>
            <w:tcW w:type="dxa" w:w="4201"/>
            <w:tcBorders>
              <w:bottom w:val="single" w:sz="8" w:space="0" w:color="000000"/>
            </w:tcBorders>
          </w:tcPr>
          <w:p>
            <w:pPr>
              <w:spacing w:line="240" w:lineRule="auto" w:before="40" w:after="40"/>
              <w:ind w:firstLine="0"/>
              <w:jc w:val="left"/>
            </w:pPr>
            <w:r/>
            <w:r>
              <w:rPr>
                <w:b/>
              </w:rPr>
              <w:t>Reason</w:t>
            </w:r>
          </w:p>
        </w:tc>
      </w:tr>
      <w:tr>
        <w:trPr>
          <w:cantSplit w:val="true"/>
        </w:trPr>
        <w:tc>
          <w:tcPr>
            <w:tcW w:type="dxa" w:w="1723"/>
          </w:tcPr>
          <w:p>
            <w:pPr>
              <w:spacing w:line="240" w:lineRule="auto" w:before="40" w:after="40"/>
              <w:ind w:firstLine="0"/>
              <w:jc w:val="left"/>
            </w:pPr>
            <w:r/>
            <w:r>
              <w:rPr>
                <w:b w:val="0"/>
              </w:rPr>
              <w:t>Server</w:t>
            </w:r>
          </w:p>
        </w:tc>
        <w:tc>
          <w:tcPr>
            <w:tcW w:type="dxa" w:w="2693"/>
          </w:tcPr>
          <w:p>
            <w:pPr>
              <w:spacing w:line="240" w:lineRule="auto" w:before="40" w:after="40"/>
              <w:ind w:firstLine="0"/>
              <w:jc w:val="left"/>
            </w:pPr>
            <w:r/>
            <w:r>
              <w:rPr>
                <w:b w:val="0"/>
              </w:rPr>
              <w:t>Hono web framework on Cloudflare Workers and Pages</w:t>
            </w:r>
          </w:p>
        </w:tc>
        <w:tc>
          <w:tcPr>
            <w:tcW w:type="dxa" w:w="4201"/>
          </w:tcPr>
          <w:p>
            <w:pPr>
              <w:spacing w:line="240" w:lineRule="auto" w:before="40" w:after="40"/>
              <w:ind w:firstLine="0"/>
              <w:jc w:val="left"/>
            </w:pPr>
            <w:r/>
            <w:r>
              <w:rPr>
                <w:b w:val="0"/>
              </w:rPr>
              <w:t>Runs at the network edge; no server for the campus to maintain</w:t>
            </w:r>
          </w:p>
        </w:tc>
      </w:tr>
      <w:tr>
        <w:trPr>
          <w:cantSplit w:val="true"/>
        </w:trPr>
        <w:tc>
          <w:tcPr>
            <w:tcW w:type="dxa" w:w="1723"/>
          </w:tcPr>
          <w:p>
            <w:pPr>
              <w:spacing w:line="240" w:lineRule="auto" w:before="40" w:after="40"/>
              <w:ind w:firstLine="0"/>
              <w:jc w:val="left"/>
            </w:pPr>
            <w:r/>
            <w:r>
              <w:rPr>
                <w:b w:val="0"/>
              </w:rPr>
              <w:t>Database</w:t>
            </w:r>
          </w:p>
        </w:tc>
        <w:tc>
          <w:tcPr>
            <w:tcW w:type="dxa" w:w="2693"/>
          </w:tcPr>
          <w:p>
            <w:pPr>
              <w:spacing w:line="240" w:lineRule="auto" w:before="40" w:after="40"/>
              <w:ind w:firstLine="0"/>
              <w:jc w:val="left"/>
            </w:pPr>
            <w:r/>
            <w:r>
              <w:rPr>
                <w:b w:val="0"/>
              </w:rPr>
              <w:t>Cloudflare D1 (SQLite)</w:t>
            </w:r>
          </w:p>
        </w:tc>
        <w:tc>
          <w:tcPr>
            <w:tcW w:type="dxa" w:w="4201"/>
          </w:tcPr>
          <w:p>
            <w:pPr>
              <w:spacing w:line="240" w:lineRule="auto" w:before="40" w:after="40"/>
              <w:ind w:firstLine="0"/>
              <w:jc w:val="left"/>
            </w:pPr>
            <w:r/>
            <w:r>
              <w:rPr>
                <w:b w:val="0"/>
              </w:rPr>
              <w:t>Relational tables for tickets, requirements, payments, and the audit log; D1 encrypts data at rest and in transit (Cloudflare, 2026)</w:t>
            </w:r>
          </w:p>
        </w:tc>
      </w:tr>
      <w:tr>
        <w:trPr>
          <w:cantSplit w:val="true"/>
        </w:trPr>
        <w:tc>
          <w:tcPr>
            <w:tcW w:type="dxa" w:w="1723"/>
          </w:tcPr>
          <w:p>
            <w:pPr>
              <w:spacing w:line="240" w:lineRule="auto" w:before="40" w:after="40"/>
              <w:ind w:firstLine="0"/>
              <w:jc w:val="left"/>
            </w:pPr>
            <w:r/>
            <w:r>
              <w:rPr>
                <w:b w:val="0"/>
              </w:rPr>
              <w:t>Field encryption</w:t>
            </w:r>
          </w:p>
        </w:tc>
        <w:tc>
          <w:tcPr>
            <w:tcW w:type="dxa" w:w="2693"/>
          </w:tcPr>
          <w:p>
            <w:pPr>
              <w:spacing w:line="240" w:lineRule="auto" w:before="40" w:after="40"/>
              <w:ind w:firstLine="0"/>
              <w:jc w:val="left"/>
            </w:pPr>
            <w:r/>
            <w:r>
              <w:rPr>
                <w:b w:val="0"/>
              </w:rPr>
              <w:t>AES-256-GCM through the Web Crypto API</w:t>
            </w:r>
          </w:p>
        </w:tc>
        <w:tc>
          <w:tcPr>
            <w:tcW w:type="dxa" w:w="4201"/>
          </w:tcPr>
          <w:p>
            <w:pPr>
              <w:spacing w:line="240" w:lineRule="auto" w:before="40" w:after="40"/>
              <w:ind w:firstLine="0"/>
              <w:jc w:val="left"/>
            </w:pPr>
            <w:r/>
            <w:r>
              <w:rPr>
                <w:b w:val="0"/>
              </w:rPr>
              <w:t>Date of birth, mobile number, address, and financial aid answers are encrypted before they reach the database (NFR-03)</w:t>
            </w:r>
          </w:p>
        </w:tc>
      </w:tr>
      <w:tr>
        <w:trPr>
          <w:cantSplit w:val="true"/>
        </w:trPr>
        <w:tc>
          <w:tcPr>
            <w:tcW w:type="dxa" w:w="1723"/>
          </w:tcPr>
          <w:p>
            <w:pPr>
              <w:spacing w:line="240" w:lineRule="auto" w:before="40" w:after="40"/>
              <w:ind w:firstLine="0"/>
              <w:jc w:val="left"/>
            </w:pPr>
            <w:r/>
            <w:r>
              <w:rPr>
                <w:b w:val="0"/>
              </w:rPr>
              <w:t>Passwords</w:t>
            </w:r>
          </w:p>
        </w:tc>
        <w:tc>
          <w:tcPr>
            <w:tcW w:type="dxa" w:w="2693"/>
          </w:tcPr>
          <w:p>
            <w:pPr>
              <w:spacing w:line="240" w:lineRule="auto" w:before="40" w:after="40"/>
              <w:ind w:firstLine="0"/>
              <w:jc w:val="left"/>
            </w:pPr>
            <w:r/>
            <w:r>
              <w:rPr>
                <w:b w:val="0"/>
              </w:rPr>
              <w:t>PBKDF2-SHA-256, 100,000 iterations, per-user salt</w:t>
            </w:r>
          </w:p>
        </w:tc>
        <w:tc>
          <w:tcPr>
            <w:tcW w:type="dxa" w:w="4201"/>
          </w:tcPr>
          <w:p>
            <w:pPr>
              <w:spacing w:line="240" w:lineRule="auto" w:before="40" w:after="40"/>
              <w:ind w:firstLine="0"/>
              <w:jc w:val="left"/>
            </w:pPr>
            <w:r/>
            <w:r>
              <w:rPr>
                <w:b w:val="0"/>
              </w:rPr>
              <w:t>No plain-text passwords are stored</w:t>
            </w:r>
          </w:p>
        </w:tc>
      </w:tr>
      <w:tr>
        <w:trPr>
          <w:cantSplit w:val="true"/>
        </w:trPr>
        <w:tc>
          <w:tcPr>
            <w:tcW w:type="dxa" w:w="1723"/>
          </w:tcPr>
          <w:p>
            <w:pPr>
              <w:spacing w:line="240" w:lineRule="auto" w:before="40" w:after="40"/>
              <w:ind w:firstLine="0"/>
              <w:jc w:val="left"/>
            </w:pPr>
            <w:r/>
            <w:r>
              <w:rPr>
                <w:b w:val="0"/>
              </w:rPr>
              <w:t>Front end</w:t>
            </w:r>
          </w:p>
        </w:tc>
        <w:tc>
          <w:tcPr>
            <w:tcW w:type="dxa" w:w="2693"/>
          </w:tcPr>
          <w:p>
            <w:pPr>
              <w:spacing w:line="240" w:lineRule="auto" w:before="40" w:after="40"/>
              <w:ind w:firstLine="0"/>
              <w:jc w:val="left"/>
            </w:pPr>
            <w:r/>
            <w:r>
              <w:rPr>
                <w:b w:val="0"/>
              </w:rPr>
              <w:t>Plain JavaScript single-page application</w:t>
            </w:r>
          </w:p>
        </w:tc>
        <w:tc>
          <w:tcPr>
            <w:tcW w:type="dxa" w:w="4201"/>
          </w:tcPr>
          <w:p>
            <w:pPr>
              <w:spacing w:line="240" w:lineRule="auto" w:before="40" w:after="40"/>
              <w:ind w:firstLine="0"/>
              <w:jc w:val="left"/>
            </w:pPr>
            <w:r/>
            <w:r>
              <w:rPr>
                <w:b w:val="0"/>
              </w:rPr>
              <w:t>Small download for mobile users on slow connections</w:t>
            </w:r>
          </w:p>
        </w:tc>
      </w:tr>
      <w:tr>
        <w:trPr>
          <w:cantSplit w:val="true"/>
        </w:trPr>
        <w:tc>
          <w:tcPr>
            <w:tcW w:type="dxa" w:w="1723"/>
          </w:tcPr>
          <w:p>
            <w:pPr>
              <w:spacing w:line="240" w:lineRule="auto" w:before="40" w:after="40"/>
              <w:ind w:firstLine="0"/>
              <w:jc w:val="left"/>
            </w:pPr>
            <w:r/>
            <w:r>
              <w:rPr>
                <w:b w:val="0"/>
              </w:rPr>
              <w:t>Development assistant</w:t>
            </w:r>
          </w:p>
        </w:tc>
        <w:tc>
          <w:tcPr>
            <w:tcW w:type="dxa" w:w="2693"/>
          </w:tcPr>
          <w:p>
            <w:pPr>
              <w:spacing w:line="240" w:lineRule="auto" w:before="40" w:after="40"/>
              <w:ind w:firstLine="0"/>
              <w:jc w:val="left"/>
            </w:pPr>
            <w:r/>
            <w:r>
              <w:rPr>
                <w:b w:val="0"/>
              </w:rPr>
              <w:t>Genspark AI coding agent</w:t>
            </w:r>
          </w:p>
        </w:tc>
        <w:tc>
          <w:tcPr>
            <w:tcW w:type="dxa" w:w="4201"/>
          </w:tcPr>
          <w:p>
            <w:pPr>
              <w:spacing w:line="240" w:lineRule="auto" w:before="40" w:after="40"/>
              <w:ind w:firstLine="0"/>
              <w:jc w:val="left"/>
            </w:pPr>
            <w:r/>
            <w:r>
              <w:rPr>
                <w:b w:val="0"/>
              </w:rPr>
              <w:t>Generated code, tests, and the background video under the proponents' direction; the team reviewed the screens and tested the prototype</w:t>
            </w:r>
          </w:p>
        </w:tc>
      </w:tr>
    </w:tbl>
    <w:p>
      <w:pPr>
        <w:keepNext w:val="0"/>
        <w:spacing w:line="240" w:lineRule="auto" w:before="0" w:after="0"/>
        <w:ind w:firstLine="0"/>
        <w:jc w:val="both"/>
      </w:pPr>
      <w:r/>
    </w:p>
    <w:p>
      <w:pPr>
        <w:pStyle w:val="Heading1"/>
      </w:pPr>
      <w:r>
        <w:t>Requirement Traceability</w:t>
      </w:r>
    </w:p>
    <w:p>
      <w:pPr>
        <w:keepNext w:val="0"/>
        <w:spacing w:line="360" w:lineRule="auto" w:before="0" w:after="0"/>
        <w:ind w:firstLine="720"/>
        <w:jc w:val="both"/>
      </w:pPr>
      <w:r>
        <w:t>Table 3 lists each functional requirement, the use case it traces to, the behavior implemented in the prototype, and the result of its automated verification.</w:t>
      </w:r>
    </w:p>
    <w:p>
      <w:pPr>
        <w:keepNext/>
        <w:spacing w:line="240" w:lineRule="auto" w:before="240" w:after="0"/>
        <w:ind w:firstLine="0"/>
        <w:jc w:val="left"/>
      </w:pPr>
      <w:r>
        <w:rPr>
          <w:b/>
          <w:i w:val="0"/>
        </w:rPr>
        <w:t>Table 3</w:t>
      </w:r>
    </w:p>
    <w:p>
      <w:pPr>
        <w:keepNext/>
        <w:spacing w:line="240" w:lineRule="auto" w:before="0" w:after="120"/>
        <w:ind w:firstLine="0"/>
        <w:jc w:val="left"/>
      </w:pPr>
      <w:r>
        <w:rPr>
          <w:b w:val="0"/>
          <w:i/>
        </w:rPr>
        <w:t>Functional Requirements Implemented and Verified</w:t>
      </w:r>
    </w:p>
    <w:tbl>
      <w:tblPr>
        <w:tblW w:type="auto" w:w="0"/>
        <w:jc w:val="center"/>
        <w:tblLayout w:type="fixed"/>
        <w:tblLook w:firstColumn="1" w:firstRow="1" w:lastColumn="0" w:lastRow="0" w:noHBand="0" w:noVBand="1" w:val="04A0"/>
        <w:tblLayout w:type="fixed"/>
        <w:tblBorders>
          <w:top w:val="single" w:sz="8" w:space="0" w:color="000000"/>
          <w:left w:val="nil"/>
          <w:bottom w:val="single" w:sz="8" w:space="0" w:color="000000"/>
          <w:right w:val="nil"/>
          <w:insideH w:val="single" w:sz="8" w:space="0" w:color="000000"/>
          <w:insideV w:val="nil"/>
        </w:tblBorders>
      </w:tblPr>
      <w:tblGrid>
        <w:gridCol w:w="945"/>
        <w:gridCol w:w="1056"/>
        <w:gridCol w:w="5560"/>
        <w:gridCol w:w="1056"/>
      </w:tblGrid>
      <w:tr>
        <w:trPr>
          <w:tblHeader w:val="true"/>
        </w:trPr>
        <w:tc>
          <w:tcPr>
            <w:tcW w:type="dxa" w:w="945"/>
            <w:tcBorders>
              <w:bottom w:val="single" w:sz="8" w:space="0" w:color="000000"/>
            </w:tcBorders>
          </w:tcPr>
          <w:p>
            <w:pPr>
              <w:spacing w:line="240" w:lineRule="auto" w:before="40" w:after="40"/>
              <w:ind w:firstLine="0"/>
              <w:jc w:val="left"/>
            </w:pPr>
            <w:r/>
            <w:r>
              <w:rPr>
                <w:b/>
              </w:rPr>
              <w:t>Req.</w:t>
            </w:r>
          </w:p>
        </w:tc>
        <w:tc>
          <w:tcPr>
            <w:tcW w:type="dxa" w:w="1056"/>
            <w:tcBorders>
              <w:bottom w:val="single" w:sz="8" w:space="0" w:color="000000"/>
            </w:tcBorders>
          </w:tcPr>
          <w:p>
            <w:pPr>
              <w:spacing w:line="240" w:lineRule="auto" w:before="40" w:after="40"/>
              <w:ind w:firstLine="0"/>
              <w:jc w:val="left"/>
            </w:pPr>
            <w:r/>
            <w:r>
              <w:rPr>
                <w:b/>
              </w:rPr>
              <w:t>Use Case</w:t>
            </w:r>
          </w:p>
        </w:tc>
        <w:tc>
          <w:tcPr>
            <w:tcW w:type="dxa" w:w="5560"/>
            <w:tcBorders>
              <w:bottom w:val="single" w:sz="8" w:space="0" w:color="000000"/>
            </w:tcBorders>
          </w:tcPr>
          <w:p>
            <w:pPr>
              <w:spacing w:line="240" w:lineRule="auto" w:before="40" w:after="40"/>
              <w:ind w:firstLine="0"/>
              <w:jc w:val="left"/>
            </w:pPr>
            <w:r/>
            <w:r>
              <w:rPr>
                <w:b/>
              </w:rPr>
              <w:t>Implemented Behavior</w:t>
            </w:r>
          </w:p>
        </w:tc>
        <w:tc>
          <w:tcPr>
            <w:tcW w:type="dxa" w:w="1056"/>
            <w:tcBorders>
              <w:bottom w:val="single" w:sz="8" w:space="0" w:color="000000"/>
            </w:tcBorders>
          </w:tcPr>
          <w:p>
            <w:pPr>
              <w:spacing w:line="240" w:lineRule="auto" w:before="40" w:after="40"/>
              <w:ind w:firstLine="0"/>
              <w:jc w:val="left"/>
            </w:pPr>
            <w:r/>
            <w:r>
              <w:rPr>
                <w:b/>
              </w:rPr>
              <w:t>Result</w:t>
            </w:r>
          </w:p>
        </w:tc>
      </w:tr>
      <w:tr>
        <w:trPr>
          <w:cantSplit w:val="true"/>
        </w:trPr>
        <w:tc>
          <w:tcPr>
            <w:tcW w:type="dxa" w:w="945"/>
          </w:tcPr>
          <w:p>
            <w:pPr>
              <w:spacing w:line="240" w:lineRule="auto" w:before="40" w:after="40"/>
              <w:ind w:firstLine="0"/>
              <w:jc w:val="left"/>
            </w:pPr>
            <w:r/>
            <w:r>
              <w:rPr>
                <w:b w:val="0"/>
              </w:rPr>
              <w:t>FR-01</w:t>
            </w:r>
          </w:p>
        </w:tc>
        <w:tc>
          <w:tcPr>
            <w:tcW w:type="dxa" w:w="1056"/>
          </w:tcPr>
          <w:p>
            <w:pPr>
              <w:spacing w:line="240" w:lineRule="auto" w:before="40" w:after="40"/>
              <w:ind w:firstLine="0"/>
              <w:jc w:val="left"/>
            </w:pPr>
            <w:r/>
            <w:r>
              <w:rPr>
                <w:b w:val="0"/>
              </w:rPr>
              <w:t>UC1</w:t>
            </w:r>
          </w:p>
        </w:tc>
        <w:tc>
          <w:tcPr>
            <w:tcW w:type="dxa" w:w="5560"/>
          </w:tcPr>
          <w:p>
            <w:pPr>
              <w:spacing w:line="240" w:lineRule="auto" w:before="40" w:after="40"/>
              <w:ind w:firstLine="0"/>
              <w:jc w:val="left"/>
            </w:pPr>
            <w:r/>
            <w:r>
              <w:rPr>
                <w:b w:val="0"/>
              </w:rPr>
              <w:t>The inquiry form returns a ticket number such as ADM-2026-00001 in the same session and stores it</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FR-02</w:t>
            </w:r>
          </w:p>
        </w:tc>
        <w:tc>
          <w:tcPr>
            <w:tcW w:type="dxa" w:w="1056"/>
          </w:tcPr>
          <w:p>
            <w:pPr>
              <w:spacing w:line="240" w:lineRule="auto" w:before="40" w:after="40"/>
              <w:ind w:firstLine="0"/>
              <w:jc w:val="left"/>
            </w:pPr>
            <w:r/>
            <w:r>
              <w:rPr>
                <w:b w:val="0"/>
              </w:rPr>
              <w:t>UC2</w:t>
            </w:r>
          </w:p>
        </w:tc>
        <w:tc>
          <w:tcPr>
            <w:tcW w:type="dxa" w:w="5560"/>
          </w:tcPr>
          <w:p>
            <w:pPr>
              <w:spacing w:line="240" w:lineRule="auto" w:before="40" w:after="40"/>
              <w:ind w:firstLine="0"/>
              <w:jc w:val="left"/>
            </w:pPr>
            <w:r/>
            <w:r>
              <w:rPr>
                <w:b w:val="0"/>
              </w:rPr>
              <w:t>A second profile with the same surname, first name, and date of birth is blocked with a message; the check works on encrypted data through a keyed index</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FR-03</w:t>
            </w:r>
          </w:p>
        </w:tc>
        <w:tc>
          <w:tcPr>
            <w:tcW w:type="dxa" w:w="1056"/>
          </w:tcPr>
          <w:p>
            <w:pPr>
              <w:spacing w:line="240" w:lineRule="auto" w:before="40" w:after="40"/>
              <w:ind w:firstLine="0"/>
              <w:jc w:val="left"/>
            </w:pPr>
            <w:r/>
            <w:r>
              <w:rPr>
                <w:b w:val="0"/>
              </w:rPr>
              <w:t>UC3</w:t>
            </w:r>
          </w:p>
        </w:tc>
        <w:tc>
          <w:tcPr>
            <w:tcW w:type="dxa" w:w="5560"/>
          </w:tcPr>
          <w:p>
            <w:pPr>
              <w:spacing w:line="240" w:lineRule="auto" w:before="40" w:after="40"/>
              <w:ind w:firstLine="0"/>
              <w:jc w:val="left"/>
            </w:pPr>
            <w:r/>
            <w:r>
              <w:rPr>
                <w:b w:val="0"/>
              </w:rPr>
              <w:t>Each required document shows received, pending, or rejected; a rejection requires a reason</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FR-04</w:t>
            </w:r>
          </w:p>
        </w:tc>
        <w:tc>
          <w:tcPr>
            <w:tcW w:type="dxa" w:w="1056"/>
          </w:tcPr>
          <w:p>
            <w:pPr>
              <w:spacing w:line="240" w:lineRule="auto" w:before="40" w:after="40"/>
              <w:ind w:firstLine="0"/>
              <w:jc w:val="left"/>
            </w:pPr>
            <w:r/>
            <w:r>
              <w:rPr>
                <w:b w:val="0"/>
              </w:rPr>
              <w:t>UC4</w:t>
            </w:r>
          </w:p>
        </w:tc>
        <w:tc>
          <w:tcPr>
            <w:tcW w:type="dxa" w:w="5560"/>
          </w:tcPr>
          <w:p>
            <w:pPr>
              <w:spacing w:line="240" w:lineRule="auto" w:before="40" w:after="40"/>
              <w:ind w:firstLine="0"/>
              <w:jc w:val="left"/>
            </w:pPr>
            <w:r/>
            <w:r>
              <w:rPr>
                <w:b w:val="0"/>
              </w:rPr>
              <w:t>TES, TES-3A, and TDP (Unified Student Financial Assistance System for Tertiary Education, n.d.) and the SHS Voucher (Department of Education, n.d.) are flagged from the encoded profile; the income ceiling was tested at P400,000 and P400,001</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FR-05</w:t>
            </w:r>
          </w:p>
        </w:tc>
        <w:tc>
          <w:tcPr>
            <w:tcW w:type="dxa" w:w="1056"/>
          </w:tcPr>
          <w:p>
            <w:pPr>
              <w:spacing w:line="240" w:lineRule="auto" w:before="40" w:after="40"/>
              <w:ind w:firstLine="0"/>
              <w:jc w:val="left"/>
            </w:pPr>
            <w:r/>
            <w:r>
              <w:rPr>
                <w:b w:val="0"/>
              </w:rPr>
              <w:t>UC5</w:t>
            </w:r>
          </w:p>
        </w:tc>
        <w:tc>
          <w:tcPr>
            <w:tcW w:type="dxa" w:w="5560"/>
          </w:tcPr>
          <w:p>
            <w:pPr>
              <w:spacing w:line="240" w:lineRule="auto" w:before="40" w:after="40"/>
              <w:ind w:firstLine="0"/>
              <w:jc w:val="left"/>
            </w:pPr>
            <w:r/>
            <w:r>
              <w:rPr>
                <w:b w:val="0"/>
              </w:rPr>
              <w:t>An applicant sees only his or her own stage; opening another record is refused</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FR-06</w:t>
            </w:r>
          </w:p>
        </w:tc>
        <w:tc>
          <w:tcPr>
            <w:tcW w:type="dxa" w:w="1056"/>
          </w:tcPr>
          <w:p>
            <w:pPr>
              <w:spacing w:line="240" w:lineRule="auto" w:before="40" w:after="40"/>
              <w:ind w:firstLine="0"/>
              <w:jc w:val="left"/>
            </w:pPr>
            <w:r/>
            <w:r>
              <w:rPr>
                <w:b w:val="0"/>
              </w:rPr>
              <w:t>UC6</w:t>
            </w:r>
          </w:p>
        </w:tc>
        <w:tc>
          <w:tcPr>
            <w:tcW w:type="dxa" w:w="5560"/>
          </w:tcPr>
          <w:p>
            <w:pPr>
              <w:spacing w:line="240" w:lineRule="auto" w:before="40" w:after="40"/>
              <w:ind w:firstLine="0"/>
              <w:jc w:val="left"/>
            </w:pPr>
            <w:r/>
            <w:r>
              <w:rPr>
                <w:b w:val="0"/>
              </w:rPr>
              <w:t>Elapsed working days are computed against the 3-, 7-, and 20-day tiers, excluding weekends and holidays entered by the administrator</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FR-07</w:t>
            </w:r>
          </w:p>
        </w:tc>
        <w:tc>
          <w:tcPr>
            <w:tcW w:type="dxa" w:w="1056"/>
          </w:tcPr>
          <w:p>
            <w:pPr>
              <w:spacing w:line="240" w:lineRule="auto" w:before="40" w:after="40"/>
              <w:ind w:firstLine="0"/>
              <w:jc w:val="left"/>
            </w:pPr>
            <w:r/>
            <w:r>
              <w:rPr>
                <w:b w:val="0"/>
              </w:rPr>
              <w:t>UC7</w:t>
            </w:r>
          </w:p>
        </w:tc>
        <w:tc>
          <w:tcPr>
            <w:tcW w:type="dxa" w:w="5560"/>
          </w:tcPr>
          <w:p>
            <w:pPr>
              <w:spacing w:line="240" w:lineRule="auto" w:before="40" w:after="40"/>
              <w:ind w:firstLine="0"/>
              <w:jc w:val="left"/>
            </w:pPr>
            <w:r/>
            <w:r>
              <w:rPr>
                <w:b w:val="0"/>
              </w:rPr>
              <w:t>Volume, stage conversion, and case aging are reported for any date range; totals reconcile with the raw case list; the report exports to CSV</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FR-08</w:t>
            </w:r>
          </w:p>
        </w:tc>
        <w:tc>
          <w:tcPr>
            <w:tcW w:type="dxa" w:w="1056"/>
          </w:tcPr>
          <w:p>
            <w:pPr>
              <w:spacing w:line="240" w:lineRule="auto" w:before="40" w:after="40"/>
              <w:ind w:firstLine="0"/>
              <w:jc w:val="left"/>
            </w:pPr>
            <w:r/>
            <w:r>
              <w:rPr>
                <w:b w:val="0"/>
              </w:rPr>
              <w:t>UC8</w:t>
            </w:r>
          </w:p>
        </w:tc>
        <w:tc>
          <w:tcPr>
            <w:tcW w:type="dxa" w:w="5560"/>
          </w:tcPr>
          <w:p>
            <w:pPr>
              <w:spacing w:line="240" w:lineRule="auto" w:before="40" w:after="40"/>
              <w:ind w:firstLine="0"/>
              <w:jc w:val="left"/>
            </w:pPr>
            <w:r/>
            <w:r>
              <w:rPr>
                <w:b w:val="0"/>
              </w:rPr>
              <w:t>Consent statement text, timestamp, and purpose are stored for every inquiry and application; no consent, no record</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FR-09</w:t>
            </w:r>
          </w:p>
        </w:tc>
        <w:tc>
          <w:tcPr>
            <w:tcW w:type="dxa" w:w="1056"/>
          </w:tcPr>
          <w:p>
            <w:pPr>
              <w:spacing w:line="240" w:lineRule="auto" w:before="40" w:after="40"/>
              <w:ind w:firstLine="0"/>
              <w:jc w:val="left"/>
            </w:pPr>
            <w:r/>
            <w:r>
              <w:rPr>
                <w:b w:val="0"/>
              </w:rPr>
              <w:t>UC9</w:t>
            </w:r>
          </w:p>
        </w:tc>
        <w:tc>
          <w:tcPr>
            <w:tcW w:type="dxa" w:w="5560"/>
          </w:tcPr>
          <w:p>
            <w:pPr>
              <w:spacing w:line="240" w:lineRule="auto" w:before="40" w:after="40"/>
              <w:ind w:firstLine="0"/>
              <w:jc w:val="left"/>
            </w:pPr>
            <w:r/>
            <w:r>
              <w:rPr>
                <w:b w:val="0"/>
              </w:rPr>
              <w:t>A reservation fee is validated only with an official receipt number, and a receipt number cannot be reused</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FR-10</w:t>
            </w:r>
          </w:p>
        </w:tc>
        <w:tc>
          <w:tcPr>
            <w:tcW w:type="dxa" w:w="1056"/>
          </w:tcPr>
          <w:p>
            <w:pPr>
              <w:spacing w:line="240" w:lineRule="auto" w:before="40" w:after="40"/>
              <w:ind w:firstLine="0"/>
              <w:jc w:val="left"/>
            </w:pPr>
            <w:r/>
            <w:r>
              <w:rPr>
                <w:b w:val="0"/>
              </w:rPr>
              <w:t>UC10</w:t>
            </w:r>
          </w:p>
        </w:tc>
        <w:tc>
          <w:tcPr>
            <w:tcW w:type="dxa" w:w="5560"/>
          </w:tcPr>
          <w:p>
            <w:pPr>
              <w:spacing w:line="240" w:lineRule="auto" w:before="40" w:after="40"/>
              <w:ind w:firstLine="0"/>
              <w:jc w:val="left"/>
            </w:pPr>
            <w:r/>
            <w:r>
              <w:rPr>
                <w:b w:val="0"/>
              </w:rPr>
              <w:t>The deficiency notice lists each document still pending after its deadline; repeat runs do not duplicate notices</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FR-11</w:t>
            </w:r>
          </w:p>
        </w:tc>
        <w:tc>
          <w:tcPr>
            <w:tcW w:type="dxa" w:w="1056"/>
          </w:tcPr>
          <w:p>
            <w:pPr>
              <w:spacing w:line="240" w:lineRule="auto" w:before="40" w:after="40"/>
              <w:ind w:firstLine="0"/>
              <w:jc w:val="left"/>
            </w:pPr>
            <w:r/>
            <w:r>
              <w:rPr>
                <w:b w:val="0"/>
              </w:rPr>
              <w:t>UC11</w:t>
            </w:r>
          </w:p>
        </w:tc>
        <w:tc>
          <w:tcPr>
            <w:tcW w:type="dxa" w:w="5560"/>
          </w:tcPr>
          <w:p>
            <w:pPr>
              <w:spacing w:line="240" w:lineRule="auto" w:before="40" w:after="40"/>
              <w:ind w:firstLine="0"/>
              <w:jc w:val="left"/>
            </w:pPr>
            <w:r/>
            <w:r>
              <w:rPr>
                <w:b w:val="0"/>
              </w:rPr>
              <w:t>An endorsed case reaches the financial aid coordinator queue with the document list of its program</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FR-12</w:t>
            </w:r>
          </w:p>
        </w:tc>
        <w:tc>
          <w:tcPr>
            <w:tcW w:type="dxa" w:w="1056"/>
          </w:tcPr>
          <w:p>
            <w:pPr>
              <w:spacing w:line="240" w:lineRule="auto" w:before="40" w:after="40"/>
              <w:ind w:firstLine="0"/>
              <w:jc w:val="left"/>
            </w:pPr>
            <w:r/>
            <w:r>
              <w:rPr>
                <w:b w:val="0"/>
              </w:rPr>
              <w:t>UC12</w:t>
            </w:r>
          </w:p>
        </w:tc>
        <w:tc>
          <w:tcPr>
            <w:tcW w:type="dxa" w:w="5560"/>
          </w:tcPr>
          <w:p>
            <w:pPr>
              <w:spacing w:line="240" w:lineRule="auto" w:before="40" w:after="40"/>
              <w:ind w:firstLine="0"/>
              <w:jc w:val="left"/>
            </w:pPr>
            <w:r/>
            <w:r>
              <w:rPr>
                <w:b w:val="0"/>
              </w:rPr>
              <w:t>Opening a record requires a stated purpose; the user, record, time, and purpose are logged, and applicants can download their own access log</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FR-13</w:t>
            </w:r>
          </w:p>
        </w:tc>
        <w:tc>
          <w:tcPr>
            <w:tcW w:type="dxa" w:w="1056"/>
          </w:tcPr>
          <w:p>
            <w:pPr>
              <w:spacing w:line="240" w:lineRule="auto" w:before="40" w:after="40"/>
              <w:ind w:firstLine="0"/>
              <w:jc w:val="left"/>
            </w:pPr>
            <w:r/>
            <w:r>
              <w:rPr>
                <w:b w:val="0"/>
              </w:rPr>
              <w:t>UC13</w:t>
            </w:r>
          </w:p>
        </w:tc>
        <w:tc>
          <w:tcPr>
            <w:tcW w:type="dxa" w:w="5560"/>
          </w:tcPr>
          <w:p>
            <w:pPr>
              <w:spacing w:line="240" w:lineRule="auto" w:before="40" w:after="40"/>
              <w:ind w:firstLine="0"/>
              <w:jc w:val="left"/>
            </w:pPr>
            <w:r/>
            <w:r>
              <w:rPr>
                <w:b w:val="0"/>
              </w:rPr>
              <w:t>Each ticket is owned by one named officer and cannot be resolved without a closing remark</w:t>
            </w:r>
          </w:p>
        </w:tc>
        <w:tc>
          <w:tcPr>
            <w:tcW w:type="dxa" w:w="1056"/>
          </w:tcPr>
          <w:p>
            <w:pPr>
              <w:spacing w:line="240" w:lineRule="auto" w:before="40" w:after="40"/>
              <w:ind w:firstLine="0"/>
              <w:jc w:val="left"/>
            </w:pPr>
            <w:r/>
            <w:r>
              <w:rPr>
                <w:b w:val="0"/>
              </w:rPr>
              <w:t>Pass</w:t>
            </w:r>
          </w:p>
        </w:tc>
      </w:tr>
      <w:tr>
        <w:trPr>
          <w:cantSplit w:val="true"/>
        </w:trPr>
        <w:tc>
          <w:tcPr>
            <w:tcW w:type="dxa" w:w="945"/>
          </w:tcPr>
          <w:p>
            <w:pPr>
              <w:spacing w:line="240" w:lineRule="auto" w:before="40" w:after="40"/>
              <w:ind w:firstLine="0"/>
              <w:jc w:val="left"/>
            </w:pPr>
            <w:r/>
            <w:r>
              <w:rPr>
                <w:b w:val="0"/>
              </w:rPr>
              <w:t>FR-14</w:t>
            </w:r>
          </w:p>
        </w:tc>
        <w:tc>
          <w:tcPr>
            <w:tcW w:type="dxa" w:w="1056"/>
          </w:tcPr>
          <w:p>
            <w:pPr>
              <w:spacing w:line="240" w:lineRule="auto" w:before="40" w:after="40"/>
              <w:ind w:firstLine="0"/>
              <w:jc w:val="left"/>
            </w:pPr>
            <w:r/>
            <w:r>
              <w:rPr>
                <w:b w:val="0"/>
              </w:rPr>
              <w:t>UC14</w:t>
            </w:r>
          </w:p>
        </w:tc>
        <w:tc>
          <w:tcPr>
            <w:tcW w:type="dxa" w:w="5560"/>
          </w:tcPr>
          <w:p>
            <w:pPr>
              <w:spacing w:line="240" w:lineRule="auto" w:before="40" w:after="40"/>
              <w:ind w:firstLine="0"/>
              <w:jc w:val="left"/>
            </w:pPr>
            <w:r/>
            <w:r>
              <w:rPr>
                <w:b w:val="0"/>
              </w:rPr>
              <w:t>An overdue ticket is raised to the School Administrator queue; on-time tickets are not</w:t>
            </w:r>
          </w:p>
        </w:tc>
        <w:tc>
          <w:tcPr>
            <w:tcW w:type="dxa" w:w="1056"/>
          </w:tcPr>
          <w:p>
            <w:pPr>
              <w:spacing w:line="240" w:lineRule="auto" w:before="40" w:after="40"/>
              <w:ind w:firstLine="0"/>
              <w:jc w:val="left"/>
            </w:pPr>
            <w:r/>
            <w:r>
              <w:rPr>
                <w:b w:val="0"/>
              </w:rPr>
              <w:t>Pass</w:t>
            </w:r>
          </w:p>
        </w:tc>
      </w:tr>
    </w:tbl>
    <w:p>
      <w:pPr>
        <w:keepNext w:val="0"/>
        <w:spacing w:line="240" w:lineRule="auto" w:before="0" w:after="0"/>
        <w:ind w:firstLine="0"/>
        <w:jc w:val="both"/>
      </w:pPr>
      <w:r/>
    </w:p>
    <w:p>
      <w:pPr>
        <w:pStyle w:val="Heading1"/>
      </w:pPr>
      <w:r>
        <w:t>Prototype Screens</w:t>
      </w:r>
    </w:p>
    <w:p>
      <w:pPr>
        <w:keepNext w:val="0"/>
        <w:spacing w:line="360" w:lineRule="auto" w:before="0" w:after="0"/>
        <w:ind w:firstLine="720"/>
        <w:jc w:val="both"/>
      </w:pPr>
      <w:r>
        <w:t>Figures 1 to 6 were captured from the running prototype with an automated browser on October 28, 2026. The landing page uses the 1921 × 1080 Landing Page frame and its #FFF5C3 fill from the team's Figma file as its base.</w:t>
      </w:r>
    </w:p>
    <w:p>
      <w:pPr>
        <w:keepNext/>
        <w:spacing w:line="240" w:lineRule="auto" w:before="240" w:after="0"/>
        <w:ind w:firstLine="0"/>
        <w:jc w:val="left"/>
      </w:pPr>
      <w:r>
        <w:rPr>
          <w:b/>
          <w:i w:val="0"/>
        </w:rPr>
        <w:t>Figure 1</w:t>
      </w:r>
    </w:p>
    <w:p>
      <w:pPr>
        <w:keepNext/>
        <w:spacing w:line="240" w:lineRule="auto" w:before="0" w:after="120"/>
        <w:ind w:firstLine="0"/>
        <w:jc w:val="left"/>
      </w:pPr>
      <w:r>
        <w:rPr>
          <w:b w:val="0"/>
          <w:i/>
        </w:rPr>
        <w:t>Landing Page With the Looping Background Video</w:t>
      </w:r>
    </w:p>
    <w:p>
      <w:pPr>
        <w:keepNext/>
        <w:spacing w:line="240" w:lineRule="auto"/>
        <w:ind w:firstLine="0"/>
        <w:jc w:val="center"/>
      </w:pPr>
      <w:r>
        <w:drawing>
          <wp:inline xmlns:a="http://schemas.openxmlformats.org/drawingml/2006/main" xmlns:pic="http://schemas.openxmlformats.org/drawingml/2006/picture">
            <wp:extent cx="5486400" cy="3093578"/>
            <wp:docPr id="1" name="Picture 1"/>
            <wp:cNvGraphicFramePr>
              <a:graphicFrameLocks noChangeAspect="1"/>
            </wp:cNvGraphicFramePr>
            <a:graphic>
              <a:graphicData uri="http://schemas.openxmlformats.org/drawingml/2006/picture">
                <pic:pic>
                  <pic:nvPicPr>
                    <pic:cNvPr id="0" name="framed-01-landing.png"/>
                    <pic:cNvPicPr/>
                  </pic:nvPicPr>
                  <pic:blipFill>
                    <a:blip r:embed="rId10"/>
                    <a:stretch>
                      <a:fillRect/>
                    </a:stretch>
                  </pic:blipFill>
                  <pic:spPr>
                    <a:xfrm>
                      <a:off x="0" y="0"/>
                      <a:ext cx="5486400" cy="3093578"/>
                    </a:xfrm>
                    <a:prstGeom prst="rect"/>
                  </pic:spPr>
                </pic:pic>
              </a:graphicData>
            </a:graphic>
          </wp:inline>
        </w:drawing>
      </w:r>
    </w:p>
    <w:p>
      <w:pPr>
        <w:keepNext w:val="0"/>
        <w:spacing w:line="240" w:lineRule="auto" w:before="120" w:after="240"/>
        <w:ind w:firstLine="0"/>
        <w:jc w:val="both"/>
      </w:pPr>
      <w:r>
        <w:rPr>
          <w:b w:val="0"/>
          <w:i/>
        </w:rPr>
        <w:t>Note.</w:t>
      </w:r>
      <w:r>
        <w:t xml:space="preserve"> Desktop view seen by applicants and parents before signing in.</w:t>
      </w:r>
    </w:p>
    <w:p>
      <w:pPr>
        <w:keepNext/>
        <w:spacing w:line="240" w:lineRule="auto" w:before="240" w:after="0"/>
        <w:ind w:firstLine="0"/>
        <w:jc w:val="left"/>
      </w:pPr>
      <w:r>
        <w:rPr>
          <w:b/>
          <w:i w:val="0"/>
        </w:rPr>
        <w:t>Figure 2</w:t>
      </w:r>
    </w:p>
    <w:p>
      <w:pPr>
        <w:keepNext/>
        <w:spacing w:line="240" w:lineRule="auto" w:before="0" w:after="120"/>
        <w:ind w:firstLine="0"/>
        <w:jc w:val="left"/>
      </w:pPr>
      <w:r>
        <w:rPr>
          <w:b w:val="0"/>
          <w:i/>
        </w:rPr>
        <w:t>Applicant Dashboard</w:t>
      </w:r>
    </w:p>
    <w:p>
      <w:pPr>
        <w:keepNext/>
        <w:spacing w:line="240" w:lineRule="auto"/>
        <w:ind w:firstLine="0"/>
        <w:jc w:val="center"/>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framed-05-applicant-dashboard.png"/>
                    <pic:cNvPicPr/>
                  </pic:nvPicPr>
                  <pic:blipFill>
                    <a:blip r:embed="rId11"/>
                    <a:stretch>
                      <a:fillRect/>
                    </a:stretch>
                  </pic:blipFill>
                  <pic:spPr>
                    <a:xfrm>
                      <a:off x="0" y="0"/>
                      <a:ext cx="5486400" cy="4572000"/>
                    </a:xfrm>
                    <a:prstGeom prst="rect"/>
                  </pic:spPr>
                </pic:pic>
              </a:graphicData>
            </a:graphic>
          </wp:inline>
        </w:drawing>
      </w:r>
    </w:p>
    <w:p>
      <w:pPr>
        <w:keepNext w:val="0"/>
        <w:spacing w:line="240" w:lineRule="auto" w:before="120" w:after="240"/>
        <w:ind w:firstLine="0"/>
        <w:jc w:val="both"/>
      </w:pPr>
      <w:r>
        <w:rPr>
          <w:b w:val="0"/>
          <w:i/>
        </w:rPr>
        <w:t>Note.</w:t>
      </w:r>
      <w:r>
        <w:t xml:space="preserve"> Shows the application stage, requirement status, subsidy matches, inquiries, and consent records (UC3, UC4, UC5, UC8).</w:t>
      </w:r>
    </w:p>
    <w:p>
      <w:pPr>
        <w:keepNext/>
        <w:spacing w:line="240" w:lineRule="auto" w:before="240" w:after="0"/>
        <w:ind w:firstLine="0"/>
        <w:jc w:val="left"/>
      </w:pPr>
      <w:r>
        <w:rPr>
          <w:b/>
          <w:i w:val="0"/>
        </w:rPr>
        <w:t>Figure 3</w:t>
      </w:r>
    </w:p>
    <w:p>
      <w:pPr>
        <w:keepNext/>
        <w:spacing w:line="240" w:lineRule="auto" w:before="0" w:after="120"/>
        <w:ind w:firstLine="0"/>
        <w:jc w:val="left"/>
      </w:pPr>
      <w:r>
        <w:rPr>
          <w:b w:val="0"/>
          <w:i/>
        </w:rPr>
        <w:t>Admissions Officer Ticket Queue</w:t>
      </w:r>
    </w:p>
    <w:p>
      <w:pPr>
        <w:keepNext/>
        <w:spacing w:line="240" w:lineRule="auto"/>
        <w:ind w:firstLine="0"/>
        <w:jc w:val="center"/>
      </w:pPr>
      <w:r>
        <w:drawing>
          <wp:inline xmlns:a="http://schemas.openxmlformats.org/drawingml/2006/main" xmlns:pic="http://schemas.openxmlformats.org/drawingml/2006/picture">
            <wp:extent cx="5486400" cy="3093578"/>
            <wp:docPr id="3" name="Picture 3"/>
            <wp:cNvGraphicFramePr>
              <a:graphicFrameLocks noChangeAspect="1"/>
            </wp:cNvGraphicFramePr>
            <a:graphic>
              <a:graphicData uri="http://schemas.openxmlformats.org/drawingml/2006/picture">
                <pic:pic>
                  <pic:nvPicPr>
                    <pic:cNvPr id="0" name="framed-06-tickets.png"/>
                    <pic:cNvPicPr/>
                  </pic:nvPicPr>
                  <pic:blipFill>
                    <a:blip r:embed="rId12"/>
                    <a:stretch>
                      <a:fillRect/>
                    </a:stretch>
                  </pic:blipFill>
                  <pic:spPr>
                    <a:xfrm>
                      <a:off x="0" y="0"/>
                      <a:ext cx="5486400" cy="3093578"/>
                    </a:xfrm>
                    <a:prstGeom prst="rect"/>
                  </pic:spPr>
                </pic:pic>
              </a:graphicData>
            </a:graphic>
          </wp:inline>
        </w:drawing>
      </w:r>
    </w:p>
    <w:p>
      <w:pPr>
        <w:keepNext w:val="0"/>
        <w:spacing w:line="240" w:lineRule="auto" w:before="120" w:after="240"/>
        <w:ind w:firstLine="0"/>
        <w:jc w:val="both"/>
      </w:pPr>
      <w:r>
        <w:rPr>
          <w:b w:val="0"/>
          <w:i/>
        </w:rPr>
        <w:t>Note.</w:t>
      </w:r>
      <w:r>
        <w:t xml:space="preserve"> Each ticket shows its owner and its elapsed working days against its service tier (UC6, UC13).</w:t>
      </w:r>
    </w:p>
    <w:p>
      <w:pPr>
        <w:keepNext/>
        <w:spacing w:line="240" w:lineRule="auto" w:before="240" w:after="0"/>
        <w:ind w:firstLine="0"/>
        <w:jc w:val="left"/>
      </w:pPr>
      <w:r>
        <w:rPr>
          <w:b/>
          <w:i w:val="0"/>
        </w:rPr>
        <w:t>Figure 4</w:t>
      </w:r>
    </w:p>
    <w:p>
      <w:pPr>
        <w:keepNext/>
        <w:spacing w:line="240" w:lineRule="auto" w:before="0" w:after="120"/>
        <w:ind w:firstLine="0"/>
        <w:jc w:val="left"/>
      </w:pPr>
      <w:r>
        <w:rPr>
          <w:b w:val="0"/>
          <w:i/>
        </w:rPr>
        <w:t>Staff View of an Applicant Record</w:t>
      </w:r>
    </w:p>
    <w:p>
      <w:pPr>
        <w:keepNext/>
        <w:spacing w:line="240" w:lineRule="auto"/>
        <w:ind w:firstLine="0"/>
        <w:jc w:val="center"/>
      </w:pPr>
      <w:r>
        <w:drawing>
          <wp:inline xmlns:a="http://schemas.openxmlformats.org/drawingml/2006/main" xmlns:pic="http://schemas.openxmlformats.org/drawingml/2006/picture">
            <wp:extent cx="5486400" cy="4757159"/>
            <wp:docPr id="4" name="Picture 4"/>
            <wp:cNvGraphicFramePr>
              <a:graphicFrameLocks noChangeAspect="1"/>
            </wp:cNvGraphicFramePr>
            <a:graphic>
              <a:graphicData uri="http://schemas.openxmlformats.org/drawingml/2006/picture">
                <pic:pic>
                  <pic:nvPicPr>
                    <pic:cNvPr id="0" name="framed-13-applicant-record.png"/>
                    <pic:cNvPicPr/>
                  </pic:nvPicPr>
                  <pic:blipFill>
                    <a:blip r:embed="rId13"/>
                    <a:stretch>
                      <a:fillRect/>
                    </a:stretch>
                  </pic:blipFill>
                  <pic:spPr>
                    <a:xfrm>
                      <a:off x="0" y="0"/>
                      <a:ext cx="5486400" cy="4757159"/>
                    </a:xfrm>
                    <a:prstGeom prst="rect"/>
                  </pic:spPr>
                </pic:pic>
              </a:graphicData>
            </a:graphic>
          </wp:inline>
        </w:drawing>
      </w:r>
    </w:p>
    <w:p>
      <w:pPr>
        <w:keepNext w:val="0"/>
        <w:spacing w:line="240" w:lineRule="auto" w:before="120" w:after="240"/>
        <w:ind w:firstLine="0"/>
        <w:jc w:val="both"/>
      </w:pPr>
      <w:r>
        <w:rPr>
          <w:b w:val="0"/>
          <w:i/>
        </w:rPr>
        <w:t>Note.</w:t>
      </w:r>
      <w:r>
        <w:t xml:space="preserve"> Covers requirement compliance, reservation fee validation, and subsidy endorsement (UC3, UC9, UC10, UC11).</w:t>
      </w:r>
    </w:p>
    <w:p>
      <w:pPr>
        <w:keepNext/>
        <w:spacing w:line="240" w:lineRule="auto" w:before="240" w:after="0"/>
        <w:ind w:firstLine="0"/>
        <w:jc w:val="left"/>
      </w:pPr>
      <w:r>
        <w:rPr>
          <w:b/>
          <w:i w:val="0"/>
        </w:rPr>
        <w:t>Figure 5</w:t>
      </w:r>
    </w:p>
    <w:p>
      <w:pPr>
        <w:keepNext/>
        <w:spacing w:line="240" w:lineRule="auto" w:before="0" w:after="120"/>
        <w:ind w:firstLine="0"/>
        <w:jc w:val="left"/>
      </w:pPr>
      <w:r>
        <w:rPr>
          <w:b w:val="0"/>
          <w:i/>
        </w:rPr>
        <w:t>Admissions Analytics for the School Administrator</w:t>
      </w:r>
    </w:p>
    <w:p>
      <w:pPr>
        <w:keepNext/>
        <w:spacing w:line="240" w:lineRule="auto"/>
        <w:ind w:firstLine="0"/>
        <w:jc w:val="center"/>
      </w:pPr>
      <w:r>
        <w:drawing>
          <wp:inline xmlns:a="http://schemas.openxmlformats.org/drawingml/2006/main" xmlns:pic="http://schemas.openxmlformats.org/drawingml/2006/picture">
            <wp:extent cx="5486400" cy="3093578"/>
            <wp:docPr id="5" name="Picture 5"/>
            <wp:cNvGraphicFramePr>
              <a:graphicFrameLocks noChangeAspect="1"/>
            </wp:cNvGraphicFramePr>
            <a:graphic>
              <a:graphicData uri="http://schemas.openxmlformats.org/drawingml/2006/picture">
                <pic:pic>
                  <pic:nvPicPr>
                    <pic:cNvPr id="0" name="framed-09-analytics.png"/>
                    <pic:cNvPicPr/>
                  </pic:nvPicPr>
                  <pic:blipFill>
                    <a:blip r:embed="rId14"/>
                    <a:stretch>
                      <a:fillRect/>
                    </a:stretch>
                  </pic:blipFill>
                  <pic:spPr>
                    <a:xfrm>
                      <a:off x="0" y="0"/>
                      <a:ext cx="5486400" cy="3093578"/>
                    </a:xfrm>
                    <a:prstGeom prst="rect"/>
                  </pic:spPr>
                </pic:pic>
              </a:graphicData>
            </a:graphic>
          </wp:inline>
        </w:drawing>
      </w:r>
    </w:p>
    <w:p>
      <w:pPr>
        <w:keepNext w:val="0"/>
        <w:spacing w:line="240" w:lineRule="auto" w:before="120" w:after="240"/>
        <w:ind w:firstLine="0"/>
        <w:jc w:val="both"/>
      </w:pPr>
      <w:r>
        <w:rPr>
          <w:b w:val="0"/>
          <w:i/>
        </w:rPr>
        <w:t>Note.</w:t>
      </w:r>
      <w:r>
        <w:t xml:space="preserve"> Inquiry volume, service-level compliance, stage conversion, and case aging for a selected date range (UC7).</w:t>
      </w:r>
    </w:p>
    <w:p>
      <w:pPr>
        <w:keepNext/>
        <w:spacing w:line="240" w:lineRule="auto" w:before="240" w:after="0"/>
        <w:ind w:firstLine="0"/>
        <w:jc w:val="left"/>
      </w:pPr>
      <w:r>
        <w:rPr>
          <w:b/>
          <w:i w:val="0"/>
        </w:rPr>
        <w:t>Figure 6</w:t>
      </w:r>
    </w:p>
    <w:p>
      <w:pPr>
        <w:keepNext/>
        <w:spacing w:line="240" w:lineRule="auto" w:before="0" w:after="120"/>
        <w:ind w:firstLine="0"/>
        <w:jc w:val="left"/>
      </w:pPr>
      <w:r>
        <w:rPr>
          <w:b w:val="0"/>
          <w:i/>
        </w:rPr>
        <w:t>Personal Data Access Log for the Data Protection Officer</w:t>
      </w:r>
    </w:p>
    <w:p>
      <w:pPr>
        <w:keepNext/>
        <w:spacing w:line="240" w:lineRule="auto"/>
        <w:ind w:firstLine="0"/>
        <w:jc w:val="center"/>
      </w:pPr>
      <w:r>
        <w:drawing>
          <wp:inline xmlns:a="http://schemas.openxmlformats.org/drawingml/2006/main" xmlns:pic="http://schemas.openxmlformats.org/drawingml/2006/picture">
            <wp:extent cx="5486400" cy="4440964"/>
            <wp:docPr id="6" name="Picture 6"/>
            <wp:cNvGraphicFramePr>
              <a:graphicFrameLocks noChangeAspect="1"/>
            </wp:cNvGraphicFramePr>
            <a:graphic>
              <a:graphicData uri="http://schemas.openxmlformats.org/drawingml/2006/picture">
                <pic:pic>
                  <pic:nvPicPr>
                    <pic:cNvPr id="0" name="framed-10-audit.png"/>
                    <pic:cNvPicPr/>
                  </pic:nvPicPr>
                  <pic:blipFill>
                    <a:blip r:embed="rId15"/>
                    <a:stretch>
                      <a:fillRect/>
                    </a:stretch>
                  </pic:blipFill>
                  <pic:spPr>
                    <a:xfrm>
                      <a:off x="0" y="0"/>
                      <a:ext cx="5486400" cy="4440964"/>
                    </a:xfrm>
                    <a:prstGeom prst="rect"/>
                  </pic:spPr>
                </pic:pic>
              </a:graphicData>
            </a:graphic>
          </wp:inline>
        </w:drawing>
      </w:r>
    </w:p>
    <w:p>
      <w:pPr>
        <w:keepNext w:val="0"/>
        <w:spacing w:line="240" w:lineRule="auto" w:before="120" w:after="240"/>
        <w:ind w:firstLine="0"/>
        <w:jc w:val="both"/>
      </w:pPr>
      <w:r>
        <w:rPr>
          <w:b w:val="0"/>
          <w:i/>
        </w:rPr>
        <w:t>Note.</w:t>
      </w:r>
      <w:r>
        <w:t xml:space="preserve"> Each entry records who opened which applicant record, when, and for what stated purpose (UC12).</w:t>
      </w:r>
    </w:p>
    <w:p>
      <w:pPr>
        <w:pStyle w:val="Heading1"/>
      </w:pPr>
      <w:r>
        <w:t>Background Video</w:t>
      </w:r>
    </w:p>
    <w:p>
      <w:pPr>
        <w:keepNext w:val="0"/>
        <w:spacing w:line="360" w:lineRule="auto" w:before="0" w:after="0"/>
        <w:ind w:firstLine="720"/>
        <w:jc w:val="both"/>
      </w:pPr>
      <w:r>
        <w:t>The landing page plays a 12-second seamless loop at 30 frames per second, 1280 × 720 pixels, 6.3 MB, encoded in H.264. It shows a slow fall down the core of an abandoned orbital station. Camera speed and the amber warning lamps pulse at 140 beats per minute. The largest frame-to-frame brightness change is 1.56 of 255 levels, far below the flash threshold of Success Criterion 2.3.1 (World Wide Web Consortium, 2023). The video is muted, carries no information, and has a Pause control. It does not play automatically for visitors who set their device to reduce motion.</w:t>
      </w:r>
    </w:p>
    <w:p>
      <w:pPr>
        <w:pStyle w:val="Heading1"/>
      </w:pPr>
      <w:r>
        <w:t>Member Contributions</w:t>
      </w:r>
    </w:p>
    <w:p>
      <w:pPr>
        <w:keepNext w:val="0"/>
        <w:spacing w:line="360" w:lineRule="auto" w:before="0" w:after="0"/>
        <w:ind w:firstLine="720"/>
        <w:jc w:val="both"/>
      </w:pPr>
      <w:r>
        <w:t>Table 4 lists the role and contribution of each member. Each member signs his own row to confirm the contribution listed.</w:t>
      </w:r>
    </w:p>
    <w:p>
      <w:pPr>
        <w:keepNext/>
        <w:spacing w:line="240" w:lineRule="auto" w:before="240" w:after="0"/>
        <w:ind w:firstLine="0"/>
        <w:jc w:val="left"/>
      </w:pPr>
      <w:r>
        <w:rPr>
          <w:b/>
          <w:i w:val="0"/>
        </w:rPr>
        <w:t>Table 4</w:t>
      </w:r>
    </w:p>
    <w:p>
      <w:pPr>
        <w:keepNext/>
        <w:spacing w:line="240" w:lineRule="auto" w:before="0" w:after="120"/>
        <w:ind w:firstLine="0"/>
        <w:jc w:val="left"/>
      </w:pPr>
      <w:r>
        <w:rPr>
          <w:b w:val="0"/>
          <w:i/>
        </w:rPr>
        <w:t>Member Roles and Contributions</w:t>
      </w:r>
    </w:p>
    <w:tbl>
      <w:tblPr>
        <w:tblW w:type="auto" w:w="0"/>
        <w:jc w:val="center"/>
        <w:tblLayout w:type="fixed"/>
        <w:tblLook w:firstColumn="1" w:firstRow="1" w:lastColumn="0" w:lastRow="0" w:noHBand="0" w:noVBand="1" w:val="04A0"/>
        <w:tblLayout w:type="fixed"/>
        <w:tblBorders>
          <w:top w:val="single" w:sz="8" w:space="0" w:color="000000"/>
          <w:left w:val="nil"/>
          <w:bottom w:val="single" w:sz="8" w:space="0" w:color="000000"/>
          <w:right w:val="nil"/>
          <w:insideH w:val="single" w:sz="8" w:space="0" w:color="000000"/>
          <w:insideV w:val="nil"/>
        </w:tblBorders>
      </w:tblPr>
      <w:tblGrid>
        <w:gridCol w:w="2154"/>
        <w:gridCol w:w="1831"/>
        <w:gridCol w:w="3124"/>
        <w:gridCol w:w="1508"/>
      </w:tblGrid>
      <w:tr>
        <w:trPr>
          <w:tblHeader w:val="true"/>
        </w:trPr>
        <w:tc>
          <w:tcPr>
            <w:tcW w:type="dxa" w:w="2154"/>
            <w:tcBorders>
              <w:bottom w:val="single" w:sz="8" w:space="0" w:color="000000"/>
            </w:tcBorders>
          </w:tcPr>
          <w:p>
            <w:pPr>
              <w:spacing w:line="240" w:lineRule="auto" w:before="40" w:after="40"/>
              <w:ind w:firstLine="0"/>
              <w:jc w:val="left"/>
            </w:pPr>
            <w:r/>
            <w:r>
              <w:rPr>
                <w:b/>
              </w:rPr>
              <w:t>Member</w:t>
            </w:r>
          </w:p>
        </w:tc>
        <w:tc>
          <w:tcPr>
            <w:tcW w:type="dxa" w:w="1831"/>
            <w:tcBorders>
              <w:bottom w:val="single" w:sz="8" w:space="0" w:color="000000"/>
            </w:tcBorders>
          </w:tcPr>
          <w:p>
            <w:pPr>
              <w:spacing w:line="240" w:lineRule="auto" w:before="40" w:after="40"/>
              <w:ind w:firstLine="0"/>
              <w:jc w:val="left"/>
            </w:pPr>
            <w:r/>
            <w:r>
              <w:rPr>
                <w:b/>
              </w:rPr>
              <w:t>Role</w:t>
            </w:r>
          </w:p>
        </w:tc>
        <w:tc>
          <w:tcPr>
            <w:tcW w:type="dxa" w:w="3124"/>
            <w:tcBorders>
              <w:bottom w:val="single" w:sz="8" w:space="0" w:color="000000"/>
            </w:tcBorders>
          </w:tcPr>
          <w:p>
            <w:pPr>
              <w:spacing w:line="240" w:lineRule="auto" w:before="40" w:after="40"/>
              <w:ind w:firstLine="0"/>
              <w:jc w:val="left"/>
            </w:pPr>
            <w:r/>
            <w:r>
              <w:rPr>
                <w:b/>
              </w:rPr>
              <w:t>Contribution</w:t>
            </w:r>
          </w:p>
        </w:tc>
        <w:tc>
          <w:tcPr>
            <w:tcW w:type="dxa" w:w="1508"/>
            <w:tcBorders>
              <w:bottom w:val="single" w:sz="8" w:space="0" w:color="000000"/>
            </w:tcBorders>
          </w:tcPr>
          <w:p>
            <w:pPr>
              <w:spacing w:line="240" w:lineRule="auto" w:before="40" w:after="40"/>
              <w:ind w:firstLine="0"/>
              <w:jc w:val="left"/>
            </w:pPr>
            <w:r/>
            <w:r>
              <w:rPr>
                <w:b/>
              </w:rPr>
              <w:t>Signature</w:t>
            </w:r>
          </w:p>
        </w:tc>
      </w:tr>
      <w:tr>
        <w:trPr>
          <w:cantSplit w:val="true"/>
          <w:trHeight w:val="907"/>
        </w:trPr>
        <w:tc>
          <w:tcPr>
            <w:tcW w:type="dxa" w:w="2154"/>
          </w:tcPr>
          <w:p>
            <w:pPr>
              <w:spacing w:line="240" w:lineRule="auto" w:before="40" w:after="40"/>
              <w:ind w:firstLine="0"/>
              <w:jc w:val="left"/>
            </w:pPr>
            <w:r/>
            <w:r>
              <w:rPr>
                <w:b w:val="0"/>
              </w:rPr>
              <w:t>Atienza, Kurt Judd P.</w:t>
            </w:r>
          </w:p>
        </w:tc>
        <w:tc>
          <w:tcPr>
            <w:tcW w:type="dxa" w:w="1831"/>
          </w:tcPr>
          <w:p>
            <w:pPr>
              <w:spacing w:line="240" w:lineRule="auto" w:before="40" w:after="40"/>
              <w:ind w:firstLine="0"/>
              <w:jc w:val="left"/>
            </w:pPr>
            <w:r/>
            <w:r>
              <w:rPr>
                <w:b w:val="0"/>
              </w:rPr>
              <w:t>Project Lead</w:t>
            </w:r>
          </w:p>
        </w:tc>
        <w:tc>
          <w:tcPr>
            <w:tcW w:type="dxa" w:w="3124"/>
          </w:tcPr>
          <w:p>
            <w:pPr>
              <w:spacing w:line="240" w:lineRule="auto" w:before="40" w:after="40"/>
              <w:ind w:firstLine="0"/>
              <w:jc w:val="left"/>
            </w:pPr>
            <w:r/>
            <w:r>
              <w:rPr>
                <w:b w:val="0"/>
              </w:rPr>
              <w:t>Designed the landing frame in Figma; directed the AI-assisted build of the back end, database, and test suite; integrated and tested the prototype</w:t>
            </w:r>
          </w:p>
        </w:tc>
        <w:tc>
          <w:tcPr>
            <w:tcW w:type="dxa" w:w="1508"/>
          </w:tcPr>
          <w:p>
            <w:pPr>
              <w:spacing w:line="240" w:lineRule="auto" w:before="40" w:after="40"/>
              <w:ind w:firstLine="0"/>
              <w:jc w:val="left"/>
            </w:pPr>
            <w:r/>
            <w:r>
              <w:rPr>
                <w:b w:val="0"/>
              </w:rPr>
            </w:r>
          </w:p>
        </w:tc>
      </w:tr>
      <w:tr>
        <w:trPr>
          <w:cantSplit w:val="true"/>
          <w:trHeight w:val="907"/>
        </w:trPr>
        <w:tc>
          <w:tcPr>
            <w:tcW w:type="dxa" w:w="2154"/>
          </w:tcPr>
          <w:p>
            <w:pPr>
              <w:spacing w:line="240" w:lineRule="auto" w:before="40" w:after="40"/>
              <w:ind w:firstLine="0"/>
              <w:jc w:val="left"/>
            </w:pPr>
            <w:r/>
            <w:r>
              <w:rPr>
                <w:b w:val="0"/>
              </w:rPr>
              <w:t>Garonia, Ian Humprey M.</w:t>
            </w:r>
          </w:p>
        </w:tc>
        <w:tc>
          <w:tcPr>
            <w:tcW w:type="dxa" w:w="1831"/>
          </w:tcPr>
          <w:p>
            <w:pPr>
              <w:spacing w:line="240" w:lineRule="auto" w:before="40" w:after="40"/>
              <w:ind w:firstLine="0"/>
              <w:jc w:val="left"/>
            </w:pPr>
            <w:r/>
            <w:r>
              <w:rPr>
                <w:b w:val="0"/>
              </w:rPr>
              <w:t>UX/UI Designer and Tester</w:t>
            </w:r>
          </w:p>
        </w:tc>
        <w:tc>
          <w:tcPr>
            <w:tcW w:type="dxa" w:w="3124"/>
          </w:tcPr>
          <w:p>
            <w:pPr>
              <w:spacing w:line="240" w:lineRule="auto" w:before="40" w:after="40"/>
              <w:ind w:firstLine="0"/>
              <w:jc w:val="left"/>
            </w:pPr>
            <w:r/>
            <w:r>
              <w:rPr>
                <w:b w:val="0"/>
              </w:rPr>
              <w:t>Designed screens in Figma; tested the prototype</w:t>
            </w:r>
          </w:p>
        </w:tc>
        <w:tc>
          <w:tcPr>
            <w:tcW w:type="dxa" w:w="1508"/>
          </w:tcPr>
          <w:p>
            <w:pPr>
              <w:spacing w:line="240" w:lineRule="auto" w:before="40" w:after="40"/>
              <w:ind w:firstLine="0"/>
              <w:jc w:val="left"/>
            </w:pPr>
            <w:r/>
            <w:r>
              <w:rPr>
                <w:b w:val="0"/>
              </w:rPr>
            </w:r>
          </w:p>
        </w:tc>
      </w:tr>
      <w:tr>
        <w:trPr>
          <w:cantSplit w:val="true"/>
          <w:trHeight w:val="907"/>
        </w:trPr>
        <w:tc>
          <w:tcPr>
            <w:tcW w:type="dxa" w:w="2154"/>
          </w:tcPr>
          <w:p>
            <w:pPr>
              <w:spacing w:line="240" w:lineRule="auto" w:before="40" w:after="40"/>
              <w:ind w:firstLine="0"/>
              <w:jc w:val="left"/>
            </w:pPr>
            <w:r/>
            <w:r>
              <w:rPr>
                <w:b w:val="0"/>
              </w:rPr>
              <w:t>Apura, Alexis H.</w:t>
            </w:r>
          </w:p>
        </w:tc>
        <w:tc>
          <w:tcPr>
            <w:tcW w:type="dxa" w:w="1831"/>
          </w:tcPr>
          <w:p>
            <w:pPr>
              <w:spacing w:line="240" w:lineRule="auto" w:before="40" w:after="40"/>
              <w:ind w:firstLine="0"/>
              <w:jc w:val="left"/>
            </w:pPr>
            <w:r/>
            <w:r>
              <w:rPr>
                <w:b w:val="0"/>
              </w:rPr>
              <w:t>UX/UI Designer and Tester</w:t>
            </w:r>
          </w:p>
        </w:tc>
        <w:tc>
          <w:tcPr>
            <w:tcW w:type="dxa" w:w="3124"/>
          </w:tcPr>
          <w:p>
            <w:pPr>
              <w:spacing w:line="240" w:lineRule="auto" w:before="40" w:after="40"/>
              <w:ind w:firstLine="0"/>
              <w:jc w:val="left"/>
            </w:pPr>
            <w:r/>
            <w:r>
              <w:rPr>
                <w:b w:val="0"/>
              </w:rPr>
              <w:t>Designed screens in Figma; tested the prototype</w:t>
            </w:r>
          </w:p>
        </w:tc>
        <w:tc>
          <w:tcPr>
            <w:tcW w:type="dxa" w:w="1508"/>
          </w:tcPr>
          <w:p>
            <w:pPr>
              <w:spacing w:line="240" w:lineRule="auto" w:before="40" w:after="40"/>
              <w:ind w:firstLine="0"/>
              <w:jc w:val="left"/>
            </w:pPr>
            <w:r/>
            <w:r>
              <w:rPr>
                <w:b w:val="0"/>
              </w:rPr>
            </w:r>
          </w:p>
        </w:tc>
      </w:tr>
      <w:tr>
        <w:trPr>
          <w:cantSplit w:val="true"/>
          <w:trHeight w:val="907"/>
        </w:trPr>
        <w:tc>
          <w:tcPr>
            <w:tcW w:type="dxa" w:w="2154"/>
          </w:tcPr>
          <w:p>
            <w:pPr>
              <w:spacing w:line="240" w:lineRule="auto" w:before="40" w:after="40"/>
              <w:ind w:firstLine="0"/>
              <w:jc w:val="left"/>
            </w:pPr>
            <w:r/>
            <w:r>
              <w:rPr>
                <w:b w:val="0"/>
              </w:rPr>
              <w:t>Tenedo, Francis Gerald G.</w:t>
            </w:r>
          </w:p>
        </w:tc>
        <w:tc>
          <w:tcPr>
            <w:tcW w:type="dxa" w:w="1831"/>
          </w:tcPr>
          <w:p>
            <w:pPr>
              <w:spacing w:line="240" w:lineRule="auto" w:before="40" w:after="40"/>
              <w:ind w:firstLine="0"/>
              <w:jc w:val="left"/>
            </w:pPr>
            <w:r/>
            <w:r>
              <w:rPr>
                <w:b w:val="0"/>
              </w:rPr>
              <w:t>UX/UI Designer and Tester</w:t>
            </w:r>
          </w:p>
        </w:tc>
        <w:tc>
          <w:tcPr>
            <w:tcW w:type="dxa" w:w="3124"/>
          </w:tcPr>
          <w:p>
            <w:pPr>
              <w:spacing w:line="240" w:lineRule="auto" w:before="40" w:after="40"/>
              <w:ind w:firstLine="0"/>
              <w:jc w:val="left"/>
            </w:pPr>
            <w:r/>
            <w:r>
              <w:rPr>
                <w:b w:val="0"/>
              </w:rPr>
              <w:t>Designed screens in Figma; tested the prototype</w:t>
            </w:r>
          </w:p>
        </w:tc>
        <w:tc>
          <w:tcPr>
            <w:tcW w:type="dxa" w:w="1508"/>
          </w:tcPr>
          <w:p>
            <w:pPr>
              <w:spacing w:line="240" w:lineRule="auto" w:before="40" w:after="40"/>
              <w:ind w:firstLine="0"/>
              <w:jc w:val="left"/>
            </w:pPr>
            <w:r/>
            <w:r>
              <w:rPr>
                <w:b w:val="0"/>
              </w:rPr>
            </w:r>
          </w:p>
        </w:tc>
      </w:tr>
    </w:tbl>
    <w:p>
      <w:pPr>
        <w:keepNext w:val="0"/>
        <w:spacing w:line="240" w:lineRule="auto" w:before="0" w:after="0"/>
        <w:ind w:firstLine="0"/>
        <w:jc w:val="both"/>
      </w:pPr>
      <w:r/>
    </w:p>
    <w:p>
      <w:r>
        <w:br w:type="page"/>
      </w:r>
    </w:p>
    <w:p>
      <w:pPr>
        <w:pStyle w:val="Heading1"/>
      </w:pPr>
      <w:r>
        <w:t>References</w:t>
      </w:r>
    </w:p>
    <w:p>
      <w:pPr>
        <w:keepNext w:val="0"/>
        <w:spacing w:line="240" w:lineRule="auto" w:before="0" w:after="240"/>
        <w:ind w:left="720" w:hanging="720"/>
        <w:jc w:val="left"/>
      </w:pPr>
      <w:r>
        <w:t xml:space="preserve">Cloudflare. (2026, April 21). </w:t>
      </w:r>
      <w:r>
        <w:rPr>
          <w:b w:val="0"/>
          <w:i/>
        </w:rPr>
        <w:t>Data security</w:t>
      </w:r>
      <w:r>
        <w:t>. Cloudflare D1 Docs. https://developers.cloudflare.com/d1/reference/data-security/</w:t>
      </w:r>
    </w:p>
    <w:p>
      <w:pPr>
        <w:keepNext w:val="0"/>
        <w:spacing w:line="240" w:lineRule="auto" w:before="0" w:after="240"/>
        <w:ind w:left="720" w:hanging="720"/>
        <w:jc w:val="left"/>
      </w:pPr>
      <w:r>
        <w:t xml:space="preserve">Department of Education. (n.d.). </w:t>
      </w:r>
      <w:r>
        <w:rPr>
          <w:b w:val="0"/>
          <w:i/>
        </w:rPr>
        <w:t>Senior high school voucher program guidelines</w:t>
      </w:r>
      <w:r>
        <w:t>. DepEd Region XI. https://depedroxi.ph/voucher-program/</w:t>
      </w:r>
    </w:p>
    <w:p>
      <w:pPr>
        <w:keepNext w:val="0"/>
        <w:spacing w:line="240" w:lineRule="auto" w:before="0" w:after="240"/>
        <w:ind w:left="720" w:hanging="720"/>
        <w:jc w:val="left"/>
      </w:pPr>
      <w:r>
        <w:t xml:space="preserve">STI Education Services Group. (n.d.). </w:t>
      </w:r>
      <w:r>
        <w:rPr>
          <w:b w:val="0"/>
          <w:i/>
        </w:rPr>
        <w:t>Admissions</w:t>
      </w:r>
      <w:r>
        <w:t>. https://www.sti.edu/admissions.asp</w:t>
      </w:r>
    </w:p>
    <w:p>
      <w:pPr>
        <w:keepNext w:val="0"/>
        <w:spacing w:line="240" w:lineRule="auto" w:before="0" w:after="240"/>
        <w:ind w:left="720" w:hanging="720"/>
        <w:jc w:val="left"/>
      </w:pPr>
      <w:r>
        <w:t xml:space="preserve">Unified Student Financial Assistance System for Tertiary Education. (n.d.). </w:t>
      </w:r>
      <w:r>
        <w:rPr>
          <w:b w:val="0"/>
          <w:i/>
        </w:rPr>
        <w:t>Tertiary education subsidy and Tulong Dunong program</w:t>
      </w:r>
      <w:r>
        <w:t>. https://unifast.gov.ph/tes.html</w:t>
      </w:r>
    </w:p>
    <w:p>
      <w:pPr>
        <w:keepNext w:val="0"/>
        <w:spacing w:line="240" w:lineRule="auto" w:before="0" w:after="240"/>
        <w:ind w:left="720" w:hanging="720"/>
        <w:jc w:val="left"/>
      </w:pPr>
      <w:r>
        <w:t xml:space="preserve">World Wide Web Consortium. (2023). </w:t>
      </w:r>
      <w:r>
        <w:rPr>
          <w:b w:val="0"/>
          <w:i/>
        </w:rPr>
        <w:t>Web content accessibility guidelines (WCAG) 2.2</w:t>
      </w:r>
      <w:r>
        <w:t>. https://www.w3.org/TR/WCAG22/</w:t>
      </w:r>
    </w:p>
    <w:sectPr w:rsidR="00FC693F" w:rsidRPr="0006063C" w:rsidSect="00034616">
      <w:footerReference w:type="default" r:id="rId9"/>
      <w:pgSz w:w="12240" w:h="15840"/>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8640" w:val="right"/>
        <w:tab w:pos="9360" w:val="clear"/>
      </w:tabs>
      <w:spacing w:line="240" w:lineRule="auto"/>
      <w:ind w:firstLine="0"/>
    </w:pPr>
    <w:r>
      <w:t>STI College Lipa</w:t>
    </w:r>
    <w:r>
      <w:tab/>
    </w:r>
    <w:r>
      <w:fldChar w:fldCharType="begin"/>
    </w:r>
    <w:r>
      <w:instrText xml:space="preserve">PAGE</w:instrText>
    </w:r>
    <w:r>
      <w:fldChar w:fldCharType="separate"/>
    </w:r>
    <w: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360" w:lineRule="auto"/>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360"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