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3F46E61A" w:rsidR="00495F85" w:rsidRPr="00B7282D" w:rsidRDefault="006D136A" w:rsidP="005619AD">
      <w:pPr>
        <w:jc w:val="center"/>
        <w:rPr>
          <w:rFonts w:ascii="Calibri Light" w:hAnsi="Calibri Light" w:cs="Calibri Light"/>
          <w:sz w:val="32"/>
          <w:lang w:val="en-GB"/>
        </w:rPr>
      </w:pPr>
      <w:r w:rsidRPr="00B7282D">
        <w:rPr>
          <w:rFonts w:ascii="Calibri Light" w:hAnsi="Calibri Light" w:cs="Calibri Light"/>
          <w:i/>
          <w:sz w:val="32"/>
          <w:lang w:val="en-GB"/>
        </w:rPr>
        <w:t>Transforming failure into knowledge</w:t>
      </w:r>
      <w:r w:rsidR="00F716E6" w:rsidRPr="00B7282D">
        <w:rPr>
          <w:rFonts w:ascii="Calibri Light" w:hAnsi="Calibri Light" w:cs="Calibri Light"/>
          <w:i/>
          <w:sz w:val="32"/>
          <w:lang w:val="en-GB"/>
        </w:rPr>
        <w:t xml:space="preserve"> – a guide for PhD students</w:t>
      </w:r>
    </w:p>
    <w:p w14:paraId="752B7A7C" w14:textId="1D9E0A79" w:rsidR="005619AD" w:rsidRDefault="00B7282D" w:rsidP="005619AD">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401C7F73" w14:textId="40330080" w:rsidR="005619AD" w:rsidRDefault="005619AD" w:rsidP="00495F85">
      <w:pPr>
        <w:rPr>
          <w:rFonts w:ascii="Calibri Light" w:hAnsi="Calibri Light" w:cs="Calibri Light"/>
          <w:lang w:val="en-GB"/>
        </w:rPr>
      </w:pPr>
    </w:p>
    <w:p w14:paraId="6E36BEA8" w14:textId="141A1D4E" w:rsidR="005619AD" w:rsidRDefault="005619AD" w:rsidP="00495F85">
      <w:pPr>
        <w:rPr>
          <w:rFonts w:ascii="Calibri Light" w:hAnsi="Calibri Light" w:cs="Calibri Light"/>
          <w:lang w:val="en-GB"/>
        </w:rPr>
      </w:pPr>
    </w:p>
    <w:p w14:paraId="16E56F90" w14:textId="58A29D57" w:rsidR="00B81E2C" w:rsidRDefault="00B81E2C" w:rsidP="00B81E2C">
      <w:pPr>
        <w:rPr>
          <w:rFonts w:ascii="Calibri Light" w:hAnsi="Calibri Light" w:cs="Calibri Light"/>
          <w:b/>
          <w:lang w:val="en-GB"/>
        </w:rPr>
      </w:pPr>
      <w:r>
        <w:rPr>
          <w:rFonts w:ascii="Calibri Light" w:hAnsi="Calibri Light" w:cs="Calibri Light"/>
          <w:b/>
          <w:lang w:val="en-GB"/>
        </w:rPr>
        <w:t>Abstract</w:t>
      </w:r>
    </w:p>
    <w:p w14:paraId="717AF908" w14:textId="15B08D5D" w:rsidR="00B81E2C" w:rsidRDefault="00B81E2C" w:rsidP="00B81E2C">
      <w:pPr>
        <w:rPr>
          <w:rFonts w:ascii="Calibri Light" w:hAnsi="Calibri Light" w:cs="Calibri Light"/>
          <w:noProof/>
          <w:lang w:val="en-GB"/>
        </w:rPr>
      </w:pPr>
    </w:p>
    <w:p w14:paraId="312BDA2A" w14:textId="05964A06" w:rsidR="00B81E2C" w:rsidRDefault="00B81E2C" w:rsidP="00B81E2C">
      <w:pPr>
        <w:rPr>
          <w:rFonts w:ascii="Calibri Light" w:hAnsi="Calibri Light" w:cs="Calibri Light"/>
          <w:noProof/>
          <w:lang w:val="en-GB"/>
        </w:rPr>
      </w:pPr>
      <w:r>
        <w:rPr>
          <w:rFonts w:ascii="Calibri Light" w:hAnsi="Calibri Light" w:cs="Calibri Light"/>
          <w:noProof/>
          <w:lang w:val="en-GB"/>
        </w:rPr>
        <w:t>300 words</w:t>
      </w:r>
    </w:p>
    <w:p w14:paraId="682B5F8A" w14:textId="77777777" w:rsidR="00B81E2C" w:rsidRDefault="00B81E2C" w:rsidP="00B81E2C">
      <w:pPr>
        <w:rPr>
          <w:rFonts w:ascii="Calibri Light" w:hAnsi="Calibri Light" w:cs="Calibri Light"/>
          <w:noProof/>
          <w:lang w:val="en-GB"/>
        </w:rPr>
      </w:pPr>
    </w:p>
    <w:p w14:paraId="3A5FE183" w14:textId="478C13FC" w:rsidR="00B81E2C" w:rsidRDefault="00B81E2C"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5EB81413" w14:textId="75631F1A" w:rsidR="00916BA3" w:rsidRDefault="00B81E2C" w:rsidP="00BE0386">
      <w:pPr>
        <w:jc w:val="both"/>
        <w:rPr>
          <w:rFonts w:ascii="Calibri Light" w:hAnsi="Calibri Light" w:cs="Calibri Light"/>
          <w:lang w:val="en-GB"/>
        </w:rPr>
      </w:pPr>
      <w:r>
        <w:rPr>
          <w:noProof/>
          <w:lang w:val="en-GB"/>
        </w:rPr>
        <w:drawing>
          <wp:anchor distT="0" distB="0" distL="114300" distR="114300" simplePos="0" relativeHeight="251663360" behindDoc="1" locked="0" layoutInCell="1" allowOverlap="1" wp14:anchorId="6E5D3888" wp14:editId="62563E27">
            <wp:simplePos x="0" y="0"/>
            <wp:positionH relativeFrom="column">
              <wp:posOffset>2617553</wp:posOffset>
            </wp:positionH>
            <wp:positionV relativeFrom="paragraph">
              <wp:posOffset>7868</wp:posOffset>
            </wp:positionV>
            <wp:extent cx="2644048" cy="1995777"/>
            <wp:effectExtent l="0" t="0" r="0" b="0"/>
            <wp:wrapSquare wrapText="bothSides"/>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lure-arrows-WHAT-IF-I-FAIL-1.jpg"/>
                    <pic:cNvPicPr/>
                  </pic:nvPicPr>
                  <pic:blipFill>
                    <a:blip r:embed="rId7"/>
                    <a:stretch>
                      <a:fillRect/>
                    </a:stretch>
                  </pic:blipFill>
                  <pic:spPr>
                    <a:xfrm>
                      <a:off x="0" y="0"/>
                      <a:ext cx="2644048" cy="1995777"/>
                    </a:xfrm>
                    <a:prstGeom prst="rect">
                      <a:avLst/>
                    </a:prstGeom>
                  </pic:spPr>
                </pic:pic>
              </a:graphicData>
            </a:graphic>
            <wp14:sizeRelH relativeFrom="page">
              <wp14:pctWidth>0</wp14:pctWidth>
            </wp14:sizeRelH>
            <wp14:sizeRelV relativeFrom="page">
              <wp14:pctHeight>0</wp14:pctHeight>
            </wp14:sizeRelV>
          </wp:anchor>
        </w:drawing>
      </w:r>
      <w:r w:rsidR="00036471" w:rsidRPr="00677078">
        <w:rPr>
          <w:rFonts w:ascii="Calibri Light" w:hAnsi="Calibri Light" w:cs="Calibri Light"/>
          <w:lang w:val="en-GB"/>
        </w:rPr>
        <w:t>For most students, a</w:t>
      </w:r>
      <w:r w:rsidR="006F5E90" w:rsidRPr="00677078">
        <w:rPr>
          <w:rFonts w:ascii="Calibri Light" w:hAnsi="Calibri Light" w:cs="Calibri Light"/>
          <w:lang w:val="en-GB"/>
        </w:rPr>
        <w:t xml:space="preserve"> 4 years-long PhD program is paved with painful mistakes and failures.</w:t>
      </w:r>
      <w:r w:rsidR="00036471"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 xml:space="preserve">often correlates with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677078">
        <w:rPr>
          <w:rFonts w:ascii="Calibri Light" w:hAnsi="Calibri Light" w:cs="Calibri Light"/>
          <w:lang w:val="en-GB"/>
        </w:rPr>
        <w:t xml:space="preserve"> On the other hand</w:t>
      </w:r>
      <w:r w:rsidR="00036471">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sidR="00036471">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sidR="00036471">
        <w:rPr>
          <w:rFonts w:ascii="Calibri Light" w:hAnsi="Calibri Light" w:cs="Calibri Light"/>
          <w:lang w:val="en-GB"/>
        </w:rPr>
        <w:t>Michael Jordan: “</w:t>
      </w:r>
      <w:r w:rsidR="00036471"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sidR="00036471">
        <w:rPr>
          <w:rFonts w:ascii="Calibri Light" w:hAnsi="Calibri Light" w:cs="Calibri Light"/>
          <w:lang w:val="en-GB"/>
        </w:rPr>
        <w:t xml:space="preserve">” – in fact, the authors of the book </w:t>
      </w:r>
      <w:r w:rsidR="00036471" w:rsidRPr="00036471">
        <w:rPr>
          <w:rFonts w:ascii="Calibri Light" w:hAnsi="Calibri Light" w:cs="Calibri Light"/>
          <w:i/>
          <w:lang w:val="en-GB"/>
        </w:rPr>
        <w:t xml:space="preserve">10 </w:t>
      </w:r>
      <w:proofErr w:type="spellStart"/>
      <w:r w:rsidR="00036471" w:rsidRPr="00036471">
        <w:rPr>
          <w:rFonts w:ascii="Calibri Light" w:hAnsi="Calibri Light" w:cs="Calibri Light"/>
          <w:i/>
          <w:lang w:val="en-GB"/>
        </w:rPr>
        <w:t>Mindframes</w:t>
      </w:r>
      <w:proofErr w:type="spellEnd"/>
      <w:r w:rsidR="00036471" w:rsidRPr="00036471">
        <w:rPr>
          <w:rFonts w:ascii="Calibri Light" w:hAnsi="Calibri Light" w:cs="Calibri Light"/>
          <w:i/>
          <w:lang w:val="en-GB"/>
        </w:rPr>
        <w:t xml:space="preserve"> for Visible Teaching – Teaching for Success</w:t>
      </w:r>
      <w:r w:rsidR="00036471">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sidR="00036471">
        <w:rPr>
          <w:rFonts w:ascii="Calibri Light" w:hAnsi="Calibri Light" w:cs="Calibri Light"/>
          <w:lang w:val="en-GB"/>
        </w:rPr>
        <w:t xml:space="preserve">work, which represents the </w:t>
      </w:r>
      <w:r w:rsidR="00D51BE6">
        <w:rPr>
          <w:rFonts w:ascii="Calibri Light" w:hAnsi="Calibri Light" w:cs="Calibri Light"/>
          <w:lang w:val="en-GB"/>
        </w:rPr>
        <w:t>vital</w:t>
      </w:r>
      <w:r w:rsidR="00036471">
        <w:rPr>
          <w:rFonts w:ascii="Calibri Light" w:hAnsi="Calibri Light" w:cs="Calibri Light"/>
          <w:lang w:val="en-GB"/>
        </w:rPr>
        <w:t xml:space="preserve"> importance of failure</w:t>
      </w:r>
      <w:r w:rsidR="00677078">
        <w:rPr>
          <w:rFonts w:ascii="Calibri Light" w:hAnsi="Calibri Light" w:cs="Calibri Light"/>
          <w:lang w:val="en-GB"/>
        </w:rPr>
        <w:t>s</w:t>
      </w:r>
      <w:r w:rsidR="00036471">
        <w:rPr>
          <w:rFonts w:ascii="Calibri Light" w:hAnsi="Calibri Light" w:cs="Calibri Light"/>
          <w:lang w:val="en-GB"/>
        </w:rPr>
        <w:t xml:space="preserve"> in education </w:t>
      </w:r>
      <w:r w:rsidR="0003647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036471">
        <w:rPr>
          <w:rFonts w:ascii="Calibri Light" w:hAnsi="Calibri Light" w:cs="Calibri Light"/>
          <w:lang w:val="en-GB"/>
        </w:rPr>
        <w:fldChar w:fldCharType="separate"/>
      </w:r>
      <w:r w:rsidR="00677078">
        <w:rPr>
          <w:rFonts w:ascii="Calibri Light" w:hAnsi="Calibri Light" w:cs="Calibri Light"/>
          <w:noProof/>
          <w:lang w:val="en-GB"/>
        </w:rPr>
        <w:t>[2]</w:t>
      </w:r>
      <w:r w:rsidR="00036471">
        <w:rPr>
          <w:rFonts w:ascii="Calibri Light" w:hAnsi="Calibri Light" w:cs="Calibri Light"/>
          <w:lang w:val="en-GB"/>
        </w:rPr>
        <w:fldChar w:fldCharType="end"/>
      </w:r>
      <w:r w:rsidR="00036471">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While it is not immediately clear whether the emphasis here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the means to reach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positively 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As an interesting side-note, in 2018 Google has made public its internal process of documenting and learning from failures</w:t>
      </w:r>
      <w:r w:rsidR="00D06624">
        <w:rPr>
          <w:rFonts w:ascii="Calibri Light" w:hAnsi="Calibri Light" w:cs="Calibri Light"/>
          <w:lang w:val="en-GB"/>
        </w:rPr>
        <w:t xml:space="preserve"> (called “</w:t>
      </w:r>
      <w:proofErr w:type="spellStart"/>
      <w:r w:rsidR="00D06624" w:rsidRPr="00D06624">
        <w:rPr>
          <w:rFonts w:ascii="Calibri Light" w:hAnsi="Calibri Light" w:cs="Calibri Light"/>
          <w:lang w:val="en-GB"/>
        </w:rPr>
        <w:t>postmortems</w:t>
      </w:r>
      <w:proofErr w:type="spellEnd"/>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big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students</w:t>
      </w:r>
      <w:r w:rsidR="00677078">
        <w:rPr>
          <w:rFonts w:ascii="Calibri Light" w:hAnsi="Calibri Light" w:cs="Calibri Light"/>
          <w:lang w:val="en-GB"/>
        </w:rPr>
        <w:t>.</w:t>
      </w:r>
      <w:r w:rsidR="00D06624">
        <w:rPr>
          <w:rFonts w:ascii="Calibri Light" w:hAnsi="Calibri Light" w:cs="Calibri Light"/>
          <w:lang w:val="en-GB"/>
        </w:rPr>
        <w:t xml:space="preserve"> </w:t>
      </w:r>
      <w:r w:rsidR="00D51BE6">
        <w:rPr>
          <w:rFonts w:ascii="Calibri Light" w:hAnsi="Calibri Light" w:cs="Calibri Light"/>
          <w:lang w:val="en-GB"/>
        </w:rPr>
        <w:t>The overall goal of this project work is to develop an education tool that has a potential to reduce anxiety by offering a 10-15 minutes self-reflection/meditation/thought-process for PhD students to process their failures and transform them into knowledge.</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lastRenderedPageBreak/>
        <w:t>extremely useful</w:t>
      </w:r>
      <w:r w:rsidR="006F5E90">
        <w:rPr>
          <w:rFonts w:ascii="Calibri Light" w:hAnsi="Calibri Light" w:cs="Calibri Light"/>
          <w:lang w:val="en-GB"/>
        </w:rPr>
        <w:t xml:space="preserve"> 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6D136A">
        <w:rPr>
          <w:rFonts w:ascii="Calibri Light" w:hAnsi="Calibri Light" w:cs="Calibri Light"/>
          <w:lang w:val="en-GB"/>
        </w:rPr>
        <w:t xml:space="preserve"> and understood. </w:t>
      </w:r>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t>Methodology</w:t>
      </w:r>
    </w:p>
    <w:p w14:paraId="40127580" w14:textId="77777777" w:rsidR="006F5E90" w:rsidRDefault="006F5E90" w:rsidP="00BE0386">
      <w:pPr>
        <w:jc w:val="both"/>
        <w:rPr>
          <w:rFonts w:ascii="Calibri Light" w:hAnsi="Calibri Light" w:cs="Calibri Light"/>
          <w:lang w:val="en-GB"/>
        </w:rPr>
      </w:pPr>
    </w:p>
    <w:p w14:paraId="49F47817" w14:textId="23AC0829" w:rsidR="00D432ED" w:rsidRDefault="006F5E90" w:rsidP="00AC2BF2">
      <w:pPr>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 xml:space="preserve">of this inquiry is </w:t>
      </w:r>
      <w:r w:rsidR="006D136A">
        <w:rPr>
          <w:rFonts w:ascii="Calibri Light" w:hAnsi="Calibri Light" w:cs="Calibri Light"/>
          <w:lang w:val="en-GB"/>
        </w:rPr>
        <w:t>an educational guide</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Pr>
          <w:rFonts w:ascii="Calibri Light" w:hAnsi="Calibri Light" w:cs="Calibri Light"/>
          <w:lang w:val="en-GB"/>
        </w:rPr>
        <w:t xml:space="preserve">identify,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CC4101">
        <w:rPr>
          <w:rFonts w:ascii="Calibri Light" w:hAnsi="Calibri Light" w:cs="Calibri Light"/>
          <w:lang w:val="en-GB"/>
        </w:rPr>
        <w:t xml:space="preserve"> on their own</w:t>
      </w:r>
      <w:r w:rsidR="006D136A">
        <w:rPr>
          <w:rFonts w:ascii="Calibri Light" w:hAnsi="Calibri Light" w:cs="Calibri Light"/>
          <w:lang w:val="en-GB"/>
        </w:rPr>
        <w:t>.</w:t>
      </w:r>
      <w:r w:rsidR="00010904">
        <w:rPr>
          <w:rFonts w:ascii="Calibri Light" w:hAnsi="Calibri Light" w:cs="Calibri Light"/>
          <w:lang w:val="en-GB"/>
        </w:rPr>
        <w:t xml:space="preserve"> I chose a</w:t>
      </w:r>
      <w:r w:rsidR="00D432ED">
        <w:rPr>
          <w:rFonts w:ascii="Calibri Light" w:hAnsi="Calibri Light" w:cs="Calibri Light"/>
          <w:lang w:val="en-GB"/>
        </w:rPr>
        <w:t xml:space="preserve"> digital </w:t>
      </w:r>
      <w:r w:rsidR="00010904">
        <w:rPr>
          <w:rFonts w:ascii="Calibri Light" w:hAnsi="Calibri Light" w:cs="Calibri Light"/>
          <w:lang w:val="en-GB"/>
        </w:rPr>
        <w:t xml:space="preserve">infographic as the output medium as </w:t>
      </w:r>
      <w:r w:rsidR="00D432ED">
        <w:rPr>
          <w:rFonts w:ascii="Calibri Light" w:hAnsi="Calibri Light" w:cs="Calibri Light"/>
          <w:lang w:val="en-GB"/>
        </w:rPr>
        <w:t>infographics catch attention and</w:t>
      </w:r>
      <w:r w:rsidR="00AC2BF2">
        <w:rPr>
          <w:rFonts w:ascii="Calibri Light" w:hAnsi="Calibri Light" w:cs="Calibri Light"/>
          <w:lang w:val="en-GB"/>
        </w:rPr>
        <w:t xml:space="preserve"> </w:t>
      </w:r>
      <w:r w:rsidR="00D432ED">
        <w:rPr>
          <w:rFonts w:ascii="Calibri Light" w:hAnsi="Calibri Light" w:cs="Calibri Light"/>
          <w:lang w:val="en-GB"/>
        </w:rPr>
        <w:t>are</w:t>
      </w:r>
      <w:r w:rsidR="00AC2BF2">
        <w:rPr>
          <w:rFonts w:ascii="Calibri Light" w:hAnsi="Calibri Light" w:cs="Calibri Light"/>
          <w:lang w:val="en-GB"/>
        </w:rPr>
        <w:t xml:space="preserve"> “easy to digest”</w:t>
      </w:r>
      <w:r w:rsidR="00D432ED">
        <w:rPr>
          <w:rFonts w:ascii="Calibri Light" w:hAnsi="Calibri Light" w:cs="Calibri Light"/>
          <w:lang w:val="en-GB"/>
        </w:rPr>
        <w:t>. Indeed, i</w:t>
      </w:r>
      <w:r w:rsidR="00AC2BF2">
        <w:rPr>
          <w:rFonts w:ascii="Calibri Light" w:hAnsi="Calibri Light" w:cs="Calibri Light"/>
          <w:lang w:val="en-GB"/>
        </w:rPr>
        <w:t xml:space="preserve">t has been demonstrated that most people are much more susceptible to learn from visual cues compared to reading. As a study has shown, after a couple of days we are more than six times more likely to remember information from an infographic than by reading text alone </w:t>
      </w:r>
      <w:r w:rsidR="00AC2BF2">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&lt;EndNote&gt;&lt;Cite&gt;&lt;Author&gt;Scott&lt;/Author&gt;&lt;Year&gt;2016&lt;/Year&gt;&lt;RecNum&gt;3988&lt;/RecNum&gt;&lt;DisplayText&gt;[6]&lt;/DisplayText&gt;&lt;record&gt;&lt;rec-number&gt;3988&lt;/rec-number&gt;&lt;foreign-keys&gt;&lt;key app="EN" db-id="zx5w9dv5rewze9etez3vfpxkvsv5pe9zz2x2" timestamp="1553265875"&gt;3988&lt;/key&gt;&lt;/foreign-keys&gt;&lt;ref-type name="Journal Article"&gt;17&lt;/ref-type&gt;&lt;contributors&gt;&lt;authors&gt;&lt;author&gt;Scott, H.&lt;/author&gt;&lt;author&gt;Fawkner, S.&lt;/author&gt;&lt;author&gt;Oliver, C.&lt;/author&gt;&lt;author&gt;Murray, A.&lt;/author&gt;&lt;/authors&gt;&lt;/contributors&gt;&lt;auth-address&gt;Physical Activity for Health Research Centre, University of Edinburgh, Edinburgh, UK Robert Gordons University, Aberdeen, UK.&amp;#xD;Physical Activity for Health Research Centre, University of Edinburgh, Edinburgh, UK.&amp;#xD;Physical Activity for Health Research Centre, University of Edinburgh, Edinburgh, UK Department of Sport and Exercise, University of Edinburgh, Edinburgh, UK.&lt;/auth-address&gt;&lt;titles&gt;&lt;title&gt;Why healthcare professionals should know a little about infographics&lt;/title&gt;&lt;secondary-title&gt;Br J Sports Med&lt;/secondary-title&gt;&lt;/titles&gt;&lt;periodical&gt;&lt;full-title&gt;Br J Sports Med&lt;/full-title&gt;&lt;/periodical&gt;&lt;pages&gt;1104-5&lt;/pages&gt;&lt;volume&gt;50&lt;/volume&gt;&lt;number&gt;18&lt;/number&gt;&lt;edition&gt;2016/06/19&lt;/edition&gt;&lt;keywords&gt;&lt;keyword&gt;Health Personnel/*education&lt;/keyword&gt;&lt;keyword&gt;Health Promotion/*methods&lt;/keyword&gt;&lt;keyword&gt;Information Dissemination/*methods&lt;/keyword&gt;&lt;keyword&gt;Patient Education as Topic&lt;/keyword&gt;&lt;keyword&gt;Physical Fitness&lt;/keyword&gt;&lt;keyword&gt;Evidence based&lt;/keyword&gt;&lt;keyword&gt;Health promotion&lt;/keyword&gt;&lt;keyword&gt;Physical activity&lt;/keyword&gt;&lt;keyword&gt;Public health&lt;/keyword&gt;&lt;/keywords&gt;&lt;dates&gt;&lt;year&gt;2016&lt;/year&gt;&lt;pub-dates&gt;&lt;date&gt;Sep&lt;/date&gt;&lt;/pub-dates&gt;&lt;/dates&gt;&lt;isbn&gt;1473-0480 (Electronic)&amp;#xD;0306-3674 (Linking)&lt;/isbn&gt;&lt;accession-num&gt;27317791&lt;/accession-num&gt;&lt;urls&gt;&lt;related-urls&gt;&lt;url&gt;https://www.ncbi.nlm.nih.gov/pubmed/27317791&lt;/url&gt;&lt;/related-urls&gt;&lt;/urls&gt;&lt;electronic-resource-num&gt;10.1136/bjsports-2016-096133&lt;/electronic-resource-num&gt;&lt;/record&gt;&lt;/Cite&gt;&lt;/EndNote&gt;</w:instrText>
      </w:r>
      <w:r w:rsidR="00AC2BF2">
        <w:rPr>
          <w:rFonts w:ascii="Calibri Light" w:hAnsi="Calibri Light" w:cs="Calibri Light"/>
          <w:lang w:val="en-GB"/>
        </w:rPr>
        <w:fldChar w:fldCharType="separate"/>
      </w:r>
      <w:r w:rsidR="00107211">
        <w:rPr>
          <w:rFonts w:ascii="Calibri Light" w:hAnsi="Calibri Light" w:cs="Calibri Light"/>
          <w:noProof/>
          <w:lang w:val="en-GB"/>
        </w:rPr>
        <w:t>[6]</w:t>
      </w:r>
      <w:r w:rsidR="00AC2BF2">
        <w:rPr>
          <w:rFonts w:ascii="Calibri Light" w:hAnsi="Calibri Light" w:cs="Calibri Light"/>
          <w:lang w:val="en-GB"/>
        </w:rPr>
        <w:fldChar w:fldCharType="end"/>
      </w:r>
      <w:r w:rsidR="00AC2BF2">
        <w:rPr>
          <w:rFonts w:ascii="Calibri Light" w:hAnsi="Calibri Light" w:cs="Calibri Light"/>
          <w:lang w:val="en-GB"/>
        </w:rPr>
        <w:t xml:space="preserve">. </w:t>
      </w:r>
      <w:r w:rsidR="00D432ED">
        <w:rPr>
          <w:rFonts w:ascii="Calibri Light" w:hAnsi="Calibri Light" w:cs="Calibri Light"/>
          <w:lang w:val="en-GB"/>
        </w:rPr>
        <w:t>The following principles guide me in this creative work:</w:t>
      </w:r>
    </w:p>
    <w:p w14:paraId="5E618652" w14:textId="5C8EEA5E" w:rsidR="00D432ED" w:rsidRDefault="00D432ED" w:rsidP="00D432ED">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Utility</w:t>
      </w:r>
      <w:r>
        <w:rPr>
          <w:rFonts w:ascii="Calibri Light" w:hAnsi="Calibri Light" w:cs="Calibri Light"/>
          <w:lang w:val="en-GB"/>
        </w:rPr>
        <w:t xml:space="preserve"> – First and foremost, it should work. The tool should help students learn from failure;</w:t>
      </w:r>
    </w:p>
    <w:p w14:paraId="019D59FF" w14:textId="3845BF8D" w:rsidR="00D432ED" w:rsidRDefault="00D432ED" w:rsidP="00D432ED">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Simplicity</w:t>
      </w:r>
      <w:r>
        <w:rPr>
          <w:rFonts w:ascii="Calibri Light" w:hAnsi="Calibri Light" w:cs="Calibri Light"/>
          <w:lang w:val="en-GB"/>
        </w:rPr>
        <w:t xml:space="preserve"> – Second, it should work in the simplest way possible;</w:t>
      </w:r>
    </w:p>
    <w:p w14:paraId="190BD2EE" w14:textId="5C48283F" w:rsidR="00AC2BF2" w:rsidRPr="00D06624" w:rsidRDefault="00D432ED" w:rsidP="00BE0386">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Strong visuals</w:t>
      </w:r>
      <w:r>
        <w:rPr>
          <w:rFonts w:ascii="Calibri Light" w:hAnsi="Calibri Light" w:cs="Calibri Light"/>
          <w:lang w:val="en-GB"/>
        </w:rPr>
        <w:t xml:space="preserve"> – Third, it should be beautiful. This aspect is often ignored</w:t>
      </w:r>
      <w:r w:rsidR="000C448A">
        <w:rPr>
          <w:rFonts w:ascii="Calibri Light" w:hAnsi="Calibri Light" w:cs="Calibri Light"/>
          <w:lang w:val="en-GB"/>
        </w:rPr>
        <w:t>, I do not intend to do so</w:t>
      </w:r>
      <w:r>
        <w:rPr>
          <w:rFonts w:ascii="Calibri Light" w:hAnsi="Calibri Light" w:cs="Calibri Light"/>
          <w:lang w:val="en-GB"/>
        </w:rPr>
        <w:t>.</w:t>
      </w:r>
    </w:p>
    <w:p w14:paraId="18C0FF8E" w14:textId="0392586A" w:rsidR="00BB35D7" w:rsidRDefault="006F5E90" w:rsidP="00BE0386">
      <w:pPr>
        <w:jc w:val="both"/>
        <w:rPr>
          <w:rFonts w:ascii="Calibri Light" w:hAnsi="Calibri Light" w:cs="Calibri Light"/>
          <w:lang w:val="en-GB"/>
        </w:rPr>
      </w:pPr>
      <w:r>
        <w:rPr>
          <w:rFonts w:ascii="Calibri Light" w:hAnsi="Calibri Light" w:cs="Calibri Light"/>
          <w:lang w:val="en-GB"/>
        </w:rPr>
        <w:t>I will construct a tool that will offer a</w:t>
      </w:r>
      <w:r w:rsidR="00CC4101">
        <w:rPr>
          <w:rFonts w:ascii="Calibri Light" w:hAnsi="Calibri Light" w:cs="Calibri Light"/>
          <w:lang w:val="en-GB"/>
        </w:rPr>
        <w:t xml:space="preserve"> </w:t>
      </w:r>
      <w:r>
        <w:rPr>
          <w:rFonts w:ascii="Calibri Light" w:hAnsi="Calibri Light" w:cs="Calibri Light"/>
          <w:lang w:val="en-GB"/>
        </w:rPr>
        <w:t>10-</w:t>
      </w:r>
      <w:r w:rsidR="000B4259">
        <w:rPr>
          <w:rFonts w:ascii="Calibri Light" w:hAnsi="Calibri Light" w:cs="Calibri Light"/>
          <w:lang w:val="en-GB"/>
        </w:rPr>
        <w:t xml:space="preserve">15 </w:t>
      </w:r>
      <w:bookmarkStart w:id="0" w:name="_GoBack"/>
      <w:bookmarkEnd w:id="0"/>
      <w:r w:rsidR="000B4259">
        <w:rPr>
          <w:rFonts w:ascii="Calibri Light" w:hAnsi="Calibri Light" w:cs="Calibri Light"/>
          <w:lang w:val="en-GB"/>
        </w:rPr>
        <w:t>minutes</w:t>
      </w:r>
      <w:r w:rsidR="00CC4101">
        <w:rPr>
          <w:rFonts w:ascii="Calibri Light" w:hAnsi="Calibri Light" w:cs="Calibri Light"/>
          <w:lang w:val="en-GB"/>
        </w:rPr>
        <w:t xml:space="preserve"> </w:t>
      </w:r>
      <w:r w:rsidR="00B23DAE">
        <w:rPr>
          <w:rFonts w:ascii="Calibri Light" w:hAnsi="Calibri Light" w:cs="Calibri Light"/>
          <w:lang w:val="en-GB"/>
        </w:rPr>
        <w:t>self-</w:t>
      </w:r>
      <w:r w:rsidR="00CC4101">
        <w:rPr>
          <w:rFonts w:ascii="Calibri Light" w:hAnsi="Calibri Light" w:cs="Calibri Light"/>
          <w:lang w:val="en-GB"/>
        </w:rPr>
        <w:t>exercise</w:t>
      </w:r>
      <w:r>
        <w:rPr>
          <w:rFonts w:ascii="Calibri Light" w:hAnsi="Calibri Light" w:cs="Calibri Light"/>
          <w:lang w:val="en-GB"/>
        </w:rPr>
        <w:t>/</w:t>
      </w:r>
      <w:r w:rsidR="00D06624">
        <w:rPr>
          <w:rFonts w:ascii="Calibri Light" w:hAnsi="Calibri Light" w:cs="Calibri Light"/>
          <w:lang w:val="en-GB"/>
        </w:rPr>
        <w:t>guided thought-process/meditation</w:t>
      </w:r>
      <w:r w:rsidR="00CC4101">
        <w:rPr>
          <w:rFonts w:ascii="Calibri Light" w:hAnsi="Calibri Light" w:cs="Calibri Light"/>
          <w:lang w:val="en-GB"/>
        </w:rPr>
        <w:t xml:space="preserve"> that students </w:t>
      </w:r>
      <w:r>
        <w:rPr>
          <w:rFonts w:ascii="Calibri Light" w:hAnsi="Calibri Light" w:cs="Calibri Light"/>
          <w:lang w:val="en-GB"/>
        </w:rPr>
        <w:t>will be able to refer to</w:t>
      </w:r>
      <w:r w:rsidR="00B23DAE">
        <w:rPr>
          <w:rFonts w:ascii="Calibri Light" w:hAnsi="Calibri Light" w:cs="Calibri Light"/>
          <w:lang w:val="en-GB"/>
        </w:rPr>
        <w:t>, on their own,</w:t>
      </w:r>
      <w:r w:rsidR="00CC4101">
        <w:rPr>
          <w:rFonts w:ascii="Calibri Light" w:hAnsi="Calibri Light" w:cs="Calibri Light"/>
          <w:lang w:val="en-GB"/>
        </w:rPr>
        <w:t xml:space="preserve"> </w:t>
      </w:r>
      <w:r w:rsidR="00E438D1">
        <w:rPr>
          <w:rFonts w:ascii="Calibri Light" w:hAnsi="Calibri Light" w:cs="Calibri Light"/>
          <w:lang w:val="en-GB"/>
        </w:rPr>
        <w:t>after experiencing failure</w:t>
      </w:r>
      <w:r w:rsidR="00CC4101">
        <w:rPr>
          <w:rFonts w:ascii="Calibri Light" w:hAnsi="Calibri Light" w:cs="Calibri Light"/>
          <w:lang w:val="en-GB"/>
        </w:rPr>
        <w:t>.</w:t>
      </w:r>
      <w:r w:rsidR="00D06624">
        <w:rPr>
          <w:rFonts w:ascii="Calibri Light" w:hAnsi="Calibri Light" w:cs="Calibri Light"/>
          <w:lang w:val="en-GB"/>
        </w:rPr>
        <w:t xml:space="preserve"> The tool is constructed based on </w:t>
      </w:r>
      <w:r w:rsidR="00BB35D7">
        <w:rPr>
          <w:rFonts w:ascii="Calibri Light" w:hAnsi="Calibri Light" w:cs="Calibri Light"/>
          <w:lang w:val="en-GB"/>
        </w:rPr>
        <w:t>three</w:t>
      </w:r>
      <w:r w:rsidR="00D06624">
        <w:rPr>
          <w:rFonts w:ascii="Calibri Light" w:hAnsi="Calibri Light" w:cs="Calibri Light"/>
          <w:lang w:val="en-GB"/>
        </w:rPr>
        <w:t xml:space="preserve"> major resources:</w:t>
      </w:r>
    </w:p>
    <w:p w14:paraId="2065FC72" w14:textId="5A8D884B" w:rsidR="00BB35D7" w:rsidRPr="00B54317" w:rsidRDefault="00BB35D7" w:rsidP="00D06624">
      <w:pPr>
        <w:pStyle w:val="ListParagraph"/>
        <w:numPr>
          <w:ilvl w:val="0"/>
          <w:numId w:val="9"/>
        </w:numPr>
        <w:jc w:val="both"/>
        <w:rPr>
          <w:rFonts w:ascii="Calibri Light" w:hAnsi="Calibri Light" w:cs="Calibri Light"/>
          <w:b/>
          <w:u w:val="single"/>
          <w:lang w:val="en-GB"/>
        </w:rPr>
      </w:pPr>
      <w:r w:rsidRPr="00B54317">
        <w:rPr>
          <w:rFonts w:ascii="Calibri Light" w:hAnsi="Calibri Light" w:cs="Calibri Light"/>
          <w:b/>
          <w:u w:val="single"/>
          <w:lang w:val="en-GB"/>
        </w:rPr>
        <w:t>A short questionnaire I put together about prior experiences on failure (filled in by 5 PhD students)</w:t>
      </w:r>
      <w:r w:rsidR="00B54317">
        <w:rPr>
          <w:rFonts w:ascii="Calibri Light" w:hAnsi="Calibri Light" w:cs="Calibri Light"/>
          <w:b/>
          <w:u w:val="single"/>
          <w:lang w:val="en-GB"/>
        </w:rPr>
        <w:t xml:space="preserve"> (see Appendix 1 for the questions)</w:t>
      </w:r>
    </w:p>
    <w:p w14:paraId="4BFA988C" w14:textId="5615E102"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Google’s internal failure management system</w:t>
      </w:r>
      <w:r w:rsidR="00B74AEA">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[4]</w:t>
      </w:r>
      <w:r w:rsidR="00677078">
        <w:rPr>
          <w:rFonts w:ascii="Calibri Light" w:hAnsi="Calibri Light" w:cs="Calibri Light"/>
          <w:lang w:val="en-GB"/>
        </w:rPr>
        <w:fldChar w:fldCharType="end"/>
      </w:r>
    </w:p>
    <w:p w14:paraId="599CB454" w14:textId="72150BEE"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Amy Edmondson’s published article in the Harvard Business Review</w:t>
      </w:r>
      <w:r w:rsidR="00677078">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p>
    <w:p w14:paraId="68F147B9" w14:textId="48BA0B76" w:rsidR="00B74AEA" w:rsidRDefault="00B74AEA" w:rsidP="00B74AEA">
      <w:pPr>
        <w:jc w:val="both"/>
        <w:rPr>
          <w:rFonts w:ascii="Calibri Light" w:hAnsi="Calibri Light" w:cs="Calibri Light"/>
          <w:lang w:val="en-GB"/>
        </w:rPr>
      </w:pPr>
    </w:p>
    <w:p w14:paraId="24569AF7" w14:textId="4BAECE3F" w:rsidR="00677078" w:rsidRDefault="00677078" w:rsidP="00B74AEA">
      <w:pPr>
        <w:jc w:val="both"/>
        <w:rPr>
          <w:rFonts w:ascii="Calibri Light" w:hAnsi="Calibri Light" w:cs="Calibri Light"/>
          <w:lang w:val="en-GB"/>
        </w:rPr>
      </w:pPr>
    </w:p>
    <w:p w14:paraId="0C2B224D" w14:textId="6DCFAE86" w:rsidR="00677078" w:rsidRDefault="00677078" w:rsidP="00B74AEA">
      <w:pPr>
        <w:jc w:val="both"/>
        <w:rPr>
          <w:rFonts w:ascii="Calibri Light" w:hAnsi="Calibri Light" w:cs="Calibri Light"/>
          <w:lang w:val="en-GB"/>
        </w:rPr>
      </w:pPr>
    </w:p>
    <w:p w14:paraId="5367409E" w14:textId="77777777" w:rsidR="00677078" w:rsidRDefault="00677078" w:rsidP="00B74AEA">
      <w:pPr>
        <w:jc w:val="both"/>
        <w:rPr>
          <w:rFonts w:ascii="Calibri Light" w:hAnsi="Calibri Light" w:cs="Calibri Light"/>
          <w:lang w:val="en-GB"/>
        </w:rPr>
      </w:pPr>
    </w:p>
    <w:p w14:paraId="3DB108E3" w14:textId="77777777" w:rsidR="00677078" w:rsidRPr="00B74AEA" w:rsidRDefault="00677078" w:rsidP="00B74AEA">
      <w:pPr>
        <w:jc w:val="both"/>
        <w:rPr>
          <w:rFonts w:ascii="Calibri Light" w:hAnsi="Calibri Light" w:cs="Calibri Light"/>
          <w:lang w:val="en-GB"/>
        </w:rPr>
      </w:pPr>
    </w:p>
    <w:p w14:paraId="0A725876" w14:textId="77777777" w:rsidR="00A4175C" w:rsidRDefault="00A4175C" w:rsidP="00A4175C">
      <w:pPr>
        <w:jc w:val="both"/>
        <w:rPr>
          <w:rFonts w:ascii="Calibri Light" w:hAnsi="Calibri Light" w:cs="Calibri Light"/>
          <w:lang w:val="en-GB"/>
        </w:rPr>
      </w:pPr>
    </w:p>
    <w:p w14:paraId="3DFE98AF" w14:textId="526C62D3" w:rsidR="00A4175C" w:rsidRDefault="00A4175C" w:rsidP="00A4175C">
      <w:pPr>
        <w:jc w:val="both"/>
        <w:rPr>
          <w:rFonts w:ascii="Calibri Light" w:hAnsi="Calibri Light" w:cs="Calibri Light"/>
          <w:lang w:val="en-GB"/>
        </w:rPr>
      </w:pPr>
    </w:p>
    <w:p w14:paraId="7BE6990B" w14:textId="77777777" w:rsidR="00D06624" w:rsidRDefault="00D06624" w:rsidP="00D06624">
      <w:pPr>
        <w:pStyle w:val="ListParagraph"/>
        <w:jc w:val="both"/>
        <w:rPr>
          <w:rFonts w:ascii="Calibri Light" w:hAnsi="Calibri Light" w:cs="Calibri Light"/>
          <w:lang w:val="en-GB"/>
        </w:rPr>
      </w:pPr>
    </w:p>
    <w:p w14:paraId="636B303A" w14:textId="1424FE0E" w:rsidR="005B0516" w:rsidRDefault="005B0516" w:rsidP="00A4175C">
      <w:pPr>
        <w:jc w:val="both"/>
        <w:rPr>
          <w:rFonts w:ascii="Calibri Light" w:hAnsi="Calibri Light" w:cs="Calibri Light"/>
          <w:lang w:val="en-GB"/>
        </w:rPr>
      </w:pPr>
    </w:p>
    <w:p w14:paraId="6A331927" w14:textId="6E15F877" w:rsidR="005B0516" w:rsidRDefault="005B0516" w:rsidP="00A4175C">
      <w:pPr>
        <w:jc w:val="both"/>
        <w:rPr>
          <w:rFonts w:ascii="Calibri Light" w:hAnsi="Calibri Light" w:cs="Calibri Light"/>
          <w:lang w:val="en-GB"/>
        </w:rPr>
      </w:pPr>
      <w:r>
        <w:rPr>
          <w:rFonts w:ascii="Calibri Light" w:hAnsi="Calibri Light" w:cs="Calibri Light"/>
          <w:lang w:val="en-GB"/>
        </w:rPr>
        <w:t>Major classes by Amy Edmondson (Harvard Business School)</w:t>
      </w:r>
    </w:p>
    <w:p w14:paraId="5BE9CD10" w14:textId="1C53E662" w:rsidR="005B0516" w:rsidRDefault="005B0516" w:rsidP="00A4175C">
      <w:pPr>
        <w:jc w:val="both"/>
        <w:rPr>
          <w:rFonts w:ascii="Calibri Light" w:hAnsi="Calibri Light" w:cs="Calibri Light"/>
          <w:lang w:val="en-GB"/>
        </w:rPr>
      </w:pPr>
      <w:r w:rsidRPr="005B0516">
        <w:rPr>
          <w:rFonts w:ascii="Calibri Light" w:hAnsi="Calibri Light" w:cs="Calibri Light"/>
          <w:lang w:val="en-GB"/>
        </w:rPr>
        <w:t>Preventable mistakes</w:t>
      </w:r>
      <w:r>
        <w:rPr>
          <w:rFonts w:ascii="Calibri Light" w:hAnsi="Calibri Light" w:cs="Calibri Light"/>
          <w:lang w:val="en-GB"/>
        </w:rPr>
        <w:t xml:space="preserve"> - </w:t>
      </w:r>
      <w:r w:rsidRPr="005B0516">
        <w:rPr>
          <w:rFonts w:ascii="Calibri Light" w:hAnsi="Calibri Light" w:cs="Calibri Light"/>
          <w:lang w:val="en-GB"/>
        </w:rPr>
        <w:t>deviance from rules or procedures, inattention or the lack of ability. They are easily preventable and do usually entail a percentage of individual fault.</w:t>
      </w:r>
      <w:r>
        <w:rPr>
          <w:rFonts w:ascii="Calibri Light" w:hAnsi="Calibri Light" w:cs="Calibri Light"/>
          <w:lang w:val="en-GB"/>
        </w:rPr>
        <w:t xml:space="preserve"> </w:t>
      </w:r>
      <w:r w:rsidRPr="005B0516">
        <w:rPr>
          <w:rFonts w:ascii="Calibri Light" w:hAnsi="Calibri Light" w:cs="Calibri Light"/>
          <w:lang w:val="en-GB"/>
        </w:rPr>
        <w:t>Realizing you should follow relevant rules and procedures or pay more attention next time is not exactly a spectacular finding. Thus, the learning potential of this type of mistakes is not that all too grand.</w:t>
      </w:r>
    </w:p>
    <w:p w14:paraId="59BA08D4" w14:textId="50F194F1" w:rsidR="005B0516" w:rsidRDefault="005B0516" w:rsidP="00A4175C">
      <w:pPr>
        <w:jc w:val="both"/>
        <w:rPr>
          <w:rFonts w:ascii="Calibri Light" w:hAnsi="Calibri Light" w:cs="Calibri Light"/>
          <w:lang w:val="en-GB"/>
        </w:rPr>
      </w:pPr>
    </w:p>
    <w:p w14:paraId="5EEBB8EA" w14:textId="2DD0B5B7" w:rsidR="005B0516" w:rsidRDefault="005B0516" w:rsidP="005B0516">
      <w:pPr>
        <w:jc w:val="both"/>
        <w:rPr>
          <w:rFonts w:ascii="Calibri Light" w:hAnsi="Calibri Light" w:cs="Calibri Light"/>
          <w:lang w:val="en-GB"/>
        </w:rPr>
      </w:pPr>
      <w:r w:rsidRPr="005B0516">
        <w:rPr>
          <w:rFonts w:ascii="Calibri Light" w:hAnsi="Calibri Light" w:cs="Calibri Light"/>
          <w:lang w:val="en-GB"/>
        </w:rPr>
        <w:t>Complexity-related</w:t>
      </w:r>
      <w:r>
        <w:rPr>
          <w:rFonts w:ascii="Calibri Light" w:hAnsi="Calibri Light" w:cs="Calibri Light"/>
          <w:lang w:val="en-GB"/>
        </w:rPr>
        <w:t xml:space="preserve"> </w:t>
      </w:r>
      <w:proofErr w:type="gramStart"/>
      <w:r>
        <w:rPr>
          <w:rFonts w:ascii="Calibri Light" w:hAnsi="Calibri Light" w:cs="Calibri Light"/>
          <w:lang w:val="en-GB"/>
        </w:rPr>
        <w:t xml:space="preserve">-  </w:t>
      </w:r>
      <w:r w:rsidRPr="005B0516">
        <w:rPr>
          <w:rFonts w:ascii="Calibri Light" w:hAnsi="Calibri Light" w:cs="Calibri Light"/>
          <w:lang w:val="en-GB"/>
        </w:rPr>
        <w:t>This</w:t>
      </w:r>
      <w:proofErr w:type="gramEnd"/>
      <w:r w:rsidRPr="005B0516">
        <w:rPr>
          <w:rFonts w:ascii="Calibri Light" w:hAnsi="Calibri Light" w:cs="Calibri Light"/>
          <w:lang w:val="en-GB"/>
        </w:rPr>
        <w:t xml:space="preserve"> category entails mistakes which occur due to complexity of a system itself.</w:t>
      </w:r>
      <w:r>
        <w:rPr>
          <w:rFonts w:ascii="Calibri Light" w:hAnsi="Calibri Light" w:cs="Calibri Light"/>
          <w:lang w:val="en-GB"/>
        </w:rPr>
        <w:t xml:space="preserve"> </w:t>
      </w:r>
      <w:r w:rsidRPr="005B0516">
        <w:rPr>
          <w:rFonts w:ascii="Calibri Light" w:hAnsi="Calibri Light" w:cs="Calibri Light"/>
          <w:lang w:val="en-GB"/>
        </w:rPr>
        <w:t>Regardless of the application of best practices for safety and risk management, small or bigger errors remain inevitable, especially when complicated organizations and procedures are involved, and to think that these could ever be avoided completely would be ridiculous.</w:t>
      </w:r>
    </w:p>
    <w:p w14:paraId="3AD7E740" w14:textId="07CF5DD1" w:rsidR="005B0516" w:rsidRDefault="005B0516" w:rsidP="005B0516">
      <w:pPr>
        <w:jc w:val="both"/>
        <w:rPr>
          <w:rFonts w:ascii="Calibri Light" w:hAnsi="Calibri Light" w:cs="Calibri Light"/>
          <w:lang w:val="en-GB"/>
        </w:rPr>
      </w:pPr>
    </w:p>
    <w:p w14:paraId="6AA29B5A" w14:textId="3F882308" w:rsidR="005B0516" w:rsidRPr="005B0516" w:rsidRDefault="005B0516" w:rsidP="005B0516">
      <w:pPr>
        <w:jc w:val="both"/>
        <w:rPr>
          <w:rFonts w:ascii="Calibri Light" w:hAnsi="Calibri Light" w:cs="Calibri Light"/>
          <w:lang w:val="en-GB"/>
        </w:rPr>
      </w:pPr>
      <w:r w:rsidRPr="005B0516">
        <w:rPr>
          <w:rFonts w:ascii="Calibri Light" w:hAnsi="Calibri Light" w:cs="Calibri Light"/>
          <w:lang w:val="en-GB"/>
        </w:rPr>
        <w:lastRenderedPageBreak/>
        <w:t>Intelligent mistakes</w:t>
      </w:r>
      <w:r>
        <w:rPr>
          <w:rFonts w:ascii="Calibri Light" w:hAnsi="Calibri Light" w:cs="Calibri Light"/>
          <w:lang w:val="en-GB"/>
        </w:rPr>
        <w:t xml:space="preserve"> - </w:t>
      </w:r>
      <w:r w:rsidRPr="005B0516">
        <w:rPr>
          <w:rFonts w:ascii="Calibri Light" w:hAnsi="Calibri Light" w:cs="Calibri Light"/>
          <w:lang w:val="en-GB"/>
        </w:rPr>
        <w:t>may even be considered good. These occur when experimentation is necessary and are frequently condition precedent for successful innovations and progress.</w:t>
      </w:r>
      <w:r w:rsidRPr="005B0516">
        <w:rPr>
          <w:lang w:val="en-US"/>
        </w:rPr>
        <w:t xml:space="preserve"> </w:t>
      </w:r>
      <w:r w:rsidRPr="005B0516">
        <w:rPr>
          <w:rFonts w:ascii="Calibri Light" w:hAnsi="Calibri Light" w:cs="Calibri Light"/>
          <w:lang w:val="en-GB"/>
        </w:rPr>
        <w:t>Frequently, intelligent experiments, even if unsuccessful, prevent future unintelligent mistakes and losses of a much bigger scale.</w:t>
      </w:r>
    </w:p>
    <w:p w14:paraId="394ECD0E" w14:textId="77777777" w:rsidR="005B0516" w:rsidRDefault="005B0516" w:rsidP="005B0516">
      <w:pPr>
        <w:jc w:val="both"/>
        <w:rPr>
          <w:rFonts w:ascii="Calibri Light" w:hAnsi="Calibri Light" w:cs="Calibri Light"/>
          <w:lang w:val="en-GB"/>
        </w:rPr>
      </w:pPr>
    </w:p>
    <w:p w14:paraId="7E46D650" w14:textId="33459C92" w:rsidR="005B0516" w:rsidRDefault="005B0516" w:rsidP="00A4175C">
      <w:pPr>
        <w:jc w:val="both"/>
        <w:rPr>
          <w:rFonts w:ascii="Calibri Light" w:hAnsi="Calibri Light" w:cs="Calibri Light"/>
          <w:lang w:val="en-GB"/>
        </w:rPr>
      </w:pPr>
      <w:r>
        <w:rPr>
          <w:rFonts w:ascii="Calibri Light" w:hAnsi="Calibri Light" w:cs="Calibri Light"/>
          <w:lang w:val="en-GB"/>
        </w:rPr>
        <w:t>FAILURE IS NOT FINAL AND IT IS NOT PERSONAL</w:t>
      </w:r>
    </w:p>
    <w:p w14:paraId="0C11D93E" w14:textId="77777777" w:rsidR="005B0516" w:rsidRDefault="005B0516" w:rsidP="00A4175C">
      <w:pPr>
        <w:jc w:val="both"/>
        <w:rPr>
          <w:rFonts w:ascii="Calibri Light" w:hAnsi="Calibri Light" w:cs="Calibri Light"/>
          <w:lang w:val="en-GB"/>
        </w:rPr>
      </w:pPr>
    </w:p>
    <w:p w14:paraId="34D9FA1E" w14:textId="77777777" w:rsidR="005B0516" w:rsidRPr="005B0516" w:rsidRDefault="005B0516" w:rsidP="005B0516">
      <w:pPr>
        <w:rPr>
          <w:rFonts w:ascii="Times New Roman" w:eastAsia="Times New Roman" w:hAnsi="Times New Roman" w:cs="Times New Roman"/>
          <w:lang w:val="en-US"/>
        </w:rPr>
      </w:pPr>
      <w:r w:rsidRPr="005B0516">
        <w:rPr>
          <w:rFonts w:ascii="HelveticaNeue" w:eastAsia="Times New Roman" w:hAnsi="HelveticaNeue" w:cs="Times New Roman"/>
          <w:color w:val="30353D"/>
          <w:sz w:val="23"/>
          <w:szCs w:val="23"/>
          <w:shd w:val="clear" w:color="auto" w:fill="FFFFFF"/>
          <w:lang w:val="en-US"/>
        </w:rPr>
        <w:t>The experience itself is emotionally-loaded.</w:t>
      </w:r>
    </w:p>
    <w:p w14:paraId="053C4E45" w14:textId="58FA85FC" w:rsidR="005B0516" w:rsidRDefault="005B0516" w:rsidP="00A4175C">
      <w:pPr>
        <w:jc w:val="both"/>
        <w:rPr>
          <w:rFonts w:ascii="Calibri Light" w:hAnsi="Calibri Light" w:cs="Calibri Light"/>
          <w:lang w:val="en-US"/>
        </w:rPr>
      </w:pPr>
      <w:r>
        <w:rPr>
          <w:rFonts w:ascii="Calibri Light" w:hAnsi="Calibri Light" w:cs="Calibri Light"/>
          <w:lang w:val="en-US"/>
        </w:rPr>
        <w:t>RE-EVALUATING PLANNING</w:t>
      </w:r>
    </w:p>
    <w:p w14:paraId="08DBE7F0" w14:textId="4DB98C6C" w:rsidR="005B0516" w:rsidRDefault="005B0516" w:rsidP="00A4175C">
      <w:pPr>
        <w:jc w:val="both"/>
        <w:rPr>
          <w:rFonts w:ascii="Calibri Light" w:hAnsi="Calibri Light" w:cs="Calibri Light"/>
          <w:lang w:val="en-US"/>
        </w:rPr>
      </w:pPr>
      <w:r>
        <w:rPr>
          <w:rFonts w:ascii="Calibri Light" w:hAnsi="Calibri Light" w:cs="Calibri Light"/>
          <w:lang w:val="en-US"/>
        </w:rPr>
        <w:t>RE-EVALUATING PREPARATION</w:t>
      </w:r>
    </w:p>
    <w:p w14:paraId="39E63C0E" w14:textId="10945785" w:rsidR="005B0516" w:rsidRDefault="005B0516" w:rsidP="00A4175C">
      <w:pPr>
        <w:jc w:val="both"/>
        <w:rPr>
          <w:rFonts w:ascii="Calibri Light" w:hAnsi="Calibri Light" w:cs="Calibri Light"/>
          <w:lang w:val="en-US"/>
        </w:rPr>
      </w:pPr>
      <w:r>
        <w:rPr>
          <w:rFonts w:ascii="Calibri Light" w:hAnsi="Calibri Light" w:cs="Calibri Light"/>
          <w:lang w:val="en-US"/>
        </w:rPr>
        <w:t>RE-EVALUATION EXECUTION</w:t>
      </w:r>
    </w:p>
    <w:p w14:paraId="4CC9CC6D" w14:textId="3BA190C0" w:rsidR="005B0516" w:rsidRDefault="005B0516" w:rsidP="005B0516">
      <w:pPr>
        <w:jc w:val="both"/>
        <w:rPr>
          <w:rFonts w:ascii="Calibri Light" w:hAnsi="Calibri Light" w:cs="Calibri Light"/>
          <w:lang w:val="en-US"/>
        </w:rPr>
      </w:pPr>
    </w:p>
    <w:p w14:paraId="403AD78A" w14:textId="2C6B8F0B" w:rsidR="005B0516" w:rsidRDefault="005B0516" w:rsidP="005B0516">
      <w:pPr>
        <w:jc w:val="both"/>
        <w:rPr>
          <w:rFonts w:ascii="Calibri Light" w:hAnsi="Calibri Light" w:cs="Calibri Light"/>
          <w:lang w:val="en-US"/>
        </w:rPr>
      </w:pPr>
    </w:p>
    <w:p w14:paraId="355B5E88" w14:textId="7CC0B389" w:rsidR="005B0516" w:rsidRPr="005B0516" w:rsidRDefault="005B0516" w:rsidP="005B0516">
      <w:pPr>
        <w:jc w:val="both"/>
        <w:rPr>
          <w:rFonts w:ascii="Calibri Light" w:hAnsi="Calibri Light" w:cs="Calibri Light"/>
          <w:lang w:val="en-US"/>
        </w:rPr>
      </w:pPr>
      <w:r>
        <w:rPr>
          <w:rFonts w:ascii="Calibri Light" w:hAnsi="Calibri Light" w:cs="Calibri Light"/>
          <w:lang w:val="en-US"/>
        </w:rPr>
        <w:t>Understand / take responsibility / Say it out – own it / Document it / Remember</w:t>
      </w:r>
    </w:p>
    <w:p w14:paraId="32C03C99" w14:textId="77777777" w:rsidR="005B0516" w:rsidRDefault="005B0516" w:rsidP="00A4175C">
      <w:pPr>
        <w:jc w:val="both"/>
        <w:rPr>
          <w:rFonts w:ascii="Calibri Light" w:hAnsi="Calibri Light" w:cs="Calibri Light"/>
          <w:lang w:val="en-GB"/>
        </w:rPr>
      </w:pPr>
    </w:p>
    <w:p w14:paraId="39A97807" w14:textId="15D1EA20" w:rsidR="006825BD" w:rsidRDefault="006825BD" w:rsidP="00A4175C">
      <w:pPr>
        <w:jc w:val="both"/>
        <w:rPr>
          <w:rFonts w:ascii="Calibri Light" w:hAnsi="Calibri Light" w:cs="Calibri Light"/>
          <w:lang w:val="en-GB"/>
        </w:rPr>
      </w:pPr>
      <w:r w:rsidRPr="00A4175C">
        <w:rPr>
          <w:rFonts w:ascii="Calibri Light" w:hAnsi="Calibri Light" w:cs="Calibri Light"/>
          <w:lang w:val="en-GB"/>
        </w:rPr>
        <w:t>What are common elements of student-experienced failures?</w:t>
      </w:r>
      <w:r w:rsidR="00810A04" w:rsidRPr="00A4175C">
        <w:rPr>
          <w:rFonts w:ascii="Calibri Light" w:hAnsi="Calibri Light" w:cs="Calibri Light"/>
          <w:lang w:val="en-GB"/>
        </w:rPr>
        <w:t xml:space="preserve"> Are there any overarching themes?</w:t>
      </w:r>
    </w:p>
    <w:p w14:paraId="310F9B40" w14:textId="77777777" w:rsidR="00D06624" w:rsidRPr="00A4175C" w:rsidRDefault="00D06624" w:rsidP="00A4175C">
      <w:pPr>
        <w:jc w:val="both"/>
        <w:rPr>
          <w:rFonts w:ascii="Calibri Light" w:hAnsi="Calibri Light" w:cs="Calibri Light"/>
          <w:lang w:val="en-GB"/>
        </w:rPr>
      </w:pPr>
    </w:p>
    <w:p w14:paraId="50C58F6A" w14:textId="77777777" w:rsidR="00D06624" w:rsidRPr="00D06624" w:rsidRDefault="00D06624" w:rsidP="00D06624">
      <w:pPr>
        <w:pStyle w:val="Heading2"/>
        <w:shd w:val="clear" w:color="auto" w:fill="FFFFFF"/>
        <w:spacing w:before="0" w:line="420" w:lineRule="atLeast"/>
        <w:rPr>
          <w:rFonts w:ascii="Arial" w:hAnsi="Arial" w:cs="Arial"/>
          <w:color w:val="212529"/>
          <w:sz w:val="33"/>
          <w:szCs w:val="33"/>
          <w:lang w:val="en-US"/>
        </w:rPr>
      </w:pPr>
      <w:r w:rsidRPr="00D06624">
        <w:rPr>
          <w:rFonts w:ascii="Arial" w:hAnsi="Arial" w:cs="Arial"/>
          <w:color w:val="212529"/>
          <w:sz w:val="33"/>
          <w:szCs w:val="33"/>
          <w:lang w:val="en-US"/>
        </w:rPr>
        <w:t>1. Identify the most important problems.</w:t>
      </w:r>
    </w:p>
    <w:p w14:paraId="134E2395" w14:textId="77777777" w:rsidR="00D06624" w:rsidRDefault="00D06624" w:rsidP="00D06624">
      <w:pPr>
        <w:pStyle w:val="Heading2"/>
        <w:shd w:val="clear" w:color="auto" w:fill="FFFFFF"/>
        <w:spacing w:before="0" w:line="420" w:lineRule="atLeast"/>
        <w:rPr>
          <w:rFonts w:ascii="Arial" w:hAnsi="Arial" w:cs="Arial"/>
          <w:color w:val="212529"/>
          <w:sz w:val="33"/>
          <w:szCs w:val="33"/>
        </w:rPr>
      </w:pPr>
      <w:r>
        <w:rPr>
          <w:rFonts w:ascii="Arial" w:hAnsi="Arial" w:cs="Arial"/>
          <w:color w:val="212529"/>
          <w:sz w:val="33"/>
          <w:szCs w:val="33"/>
        </w:rPr>
        <w:t xml:space="preserve">2. </w:t>
      </w:r>
      <w:proofErr w:type="spellStart"/>
      <w:r>
        <w:rPr>
          <w:rFonts w:ascii="Arial" w:hAnsi="Arial" w:cs="Arial"/>
          <w:color w:val="212529"/>
          <w:sz w:val="33"/>
          <w:szCs w:val="33"/>
        </w:rPr>
        <w:t>Create</w:t>
      </w:r>
      <w:proofErr w:type="spellEnd"/>
      <w:r>
        <w:rPr>
          <w:rFonts w:ascii="Arial" w:hAnsi="Arial" w:cs="Arial"/>
          <w:color w:val="212529"/>
          <w:sz w:val="33"/>
          <w:szCs w:val="33"/>
        </w:rPr>
        <w:t xml:space="preserve"> a record.</w:t>
      </w:r>
    </w:p>
    <w:p w14:paraId="43B0C456" w14:textId="2C01D333" w:rsidR="00A4175C" w:rsidRDefault="00A4175C" w:rsidP="00A4175C">
      <w:pPr>
        <w:jc w:val="both"/>
        <w:rPr>
          <w:rFonts w:ascii="Calibri Light" w:hAnsi="Calibri Light" w:cs="Calibri Light"/>
          <w:lang w:val="en-US"/>
        </w:rPr>
      </w:pPr>
    </w:p>
    <w:p w14:paraId="19A7E066"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proofErr w:type="spellStart"/>
      <w:r w:rsidRPr="00D06624">
        <w:rPr>
          <w:rFonts w:ascii="Arial" w:eastAsia="Times New Roman" w:hAnsi="Arial" w:cs="Arial"/>
          <w:color w:val="212529"/>
          <w:sz w:val="27"/>
          <w:szCs w:val="27"/>
        </w:rPr>
        <w:t>What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went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well</w:t>
      </w:r>
      <w:proofErr w:type="spellEnd"/>
      <w:r w:rsidRPr="00D06624">
        <w:rPr>
          <w:rFonts w:ascii="Arial" w:eastAsia="Times New Roman" w:hAnsi="Arial" w:cs="Arial"/>
          <w:color w:val="212529"/>
          <w:sz w:val="27"/>
          <w:szCs w:val="27"/>
        </w:rPr>
        <w:t>?</w:t>
      </w:r>
    </w:p>
    <w:p w14:paraId="585861B3"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proofErr w:type="spellStart"/>
      <w:r w:rsidRPr="00D06624">
        <w:rPr>
          <w:rFonts w:ascii="Arial" w:eastAsia="Times New Roman" w:hAnsi="Arial" w:cs="Arial"/>
          <w:color w:val="212529"/>
          <w:sz w:val="27"/>
          <w:szCs w:val="27"/>
        </w:rPr>
        <w:t>What</w:t>
      </w:r>
      <w:proofErr w:type="spellEnd"/>
      <w:r w:rsidRPr="00D06624">
        <w:rPr>
          <w:rFonts w:ascii="Arial" w:eastAsia="Times New Roman" w:hAnsi="Arial" w:cs="Arial"/>
          <w:color w:val="212529"/>
          <w:sz w:val="27"/>
          <w:szCs w:val="27"/>
        </w:rPr>
        <w:t xml:space="preserve"> </w:t>
      </w:r>
      <w:proofErr w:type="spellStart"/>
      <w:r w:rsidRPr="00D06624">
        <w:rPr>
          <w:rFonts w:ascii="Arial" w:eastAsia="Times New Roman" w:hAnsi="Arial" w:cs="Arial"/>
          <w:color w:val="212529"/>
          <w:sz w:val="27"/>
          <w:szCs w:val="27"/>
        </w:rPr>
        <w:t>didn't</w:t>
      </w:r>
      <w:proofErr w:type="spellEnd"/>
      <w:r w:rsidRPr="00D06624">
        <w:rPr>
          <w:rFonts w:ascii="Arial" w:eastAsia="Times New Roman" w:hAnsi="Arial" w:cs="Arial"/>
          <w:color w:val="212529"/>
          <w:sz w:val="27"/>
          <w:szCs w:val="27"/>
        </w:rPr>
        <w:t xml:space="preserve"> go </w:t>
      </w:r>
      <w:proofErr w:type="spellStart"/>
      <w:r w:rsidRPr="00D06624">
        <w:rPr>
          <w:rFonts w:ascii="Arial" w:eastAsia="Times New Roman" w:hAnsi="Arial" w:cs="Arial"/>
          <w:color w:val="212529"/>
          <w:sz w:val="27"/>
          <w:szCs w:val="27"/>
        </w:rPr>
        <w:t>well</w:t>
      </w:r>
      <w:proofErr w:type="spellEnd"/>
      <w:r w:rsidRPr="00D06624">
        <w:rPr>
          <w:rFonts w:ascii="Arial" w:eastAsia="Times New Roman" w:hAnsi="Arial" w:cs="Arial"/>
          <w:color w:val="212529"/>
          <w:sz w:val="27"/>
          <w:szCs w:val="27"/>
        </w:rPr>
        <w:t>?</w:t>
      </w:r>
    </w:p>
    <w:p w14:paraId="51A8F627"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Where did we get lucky?</w:t>
      </w:r>
    </w:p>
    <w:p w14:paraId="59F8261C"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What can we do differently next time?</w:t>
      </w:r>
    </w:p>
    <w:p w14:paraId="38E5F473" w14:textId="77777777" w:rsidR="00D06624" w:rsidRPr="00BB35D7" w:rsidRDefault="00D06624" w:rsidP="00D06624">
      <w:pPr>
        <w:pStyle w:val="Heading2"/>
        <w:shd w:val="clear" w:color="auto" w:fill="FFFFFF"/>
        <w:spacing w:before="0" w:line="420" w:lineRule="atLeast"/>
        <w:rPr>
          <w:rFonts w:ascii="Arial" w:hAnsi="Arial" w:cs="Arial"/>
          <w:color w:val="212529"/>
          <w:sz w:val="33"/>
          <w:szCs w:val="33"/>
          <w:lang w:val="en-US"/>
        </w:rPr>
      </w:pPr>
      <w:r w:rsidRPr="00BB35D7">
        <w:rPr>
          <w:rFonts w:ascii="Arial" w:hAnsi="Arial" w:cs="Arial"/>
          <w:color w:val="212529"/>
          <w:sz w:val="33"/>
          <w:szCs w:val="33"/>
          <w:lang w:val="en-US"/>
        </w:rPr>
        <w:t>3. Promote growth. Not blame.</w:t>
      </w:r>
    </w:p>
    <w:p w14:paraId="675D6A2A" w14:textId="77777777" w:rsidR="004B482F" w:rsidRDefault="004B482F" w:rsidP="00495F85">
      <w:pPr>
        <w:rPr>
          <w:rFonts w:ascii="Calibri Light" w:hAnsi="Calibri Light" w:cs="Calibri Light"/>
          <w:lang w:val="en-GB"/>
        </w:rPr>
      </w:pPr>
    </w:p>
    <w:p w14:paraId="337E5C5E" w14:textId="56787F3F" w:rsidR="005619AD" w:rsidRDefault="005619AD" w:rsidP="00495F85">
      <w:pPr>
        <w:rPr>
          <w:rFonts w:ascii="Calibri Light" w:hAnsi="Calibri Light" w:cs="Calibri Light"/>
          <w:b/>
          <w:lang w:val="en-GB"/>
        </w:rPr>
      </w:pPr>
    </w:p>
    <w:p w14:paraId="67B6694E" w14:textId="5BF2B1DF" w:rsidR="00A1308A" w:rsidRDefault="00A1308A" w:rsidP="00495F85">
      <w:pPr>
        <w:rPr>
          <w:rFonts w:ascii="Calibri Light" w:hAnsi="Calibri Light" w:cs="Calibri Light"/>
          <w:b/>
          <w:lang w:val="en-GB"/>
        </w:rPr>
      </w:pPr>
    </w:p>
    <w:p w14:paraId="089E9E5E" w14:textId="482E3445" w:rsidR="00A1308A" w:rsidRDefault="00A1308A" w:rsidP="00495F85">
      <w:pPr>
        <w:rPr>
          <w:rFonts w:ascii="Calibri Light" w:hAnsi="Calibri Light" w:cs="Calibri Light"/>
          <w:b/>
          <w:lang w:val="en-GB"/>
        </w:rPr>
      </w:pPr>
    </w:p>
    <w:p w14:paraId="6488F877" w14:textId="12DEA164" w:rsidR="00916BA3" w:rsidRPr="00B81E2C" w:rsidRDefault="00916BA3" w:rsidP="00916BA3">
      <w:pPr>
        <w:rPr>
          <w:rFonts w:ascii="Calibri Light" w:hAnsi="Calibri Light" w:cs="Calibri Light"/>
          <w:lang w:val="en-GB"/>
        </w:rPr>
      </w:pPr>
      <w:r>
        <w:rPr>
          <w:rFonts w:ascii="Calibri Light" w:hAnsi="Calibri Light" w:cs="Calibri Light"/>
          <w:b/>
          <w:lang w:val="en-GB"/>
        </w:rPr>
        <w:t>Results and discussion</w:t>
      </w:r>
    </w:p>
    <w:p w14:paraId="2F9816C8" w14:textId="78AEB6B8" w:rsidR="00A1308A" w:rsidRDefault="00A1308A" w:rsidP="00495F85">
      <w:pPr>
        <w:rPr>
          <w:rFonts w:ascii="Calibri Light" w:hAnsi="Calibri Light" w:cs="Calibri Light"/>
          <w:b/>
          <w:lang w:val="en-GB"/>
        </w:rPr>
      </w:pPr>
    </w:p>
    <w:p w14:paraId="61A4964C" w14:textId="77777777" w:rsidR="00A1308A" w:rsidRDefault="00A1308A" w:rsidP="00495F85">
      <w:pPr>
        <w:rPr>
          <w:rFonts w:ascii="Calibri Light" w:hAnsi="Calibri Light" w:cs="Calibri Light"/>
          <w:lang w:val="en-GB"/>
        </w:rPr>
      </w:pPr>
    </w:p>
    <w:p w14:paraId="7A02C551" w14:textId="77777777" w:rsidR="00A1308A" w:rsidRDefault="00A1308A" w:rsidP="00495F85">
      <w:pPr>
        <w:rPr>
          <w:rFonts w:ascii="Calibri Light" w:hAnsi="Calibri Light" w:cs="Calibri Light"/>
          <w:lang w:val="en-GB"/>
        </w:rPr>
      </w:pPr>
    </w:p>
    <w:p w14:paraId="7EDA4FE4" w14:textId="77777777" w:rsidR="00A1308A" w:rsidRDefault="00A1308A" w:rsidP="00495F85">
      <w:pPr>
        <w:rPr>
          <w:rFonts w:ascii="Calibri Light" w:hAnsi="Calibri Light" w:cs="Calibri Light"/>
          <w:lang w:val="en-GB"/>
        </w:rPr>
      </w:pPr>
    </w:p>
    <w:p w14:paraId="3467328C" w14:textId="77777777" w:rsidR="00A1308A" w:rsidRDefault="00A1308A"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0B8F4F68" w14:textId="77777777" w:rsidR="00107211" w:rsidRPr="00107211" w:rsidRDefault="00B7282D" w:rsidP="00107211">
      <w:pPr>
        <w:pStyle w:val="EndNoteBibliography"/>
        <w:ind w:left="720" w:hanging="720"/>
        <w:rPr>
          <w:noProof/>
        </w:rPr>
      </w:pPr>
      <w:r>
        <w:rPr>
          <w:rFonts w:ascii="Calibri Light" w:hAnsi="Calibri Light" w:cs="Calibri Light"/>
          <w:color w:val="0000FF" w:themeColor="hyperlink"/>
          <w:u w:val="single"/>
          <w:lang w:val="en-GB"/>
        </w:rPr>
        <w:fldChar w:fldCharType="begin"/>
      </w:r>
      <w:r>
        <w:rPr>
          <w:rFonts w:ascii="Calibri Light" w:hAnsi="Calibri Light" w:cs="Calibri Light"/>
          <w:color w:val="0000FF" w:themeColor="hyperlink"/>
          <w:u w:val="single"/>
          <w:lang w:val="en-GB"/>
        </w:rPr>
        <w:instrText xml:space="preserve"> ADDIN EN.REFLIST </w:instrText>
      </w:r>
      <w:r>
        <w:rPr>
          <w:rFonts w:ascii="Calibri Light" w:hAnsi="Calibri Light" w:cs="Calibri Light"/>
          <w:color w:val="0000FF" w:themeColor="hyperlink"/>
          <w:u w:val="single"/>
          <w:lang w:val="en-GB"/>
        </w:rPr>
        <w:fldChar w:fldCharType="separate"/>
      </w:r>
      <w:r w:rsidR="00107211" w:rsidRPr="00107211">
        <w:rPr>
          <w:noProof/>
        </w:rPr>
        <w:t>1.</w:t>
      </w:r>
      <w:r w:rsidR="00107211" w:rsidRPr="00107211">
        <w:rPr>
          <w:noProof/>
        </w:rPr>
        <w:tab/>
        <w:t xml:space="preserve">Edmondson, A.C., </w:t>
      </w:r>
      <w:r w:rsidR="00107211" w:rsidRPr="00107211">
        <w:rPr>
          <w:i/>
          <w:noProof/>
        </w:rPr>
        <w:t>Strategies of learning from failure.</w:t>
      </w:r>
      <w:r w:rsidR="00107211" w:rsidRPr="00107211">
        <w:rPr>
          <w:noProof/>
        </w:rPr>
        <w:t xml:space="preserve"> Harv Bus Rev, 2011. </w:t>
      </w:r>
      <w:r w:rsidR="00107211" w:rsidRPr="00107211">
        <w:rPr>
          <w:b/>
          <w:noProof/>
        </w:rPr>
        <w:t>89</w:t>
      </w:r>
      <w:r w:rsidR="00107211" w:rsidRPr="00107211">
        <w:rPr>
          <w:noProof/>
        </w:rPr>
        <w:t>(4): p. 48-55, 137.</w:t>
      </w:r>
    </w:p>
    <w:p w14:paraId="78E02396" w14:textId="77777777" w:rsidR="00107211" w:rsidRPr="00107211" w:rsidRDefault="00107211" w:rsidP="00107211">
      <w:pPr>
        <w:pStyle w:val="EndNoteBibliography"/>
        <w:ind w:left="720" w:hanging="720"/>
        <w:rPr>
          <w:noProof/>
        </w:rPr>
      </w:pPr>
      <w:r w:rsidRPr="00107211">
        <w:rPr>
          <w:noProof/>
        </w:rPr>
        <w:t>2.</w:t>
      </w:r>
      <w:r w:rsidRPr="00107211">
        <w:rPr>
          <w:noProof/>
        </w:rPr>
        <w:tab/>
        <w:t xml:space="preserve">Hattie, J. and K. Zierer, </w:t>
      </w:r>
      <w:r w:rsidRPr="00107211">
        <w:rPr>
          <w:i/>
          <w:noProof/>
        </w:rPr>
        <w:t>10 mindframes for visible learning : teaching for success</w:t>
      </w:r>
      <w:r w:rsidRPr="00107211">
        <w:rPr>
          <w:noProof/>
        </w:rPr>
        <w:t>. 2018, London ; New York, NY: Routledge. xxv, 180 pages.</w:t>
      </w:r>
    </w:p>
    <w:p w14:paraId="5D6EEFC9" w14:textId="36EC26F9" w:rsidR="00107211" w:rsidRPr="00107211" w:rsidRDefault="00107211" w:rsidP="00107211">
      <w:pPr>
        <w:pStyle w:val="EndNoteBibliography"/>
        <w:ind w:left="720" w:hanging="720"/>
        <w:rPr>
          <w:noProof/>
        </w:rPr>
      </w:pPr>
      <w:r w:rsidRPr="00107211">
        <w:rPr>
          <w:noProof/>
        </w:rPr>
        <w:lastRenderedPageBreak/>
        <w:t>3.</w:t>
      </w:r>
      <w:r w:rsidRPr="00107211">
        <w:rPr>
          <w:noProof/>
        </w:rPr>
        <w:tab/>
        <w:t xml:space="preserve">Education, T.T. </w:t>
      </w:r>
      <w:r w:rsidRPr="00107211">
        <w:rPr>
          <w:i/>
          <w:noProof/>
        </w:rPr>
        <w:t xml:space="preserve">Angela Lee Duckworth - Grit: The Power of Passion and Perseverance. </w:t>
      </w:r>
      <w:hyperlink r:id="rId8" w:history="1">
        <w:r w:rsidRPr="00107211">
          <w:rPr>
            <w:rStyle w:val="Hyperlink"/>
            <w:i/>
            <w:noProof/>
          </w:rPr>
          <w:t>http://t.ted.com/f5s2aeV</w:t>
        </w:r>
      </w:hyperlink>
      <w:r w:rsidRPr="00107211">
        <w:rPr>
          <w:i/>
          <w:noProof/>
        </w:rPr>
        <w:t xml:space="preserve"> (Accessed: 22 March 2019)</w:t>
      </w:r>
      <w:r w:rsidRPr="00107211">
        <w:rPr>
          <w:noProof/>
        </w:rPr>
        <w:t>. 2013.</w:t>
      </w:r>
    </w:p>
    <w:p w14:paraId="4EFCC9B6" w14:textId="18EFCE9B" w:rsidR="00107211" w:rsidRPr="00107211" w:rsidRDefault="00107211" w:rsidP="00107211">
      <w:pPr>
        <w:pStyle w:val="EndNoteBibliography"/>
        <w:ind w:left="720" w:hanging="720"/>
        <w:rPr>
          <w:noProof/>
        </w:rPr>
      </w:pPr>
      <w:r w:rsidRPr="00107211">
        <w:rPr>
          <w:noProof/>
        </w:rPr>
        <w:t>4.</w:t>
      </w:r>
      <w:r w:rsidRPr="00107211">
        <w:rPr>
          <w:noProof/>
        </w:rPr>
        <w:tab/>
        <w:t xml:space="preserve">Lunney, O., et al. </w:t>
      </w:r>
      <w:r w:rsidRPr="00107211">
        <w:rPr>
          <w:i/>
          <w:noProof/>
        </w:rPr>
        <w:t xml:space="preserve">re:Work - Postmortem culture: how you can learn from failure. </w:t>
      </w:r>
      <w:hyperlink r:id="rId9" w:history="1">
        <w:r w:rsidRPr="00107211">
          <w:rPr>
            <w:rStyle w:val="Hyperlink"/>
            <w:i/>
            <w:noProof/>
          </w:rPr>
          <w:t>https://rework.withgoogle.com/blog/postmortem-culture-how-you-can-learn-from-failure/</w:t>
        </w:r>
      </w:hyperlink>
      <w:r w:rsidRPr="00107211">
        <w:rPr>
          <w:i/>
          <w:noProof/>
        </w:rPr>
        <w:t xml:space="preserve"> (Accessed: 22 March 2019)</w:t>
      </w:r>
      <w:r w:rsidRPr="00107211">
        <w:rPr>
          <w:noProof/>
        </w:rPr>
        <w:t>. 2018.</w:t>
      </w:r>
    </w:p>
    <w:p w14:paraId="09D315F4" w14:textId="417433FB" w:rsidR="00107211" w:rsidRPr="00107211" w:rsidRDefault="00107211" w:rsidP="00107211">
      <w:pPr>
        <w:pStyle w:val="EndNoteBibliography"/>
        <w:ind w:left="720" w:hanging="720"/>
        <w:rPr>
          <w:noProof/>
        </w:rPr>
      </w:pPr>
      <w:r w:rsidRPr="00107211">
        <w:rPr>
          <w:noProof/>
        </w:rPr>
        <w:t>5.</w:t>
      </w:r>
      <w:r w:rsidRPr="00107211">
        <w:rPr>
          <w:noProof/>
        </w:rPr>
        <w:tab/>
        <w:t xml:space="preserve">Toyota. </w:t>
      </w:r>
      <w:r w:rsidRPr="00107211">
        <w:rPr>
          <w:i/>
          <w:noProof/>
        </w:rPr>
        <w:t xml:space="preserve">Toyota Production System. </w:t>
      </w:r>
      <w:hyperlink r:id="rId10" w:history="1">
        <w:r w:rsidRPr="00107211">
          <w:rPr>
            <w:rStyle w:val="Hyperlink"/>
            <w:i/>
            <w:noProof/>
          </w:rPr>
          <w:t>https://www.toyota-global.com/company/vision_philosophy/toyota_production_system/</w:t>
        </w:r>
      </w:hyperlink>
      <w:r w:rsidRPr="00107211">
        <w:rPr>
          <w:i/>
          <w:noProof/>
        </w:rPr>
        <w:t xml:space="preserve"> (Accessed: 22 March 2019)</w:t>
      </w:r>
      <w:r w:rsidRPr="00107211">
        <w:rPr>
          <w:noProof/>
        </w:rPr>
        <w:t>.</w:t>
      </w:r>
    </w:p>
    <w:p w14:paraId="1C5FCCE9" w14:textId="77777777" w:rsidR="00107211" w:rsidRPr="00107211" w:rsidRDefault="00107211" w:rsidP="00107211">
      <w:pPr>
        <w:pStyle w:val="EndNoteBibliography"/>
        <w:ind w:left="720" w:hanging="720"/>
        <w:rPr>
          <w:noProof/>
        </w:rPr>
      </w:pPr>
      <w:r w:rsidRPr="00107211">
        <w:rPr>
          <w:noProof/>
        </w:rPr>
        <w:t>6.</w:t>
      </w:r>
      <w:r w:rsidRPr="00107211">
        <w:rPr>
          <w:noProof/>
        </w:rPr>
        <w:tab/>
        <w:t xml:space="preserve">Scott, H., et al., </w:t>
      </w:r>
      <w:r w:rsidRPr="00107211">
        <w:rPr>
          <w:i/>
          <w:noProof/>
        </w:rPr>
        <w:t>Why healthcare professionals should know a little about infographics.</w:t>
      </w:r>
      <w:r w:rsidRPr="00107211">
        <w:rPr>
          <w:noProof/>
        </w:rPr>
        <w:t xml:space="preserve"> Br J Sports Med, 2016. </w:t>
      </w:r>
      <w:r w:rsidRPr="00107211">
        <w:rPr>
          <w:b/>
          <w:noProof/>
        </w:rPr>
        <w:t>50</w:t>
      </w:r>
      <w:r w:rsidRPr="00107211">
        <w:rPr>
          <w:noProof/>
        </w:rPr>
        <w:t>(18): p. 1104-5.</w:t>
      </w:r>
    </w:p>
    <w:p w14:paraId="695D47B9" w14:textId="069BA6EF" w:rsidR="00A1308A" w:rsidRDefault="00B7282D" w:rsidP="00495F85">
      <w:pPr>
        <w:rPr>
          <w:rFonts w:ascii="Calibri Light" w:hAnsi="Calibri Light" w:cs="Calibri Light"/>
          <w:color w:val="0000FF" w:themeColor="hyperlink"/>
          <w:u w:val="single"/>
          <w:lang w:val="en-GB"/>
        </w:rPr>
      </w:pPr>
      <w:r>
        <w:rPr>
          <w:rFonts w:ascii="Calibri Light" w:hAnsi="Calibri Light" w:cs="Calibri Light"/>
          <w:color w:val="0000FF" w:themeColor="hyperlink"/>
          <w:u w:val="single"/>
          <w:lang w:val="en-GB"/>
        </w:rPr>
        <w:fldChar w:fldCharType="end"/>
      </w:r>
    </w:p>
    <w:p w14:paraId="1D576F34" w14:textId="649A6C27" w:rsidR="00AC2BF2" w:rsidRDefault="00AC2BF2" w:rsidP="00CF0E41">
      <w:pPr>
        <w:jc w:val="both"/>
        <w:rPr>
          <w:rFonts w:ascii="Calibri Light" w:hAnsi="Calibri Light" w:cs="Calibri Light"/>
          <w:lang w:val="en-GB"/>
        </w:rPr>
      </w:pPr>
    </w:p>
    <w:p w14:paraId="3E659413" w14:textId="5B030158" w:rsidR="00CF0E41" w:rsidRDefault="00CF0E41" w:rsidP="00CF0E41">
      <w:pPr>
        <w:jc w:val="both"/>
        <w:rPr>
          <w:rFonts w:ascii="Calibri Light" w:hAnsi="Calibri Light" w:cs="Calibri Light"/>
          <w:color w:val="0070C0"/>
          <w:lang w:val="en-GB"/>
        </w:rPr>
      </w:pPr>
      <w:r>
        <w:rPr>
          <w:rFonts w:ascii="Calibri Light" w:hAnsi="Calibri Light" w:cs="Calibri Light"/>
          <w:lang w:val="en-GB"/>
        </w:rPr>
        <w:t xml:space="preserve">10 </w:t>
      </w:r>
      <w:proofErr w:type="spellStart"/>
      <w:r>
        <w:rPr>
          <w:rFonts w:ascii="Calibri Light" w:hAnsi="Calibri Light" w:cs="Calibri Light"/>
          <w:lang w:val="en-GB"/>
        </w:rPr>
        <w:t>mindframes</w:t>
      </w:r>
      <w:proofErr w:type="spellEnd"/>
      <w:r>
        <w:rPr>
          <w:rFonts w:ascii="Calibri Light" w:hAnsi="Calibri Light" w:cs="Calibri Light"/>
          <w:lang w:val="en-GB"/>
        </w:rPr>
        <w:t xml:space="preserve"> – </w:t>
      </w:r>
      <w:r w:rsidR="005B1F34" w:rsidRPr="008C7ADB">
        <w:rPr>
          <w:rFonts w:ascii="Calibri Light" w:hAnsi="Calibri Light" w:cs="Calibri Light"/>
          <w:color w:val="0070C0"/>
          <w:lang w:val="en-GB"/>
        </w:rPr>
        <w:t xml:space="preserve">I read three chapters that seemed to be relevant to mistakes, failures and anxiety in general: </w:t>
      </w:r>
      <w:r w:rsidRPr="008C7ADB">
        <w:rPr>
          <w:rFonts w:ascii="Calibri Light" w:hAnsi="Calibri Light" w:cs="Calibri Light"/>
          <w:color w:val="0070C0"/>
          <w:lang w:val="en-GB"/>
        </w:rPr>
        <w:t xml:space="preserve">Chapter 6 (cultivation </w:t>
      </w:r>
      <w:r w:rsidR="002067A2" w:rsidRPr="008C7ADB">
        <w:rPr>
          <w:rFonts w:ascii="Calibri Light" w:hAnsi="Calibri Light" w:cs="Calibri Light"/>
          <w:color w:val="0070C0"/>
          <w:lang w:val="en-GB"/>
        </w:rPr>
        <w:t>of culture of making mistakes)</w:t>
      </w:r>
      <w:r w:rsidRPr="008C7ADB">
        <w:rPr>
          <w:rFonts w:ascii="Calibri Light" w:hAnsi="Calibri Light" w:cs="Calibri Light"/>
          <w:color w:val="0070C0"/>
          <w:lang w:val="en-GB"/>
        </w:rPr>
        <w:t>, Chapter 9 (building trust, anxiety, safe place to make mistakes), Chapter 11 (Michael Jordan, overall conclusion)</w:t>
      </w:r>
    </w:p>
    <w:p w14:paraId="76D0355B" w14:textId="1B10E226" w:rsidR="00916BA3" w:rsidRPr="00CF0E41" w:rsidRDefault="00916BA3" w:rsidP="00CF0E41">
      <w:pPr>
        <w:jc w:val="both"/>
        <w:rPr>
          <w:rFonts w:ascii="Calibri Light" w:hAnsi="Calibri Light" w:cs="Calibri Light"/>
          <w:lang w:val="en-GB"/>
        </w:rPr>
      </w:pPr>
      <w:r w:rsidRPr="00916BA3">
        <w:rPr>
          <w:rFonts w:ascii="Calibri Light" w:hAnsi="Calibri Light" w:cs="Calibri Light"/>
          <w:color w:val="000000" w:themeColor="text1"/>
          <w:lang w:val="en-GB"/>
        </w:rPr>
        <w:t xml:space="preserve">Ted Talk – </w:t>
      </w:r>
      <w:r>
        <w:rPr>
          <w:rFonts w:ascii="Calibri Light" w:hAnsi="Calibri Light" w:cs="Calibri Light"/>
          <w:color w:val="0070C0"/>
          <w:lang w:val="en-GB"/>
        </w:rPr>
        <w:t xml:space="preserve">In this TED Talk, the lecturer </w:t>
      </w:r>
      <w:proofErr w:type="gramStart"/>
      <w:r>
        <w:rPr>
          <w:rFonts w:ascii="Calibri Light" w:hAnsi="Calibri Light" w:cs="Calibri Light"/>
          <w:color w:val="0070C0"/>
          <w:lang w:val="en-GB"/>
        </w:rPr>
        <w:t>talk</w:t>
      </w:r>
      <w:proofErr w:type="gramEnd"/>
      <w:r>
        <w:rPr>
          <w:rFonts w:ascii="Calibri Light" w:hAnsi="Calibri Light" w:cs="Calibri Light"/>
          <w:color w:val="0070C0"/>
          <w:lang w:val="en-GB"/>
        </w:rPr>
        <w:t xml:space="preserve"> about her experience in teaching and how the strongest predictor of success and positive learning outcomes is perseverance</w:t>
      </w:r>
    </w:p>
    <w:p w14:paraId="3B2E466B" w14:textId="7D1BE3F4" w:rsidR="00AC2BF2" w:rsidRDefault="00AC2BF2" w:rsidP="00AC2BF2">
      <w:pPr>
        <w:jc w:val="both"/>
        <w:rPr>
          <w:rFonts w:ascii="Calibri Light" w:hAnsi="Calibri Light" w:cs="Calibri Light"/>
          <w:color w:val="0070C0"/>
          <w:lang w:val="en-GB"/>
        </w:rPr>
      </w:pPr>
      <w:r>
        <w:rPr>
          <w:rFonts w:ascii="Calibri Light" w:hAnsi="Calibri Light" w:cs="Calibri Light"/>
          <w:color w:val="000000" w:themeColor="text1"/>
          <w:lang w:val="en-GB"/>
        </w:rPr>
        <w:t>Scott</w:t>
      </w:r>
      <w:r w:rsidRPr="00916BA3">
        <w:rPr>
          <w:rFonts w:ascii="Calibri Light" w:hAnsi="Calibri Light" w:cs="Calibri Light"/>
          <w:color w:val="000000" w:themeColor="text1"/>
          <w:lang w:val="en-GB"/>
        </w:rPr>
        <w:t xml:space="preserve"> – </w:t>
      </w:r>
      <w:r>
        <w:rPr>
          <w:rFonts w:ascii="Calibri Light" w:hAnsi="Calibri Light" w:cs="Calibri Light"/>
          <w:color w:val="0070C0"/>
          <w:lang w:val="en-GB"/>
        </w:rPr>
        <w:t>A nice, succinct summary of why infographics can be successful in healthcare. I find this information also applicable outside of healthcare.</w:t>
      </w:r>
    </w:p>
    <w:p w14:paraId="3205011A" w14:textId="7960BA73" w:rsidR="00AC2BF2" w:rsidRDefault="00D06624" w:rsidP="00AC2BF2">
      <w:pPr>
        <w:jc w:val="both"/>
        <w:rPr>
          <w:rFonts w:ascii="Calibri Light" w:hAnsi="Calibri Light" w:cs="Calibri Light"/>
          <w:color w:val="0070C0"/>
          <w:lang w:val="en-GB"/>
        </w:rPr>
      </w:pPr>
      <w:proofErr w:type="spellStart"/>
      <w:r w:rsidRPr="00107211">
        <w:rPr>
          <w:rFonts w:ascii="Calibri Light" w:hAnsi="Calibri Light" w:cs="Calibri Light"/>
          <w:color w:val="000000" w:themeColor="text1"/>
          <w:lang w:val="en-GB"/>
        </w:rPr>
        <w:t>Lunney</w:t>
      </w:r>
      <w:proofErr w:type="spellEnd"/>
      <w:r w:rsidRPr="00107211">
        <w:rPr>
          <w:rFonts w:ascii="Calibri Light" w:hAnsi="Calibri Light" w:cs="Calibri Light"/>
          <w:color w:val="000000" w:themeColor="text1"/>
          <w:lang w:val="en-GB"/>
        </w:rPr>
        <w:t xml:space="preserve"> </w:t>
      </w:r>
      <w:r>
        <w:rPr>
          <w:rFonts w:ascii="Calibri Light" w:hAnsi="Calibri Light" w:cs="Calibri Light"/>
          <w:color w:val="0070C0"/>
          <w:lang w:val="en-GB"/>
        </w:rPr>
        <w:t xml:space="preserve">– Internal failure management of Google. Very interesting to see how big companies </w:t>
      </w:r>
      <w:proofErr w:type="gramStart"/>
      <w:r>
        <w:rPr>
          <w:rFonts w:ascii="Calibri Light" w:hAnsi="Calibri Light" w:cs="Calibri Light"/>
          <w:color w:val="0070C0"/>
          <w:lang w:val="en-GB"/>
        </w:rPr>
        <w:t>have procedures</w:t>
      </w:r>
      <w:proofErr w:type="gramEnd"/>
      <w:r>
        <w:rPr>
          <w:rFonts w:ascii="Calibri Light" w:hAnsi="Calibri Light" w:cs="Calibri Light"/>
          <w:color w:val="0070C0"/>
          <w:lang w:val="en-GB"/>
        </w:rPr>
        <w:t xml:space="preserve"> to do this!</w:t>
      </w:r>
    </w:p>
    <w:p w14:paraId="0EDDC105" w14:textId="1C9FEEC8" w:rsidR="00B74AEA" w:rsidRDefault="00B74AEA"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Edmondson </w:t>
      </w:r>
      <w:r>
        <w:rPr>
          <w:rFonts w:ascii="Calibri Light" w:hAnsi="Calibri Light" w:cs="Calibri Light"/>
          <w:color w:val="0070C0"/>
          <w:lang w:val="en-GB"/>
        </w:rPr>
        <w:t>– amazing paper that redefines failure and its relationship with blame and fault</w:t>
      </w:r>
    </w:p>
    <w:p w14:paraId="3E983DB5" w14:textId="218F4372" w:rsidR="00107211" w:rsidRDefault="00107211"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Toyota </w:t>
      </w:r>
      <w:r>
        <w:rPr>
          <w:rFonts w:ascii="Calibri Light" w:hAnsi="Calibri Light" w:cs="Calibri Light"/>
          <w:color w:val="0070C0"/>
          <w:lang w:val="en-GB"/>
        </w:rPr>
        <w:t>– website describing the mistake management of the assembly line at Toyota</w:t>
      </w:r>
    </w:p>
    <w:p w14:paraId="1FFBD32E" w14:textId="1AE15A77" w:rsidR="00AC2BF2" w:rsidRDefault="00AC2BF2" w:rsidP="00AC2BF2">
      <w:pPr>
        <w:jc w:val="both"/>
        <w:rPr>
          <w:rFonts w:ascii="Calibri Light" w:hAnsi="Calibri Light" w:cs="Calibri Light"/>
          <w:color w:val="0070C0"/>
          <w:lang w:val="en-GB"/>
        </w:rPr>
      </w:pPr>
    </w:p>
    <w:p w14:paraId="1D4429C4" w14:textId="77777777" w:rsidR="00AC2BF2" w:rsidRDefault="00AC2BF2" w:rsidP="00AC2BF2">
      <w:pPr>
        <w:rPr>
          <w:rStyle w:val="Hyperlink"/>
          <w:rFonts w:ascii="Calibri Light" w:hAnsi="Calibri Light" w:cs="Calibri Light"/>
          <w:lang w:val="en-GB"/>
        </w:rPr>
      </w:pPr>
      <w:r>
        <w:rPr>
          <w:rFonts w:ascii="Calibri Light" w:hAnsi="Calibri Light" w:cs="Calibri Light"/>
          <w:lang w:val="en-GB"/>
        </w:rPr>
        <w:t xml:space="preserve">Image source: </w:t>
      </w:r>
      <w:proofErr w:type="spellStart"/>
      <w:r>
        <w:rPr>
          <w:rFonts w:ascii="Calibri Light" w:hAnsi="Calibri Light" w:cs="Calibri Light"/>
          <w:lang w:val="en-GB"/>
        </w:rPr>
        <w:t>Som</w:t>
      </w:r>
      <w:proofErr w:type="spellEnd"/>
      <w:r>
        <w:rPr>
          <w:rFonts w:ascii="Calibri Light" w:hAnsi="Calibri Light" w:cs="Calibri Light"/>
          <w:lang w:val="en-GB"/>
        </w:rPr>
        <w:t xml:space="preserve"> </w:t>
      </w:r>
      <w:proofErr w:type="spellStart"/>
      <w:r>
        <w:rPr>
          <w:rFonts w:ascii="Calibri Light" w:hAnsi="Calibri Light" w:cs="Calibri Light"/>
          <w:lang w:val="en-GB"/>
        </w:rPr>
        <w:t>Bathla</w:t>
      </w:r>
      <w:proofErr w:type="spellEnd"/>
      <w:r>
        <w:rPr>
          <w:rFonts w:ascii="Calibri Light" w:hAnsi="Calibri Light" w:cs="Calibri Light"/>
          <w:lang w:val="en-GB"/>
        </w:rPr>
        <w:t xml:space="preserve">: </w:t>
      </w:r>
      <w:r w:rsidRPr="005619AD">
        <w:rPr>
          <w:rFonts w:ascii="Calibri Light" w:hAnsi="Calibri Light" w:cs="Calibri Light"/>
          <w:lang w:val="en-GB"/>
        </w:rPr>
        <w:t>A Journey from Terrible Failures to Massive Success</w:t>
      </w:r>
      <w:r>
        <w:rPr>
          <w:rFonts w:ascii="Calibri Light" w:hAnsi="Calibri Light" w:cs="Calibri Light"/>
          <w:lang w:val="en-GB"/>
        </w:rPr>
        <w:t xml:space="preserve"> </w:t>
      </w:r>
      <w:hyperlink r:id="rId11" w:history="1">
        <w:r w:rsidRPr="000F638D">
          <w:rPr>
            <w:rStyle w:val="Hyperlink"/>
            <w:rFonts w:ascii="Calibri Light" w:hAnsi="Calibri Light" w:cs="Calibri Light"/>
            <w:lang w:val="en-GB"/>
          </w:rPr>
          <w:t>http://sombathla.com/what-if-i-fail/</w:t>
        </w:r>
      </w:hyperlink>
    </w:p>
    <w:p w14:paraId="52583709" w14:textId="1BDF06D5"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9CCF1" w14:textId="77777777" w:rsidR="0060119B" w:rsidRDefault="0060119B" w:rsidP="00A1308A">
      <w:r>
        <w:separator/>
      </w:r>
    </w:p>
  </w:endnote>
  <w:endnote w:type="continuationSeparator" w:id="0">
    <w:p w14:paraId="3A944D80" w14:textId="77777777" w:rsidR="0060119B" w:rsidRDefault="0060119B"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7228E" w14:textId="77777777" w:rsidR="0060119B" w:rsidRDefault="0060119B" w:rsidP="00A1308A">
      <w:r>
        <w:separator/>
      </w:r>
    </w:p>
  </w:footnote>
  <w:footnote w:type="continuationSeparator" w:id="0">
    <w:p w14:paraId="6AF98B11" w14:textId="77777777" w:rsidR="0060119B" w:rsidRDefault="0060119B"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8&lt;/item&gt;&lt;item&gt;3989&lt;/item&gt;&lt;item&gt;3990&lt;/item&gt;&lt;item&gt;3991&lt;/item&gt;&lt;/record-ids&gt;&lt;/item&gt;&lt;/Libraries&gt;"/>
  </w:docVars>
  <w:rsids>
    <w:rsidRoot w:val="00495F85"/>
    <w:rsid w:val="00010904"/>
    <w:rsid w:val="00036471"/>
    <w:rsid w:val="0009354A"/>
    <w:rsid w:val="000B4259"/>
    <w:rsid w:val="000C448A"/>
    <w:rsid w:val="00107211"/>
    <w:rsid w:val="001A7401"/>
    <w:rsid w:val="002067A2"/>
    <w:rsid w:val="00222853"/>
    <w:rsid w:val="00315AE4"/>
    <w:rsid w:val="00316752"/>
    <w:rsid w:val="003A5E32"/>
    <w:rsid w:val="003F4BFB"/>
    <w:rsid w:val="00495F85"/>
    <w:rsid w:val="004B482F"/>
    <w:rsid w:val="00535707"/>
    <w:rsid w:val="005619AD"/>
    <w:rsid w:val="005B0516"/>
    <w:rsid w:val="005B1F34"/>
    <w:rsid w:val="0060119B"/>
    <w:rsid w:val="00677078"/>
    <w:rsid w:val="006825BD"/>
    <w:rsid w:val="006D136A"/>
    <w:rsid w:val="006E3175"/>
    <w:rsid w:val="006F5E90"/>
    <w:rsid w:val="00772F7F"/>
    <w:rsid w:val="00810A04"/>
    <w:rsid w:val="008517A6"/>
    <w:rsid w:val="008A6D99"/>
    <w:rsid w:val="008C7ADB"/>
    <w:rsid w:val="00916BA3"/>
    <w:rsid w:val="00930A83"/>
    <w:rsid w:val="00950B9D"/>
    <w:rsid w:val="009C0B5B"/>
    <w:rsid w:val="00A1308A"/>
    <w:rsid w:val="00A4175C"/>
    <w:rsid w:val="00AC2BF2"/>
    <w:rsid w:val="00B23DAE"/>
    <w:rsid w:val="00B54317"/>
    <w:rsid w:val="00B7282D"/>
    <w:rsid w:val="00B74AEA"/>
    <w:rsid w:val="00B81E2C"/>
    <w:rsid w:val="00BB35D7"/>
    <w:rsid w:val="00BE0386"/>
    <w:rsid w:val="00C16088"/>
    <w:rsid w:val="00C25B47"/>
    <w:rsid w:val="00CC4101"/>
    <w:rsid w:val="00CE56B5"/>
    <w:rsid w:val="00CF0E41"/>
    <w:rsid w:val="00D06624"/>
    <w:rsid w:val="00D432ED"/>
    <w:rsid w:val="00D51BE6"/>
    <w:rsid w:val="00DA059A"/>
    <w:rsid w:val="00DB7E5E"/>
    <w:rsid w:val="00DF457E"/>
    <w:rsid w:val="00E438D1"/>
    <w:rsid w:val="00F01E51"/>
    <w:rsid w:val="00F716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ted.com/f5s2ae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mbathla.com/what-if-i-fail/" TargetMode="External"/><Relationship Id="rId5" Type="http://schemas.openxmlformats.org/officeDocument/2006/relationships/footnotes" Target="footnotes.xml"/><Relationship Id="rId10" Type="http://schemas.openxmlformats.org/officeDocument/2006/relationships/hyperlink" Target="https://www.toyota-global.com/company/vision_philosophy/toyota_production_system/" TargetMode="External"/><Relationship Id="rId4" Type="http://schemas.openxmlformats.org/officeDocument/2006/relationships/webSettings" Target="webSettings.xml"/><Relationship Id="rId9" Type="http://schemas.openxmlformats.org/officeDocument/2006/relationships/hyperlink" Target="https://rework.withgoogle.com/blog/postmortem-culture-how-you-can-learn-from-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2752</Words>
  <Characters>15689</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20</cp:revision>
  <dcterms:created xsi:type="dcterms:W3CDTF">2019-03-22T12:46:00Z</dcterms:created>
  <dcterms:modified xsi:type="dcterms:W3CDTF">2019-03-23T16:55:00Z</dcterms:modified>
</cp:coreProperties>
</file>