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Frihandelsavtal - Pros and Cons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Pros:</w:t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Lower Government Spending: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Many governments subsidize local industry segments. After the trade agreement removes subsidies, those funds can be put to better use.</w:t>
      </w:r>
    </w:p>
    <w:p w:rsidR="00000000" w:rsidDel="00000000" w:rsidP="00000000" w:rsidRDefault="00000000" w:rsidRPr="00000000" w14:paraId="00000006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Technology Transfer: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Local companies also receive access to the latest technologies from their multinational partners. As local economies grow, so do job opportunities. Multi-national companies provide job training to local employees.</w:t>
      </w:r>
    </w:p>
    <w:p w:rsidR="00000000" w:rsidDel="00000000" w:rsidP="00000000" w:rsidRDefault="00000000" w:rsidRPr="00000000" w14:paraId="00000008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Theft of Intellectual Property: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Many developing countries don't have laws to protect patents, inventions, and new processes. The laws they do have aren't always strictly enforced. As a result, corporations often have their ideas stolen. They must then compete with lower-priced domestic knock-offs.</w:t>
      </w:r>
    </w:p>
    <w:p w:rsidR="00000000" w:rsidDel="00000000" w:rsidP="00000000" w:rsidRDefault="00000000" w:rsidRPr="00000000" w14:paraId="0000000C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Poor Working Conditions: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Multi-national companies may outsource jobs to emerging market countries without adequate labor protections. As a result, women and children are often subjected to grueling factory jobs in sub-standard conditions.</w:t>
      </w:r>
    </w:p>
    <w:p w:rsidR="00000000" w:rsidDel="00000000" w:rsidP="00000000" w:rsidRDefault="00000000" w:rsidRPr="00000000" w14:paraId="0000000E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Bottom line</w:t>
      </w:r>
    </w:p>
    <w:p w:rsidR="00000000" w:rsidDel="00000000" w:rsidP="00000000" w:rsidRDefault="00000000" w:rsidRPr="00000000" w14:paraId="00000010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Countries entering FTAs must protect their people and resources against the negative effects. But trade protectionism is rarely the most effective solution.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  <w:color w:val="383838"/>
          <w:sz w:val="29"/>
          <w:szCs w:val="29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https://www.thebalance.com/free-trade-agreement-pros-and-cons-3305845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color w:val="383838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  <w:color w:val="383838"/>
          <w:sz w:val="29"/>
          <w:szCs w:val="29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83838"/>
          <w:sz w:val="29"/>
          <w:szCs w:val="29"/>
          <w:highlight w:val="white"/>
          <w:rtl w:val="0"/>
        </w:rPr>
        <w:t xml:space="preserve">unconsciously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ebalance.com/free-trade-agreement-pros-and-cons-330584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