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Aspergers syndrome 1</w:t>
      </w:r>
      <w:r w:rsidDel="00000000" w:rsidR="00000000" w:rsidRPr="00000000">
        <w:rPr>
          <w:rtl w:val="0"/>
        </w:rPr>
        <w:t xml:space="preserve">; literal thinking (difficulties to reach through to a conclusion which means that they may have thinking problems in the areas of how to interpret the social behavior in themselves and also in others);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problems with apostrophic reasoning which means that they can view others from a different point of view than most people do;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through psychoanalyses methods they find clues on a persons emotional state of mind. in the other case struggles with the give-and-take during a discussion which annoys the other person. this can result to a break up of contact because the other person does not want to be read as an open book;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they have issues with obsession because they interpret things as they are in reality; they use psychoanalyses in order to understand their problems by practise and they are good at it; their communicational needs are low or high;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they compensate their flaws in the area of [research needed] by using very harch and vulgular language in a way to be more included in a conversation (they have problems with the give-and-take in communication with others and it has to do with reasoning problems in the tell of interpreting others through body language;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fail to see it from the point of standard that others have the right to fail too which means that they often fail to accept others flaws in general;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they have problems in the way of reasoning that involve how to behave towards others and toward property;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they often have issues with aggression and some have intermittent explosive disorder.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subconsciously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mandat mandat mandat mandat mandat screen share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