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right="0" w:firstLine="0"/>
        <w:rPr>
          <w:vertAlign w:val="baseline"/>
        </w:rPr>
      </w:pPr>
      <w:r w:rsidDel="00000000" w:rsidR="00000000" w:rsidRPr="00000000">
        <w:rPr>
          <w:vertAlign w:val="baseline"/>
          <w:rtl w:val="0"/>
        </w:rPr>
        <w:t xml:space="preserve">Enligt mig finns en bra beskrivning av </w:t>
      </w:r>
      <w:r w:rsidDel="00000000" w:rsidR="00000000" w:rsidRPr="00000000">
        <w:rPr>
          <w:b w:val="1"/>
          <w:vertAlign w:val="baseline"/>
          <w:rtl w:val="0"/>
        </w:rPr>
        <w:t xml:space="preserve">Bipolär 3½</w:t>
      </w:r>
      <w:r w:rsidDel="00000000" w:rsidR="00000000" w:rsidRPr="00000000">
        <w:rPr>
          <w:vertAlign w:val="baseline"/>
          <w:rtl w:val="0"/>
        </w:rPr>
        <w:t xml:space="preserve"> på nästa sida.</w:t>
      </w:r>
    </w:p>
    <w:p w:rsidR="00000000" w:rsidDel="00000000" w:rsidP="00000000" w:rsidRDefault="00000000" w:rsidRPr="00000000" w14:paraId="00000002">
      <w:pPr>
        <w:pageBreakBefore w:val="0"/>
        <w:rPr>
          <w:vertAlign w:val="baseline"/>
        </w:rPr>
      </w:pPr>
      <w:r w:rsidDel="00000000" w:rsidR="00000000" w:rsidRPr="00000000">
        <w:rPr>
          <w:vertAlign w:val="baseline"/>
          <w:rtl w:val="0"/>
        </w:rPr>
        <w:t xml:space="preserve">Bättre än de flesta andra beskrivningar på det viset att man särskilt betonar att det är framför allt symtomet </w:t>
      </w:r>
      <w:r w:rsidDel="00000000" w:rsidR="00000000" w:rsidRPr="00000000">
        <w:rPr>
          <w:b w:val="1"/>
          <w:vertAlign w:val="baseline"/>
          <w:rtl w:val="0"/>
        </w:rPr>
        <w:t xml:space="preserve">excitement </w:t>
      </w:r>
      <w:r w:rsidDel="00000000" w:rsidR="00000000" w:rsidRPr="00000000">
        <w:rPr>
          <w:vertAlign w:val="baseline"/>
          <w:rtl w:val="0"/>
        </w:rPr>
        <w:t xml:space="preserve">(ett av många symtom vid hypomani); dvs. att vara</w:t>
      </w:r>
      <w:r w:rsidDel="00000000" w:rsidR="00000000" w:rsidRPr="00000000">
        <w:rPr>
          <w:b w:val="1"/>
          <w:vertAlign w:val="baseline"/>
          <w:rtl w:val="0"/>
        </w:rPr>
        <w:t xml:space="preserve"> </w:t>
      </w:r>
      <w:r w:rsidDel="00000000" w:rsidR="00000000" w:rsidRPr="00000000">
        <w:rPr>
          <w:i w:val="1"/>
          <w:vertAlign w:val="baseline"/>
          <w:rtl w:val="0"/>
        </w:rPr>
        <w:t xml:space="preserve">uppvarvad </w:t>
      </w:r>
      <w:r w:rsidDel="00000000" w:rsidR="00000000" w:rsidRPr="00000000">
        <w:rPr>
          <w:vertAlign w:val="baseline"/>
          <w:rtl w:val="0"/>
        </w:rPr>
        <w:t xml:space="preserve">(som bästa översättning), som uppträder vid substansmissbruk.</w:t>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vertAlign w:val="baseline"/>
          <w:rtl w:val="0"/>
        </w:rPr>
        <w:t xml:space="preserve">Självklart utesluter inte det att hypomani och depression, som är kännetecknen för bipolärt syndrom också förekommer, men hypomani förekommer endast vid substansmissbruk. Vissa substanser kan enbart orsaka hypomani/uppvarvning, medan andra endast orsakar depression. Man kan även få hypomani och depression, men med snabba växlingar dem emellan, vid substansmissbruk.</w:t>
      </w:r>
    </w:p>
    <w:p w:rsidR="00000000" w:rsidDel="00000000" w:rsidP="00000000" w:rsidRDefault="00000000" w:rsidRPr="00000000" w14:paraId="00000005">
      <w:pPr>
        <w:pageBreakBefore w:val="0"/>
        <w:rP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vertAlign w:val="baseline"/>
          <w:rtl w:val="0"/>
        </w:rPr>
        <w:t xml:space="preserve">Till exempel kan Red bull, cigaretter, alkohol samt diverse andra substanser orsaka hypomana symtom, särskilt uppvarvning, men enbart under kortvariga perioder, och särskilt om de tas i kombination. Effekten av brukande av en substans visar sig omedelbart.</w:t>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pageBreakBefore w:val="0"/>
        <w:rPr>
          <w:vertAlign w:val="baseline"/>
        </w:rPr>
      </w:pPr>
      <w:r w:rsidDel="00000000" w:rsidR="00000000" w:rsidRPr="00000000">
        <w:rPr>
          <w:vertAlign w:val="baseline"/>
          <w:rtl w:val="0"/>
        </w:rPr>
        <w:t xml:space="preserve">När jag har behandlats med SSRI, SNRI, melatonin, etc. så har kriterierna för hypomani troligtvis uppfyllts fullt ut. Tobaksanvändning och konsumtion av Red bull ger inte direkt hypomana tillstånd men har en rejält upplyftande effekt på måendet.</w:t>
      </w:r>
    </w:p>
    <w:p w:rsidR="00000000" w:rsidDel="00000000" w:rsidP="00000000" w:rsidRDefault="00000000" w:rsidRPr="00000000" w14:paraId="00000009">
      <w:pPr>
        <w:pageBreakBefore w:val="0"/>
        <w:rPr>
          <w:vertAlign w:val="baseline"/>
        </w:rPr>
      </w:pPr>
      <w:r w:rsidDel="00000000" w:rsidR="00000000" w:rsidRPr="00000000">
        <w:rPr>
          <w:vertAlign w:val="baseline"/>
          <w:rtl w:val="0"/>
        </w:rPr>
        <w:t xml:space="preserve">Jag snackade för ett par månader sedan med min behandlingskontakt inom psykiatrin och fick en fråga om jag har upplevt 10 episoder av hypomani eller fler under den senaste månaden. Jag visste inte riktigt vad jag skulle svara.</w:t>
      </w:r>
    </w:p>
    <w:p w:rsidR="00000000" w:rsidDel="00000000" w:rsidP="00000000" w:rsidRDefault="00000000" w:rsidRPr="00000000" w14:paraId="0000000A">
      <w:pPr>
        <w:pageBreakBefore w:val="0"/>
        <w:rPr>
          <w:vertAlign w:val="baseline"/>
        </w:rPr>
      </w:pPr>
      <w:r w:rsidDel="00000000" w:rsidR="00000000" w:rsidRPr="00000000">
        <w:rPr>
          <w:vertAlign w:val="baseline"/>
          <w:rtl w:val="0"/>
        </w:rPr>
        <w:t xml:space="preserve"> -Tror det, svarade jag.</w:t>
      </w:r>
    </w:p>
    <w:p w:rsidR="00000000" w:rsidDel="00000000" w:rsidP="00000000" w:rsidRDefault="00000000" w:rsidRPr="00000000" w14:paraId="0000000B">
      <w:pPr>
        <w:pageBreakBefore w:val="0"/>
        <w:rPr>
          <w:vertAlign w:val="baseline"/>
        </w:rPr>
      </w:pPr>
      <w:r w:rsidDel="00000000" w:rsidR="00000000" w:rsidRPr="00000000">
        <w:rPr>
          <w:vertAlign w:val="baseline"/>
          <w:rtl w:val="0"/>
        </w:rPr>
        <w:t xml:space="preserve">Då fick jag en känsla av att personen ifråga hade svårt att förstå detta. Men alternativet är väl att svara “Inga” då. Det beror mycket på hur man definierar en hypomani. Kan en hypomani hålla i sig i ett dygn? I bara några timmar? När jag tar Elvanse, ett par Red bull och en cigarett så får jag en mycket kraftig känsla av välmående och uppvarvning som kan hålla i sig  i enbart ett par timmar som kortast. Ska man ändå kalla detta för hypomani??</w:t>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vertAlign w:val="baseline"/>
        </w:rPr>
      </w:pPr>
      <w:r w:rsidDel="00000000" w:rsidR="00000000" w:rsidRPr="00000000">
        <w:rPr>
          <w:vertAlign w:val="baseline"/>
          <w:rtl w:val="0"/>
        </w:rPr>
        <w:t xml:space="preserve">Jag kan ändå känna igen mig i symtom som att knappt kunna sova på 1-3 dygn och att ha onormalt mycket energi, få skarpare syn och mer positiva tankar &amp; känslor för att ta några exempel. Depressionerna kommer dock hela tiden tillbaka. Även när jag fortsätter att använda en substans, t.ex. Elvanse så återkommer depressionerna. Detta förklaras dock i beskrivningarna av tillståndet på sidan 3; </w:t>
      </w:r>
      <w:r w:rsidDel="00000000" w:rsidR="00000000" w:rsidRPr="00000000">
        <w:rPr>
          <w:i w:val="1"/>
          <w:vertAlign w:val="baseline"/>
          <w:rtl w:val="0"/>
        </w:rPr>
        <w:t xml:space="preserve">hypomani och/eller depression vid substansmissbruk</w:t>
      </w:r>
      <w:r w:rsidDel="00000000" w:rsidR="00000000" w:rsidRPr="00000000">
        <w:rPr>
          <w:vertAlign w:val="baseline"/>
          <w:rtl w:val="0"/>
        </w:rPr>
        <w:t xml:space="preserve">. Man uttrycker det bara på lite olika sätt i de olika beskrivningarna.</w:t>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vertAlign w:val="baseline"/>
          <w:rtl w:val="0"/>
        </w:rPr>
        <w:t xml:space="preserve">Nu till bilden som delvis kan illustrera lite det jag har varit inne på.</w:t>
      </w:r>
    </w:p>
    <w:p w:rsidR="00000000" w:rsidDel="00000000" w:rsidP="00000000" w:rsidRDefault="00000000" w:rsidRPr="00000000" w14:paraId="00000010">
      <w:pPr>
        <w:pageBreakBefore w:val="0"/>
        <w:rPr>
          <w:vertAlign w:val="baseline"/>
        </w:rPr>
      </w:pPr>
      <w:r w:rsidDel="00000000" w:rsidR="00000000" w:rsidRPr="00000000">
        <w:rPr>
          <w:vertAlign w:val="baseline"/>
        </w:rPr>
        <w:drawing>
          <wp:inline distB="0" distT="0" distL="114300" distR="114300">
            <wp:extent cx="6648450" cy="81772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48450" cy="81772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after="0" w:before="40" w:line="276" w:lineRule="auto"/>
        <w:ind w:left="720" w:right="0" w:firstLine="0"/>
        <w:rPr>
          <w:sz w:val="14"/>
          <w:szCs w:val="14"/>
          <w:vertAlign w:val="baseline"/>
        </w:rPr>
      </w:pPr>
      <w:hyperlink r:id="rId7">
        <w:r w:rsidDel="00000000" w:rsidR="00000000" w:rsidRPr="00000000">
          <w:rPr>
            <w:color w:val="1155cc"/>
            <w:sz w:val="16"/>
            <w:szCs w:val="16"/>
            <w:u w:val="single"/>
            <w:vertAlign w:val="baseline"/>
            <w:rtl w:val="0"/>
          </w:rPr>
          <w:t xml:space="preserve">https://docplayer.net/15064062-Fall-08-bipolar-disorder.html</w:t>
        </w:r>
      </w:hyperlink>
      <w:r w:rsidDel="00000000" w:rsidR="00000000" w:rsidRPr="00000000">
        <w:rPr>
          <w:rtl w:val="0"/>
        </w:rPr>
      </w:r>
    </w:p>
    <w:p w:rsidR="00000000" w:rsidDel="00000000" w:rsidP="00000000" w:rsidRDefault="00000000" w:rsidRPr="00000000" w14:paraId="00000012">
      <w:pPr>
        <w:pageBreakBefore w:val="0"/>
        <w:spacing w:line="360" w:lineRule="auto"/>
        <w:ind w:left="720" w:right="0" w:firstLine="0"/>
        <w:rPr>
          <w:vertAlign w:val="baseline"/>
        </w:rPr>
      </w:pPr>
      <w:r w:rsidDel="00000000" w:rsidR="00000000" w:rsidRPr="00000000">
        <w:rPr>
          <w:sz w:val="14"/>
          <w:szCs w:val="14"/>
          <w:vertAlign w:val="baseline"/>
          <w:rtl w:val="0"/>
        </w:rPr>
        <w:t xml:space="preserve">Sidan </w:t>
      </w:r>
      <w:r w:rsidDel="00000000" w:rsidR="00000000" w:rsidRPr="00000000">
        <w:rPr>
          <w:sz w:val="14"/>
          <w:szCs w:val="14"/>
          <w:u w:val="single"/>
          <w:vertAlign w:val="baseline"/>
          <w:rtl w:val="0"/>
        </w:rPr>
        <w:t xml:space="preserve">10</w:t>
      </w:r>
      <w:r w:rsidDel="00000000" w:rsidR="00000000" w:rsidRPr="00000000">
        <w:rPr>
          <w:sz w:val="14"/>
          <w:szCs w:val="14"/>
          <w:vertAlign w:val="baseline"/>
          <w:rtl w:val="0"/>
        </w:rPr>
        <w:t xml:space="preserve"> av 14</w:t>
      </w:r>
      <w:r w:rsidDel="00000000" w:rsidR="00000000" w:rsidRPr="00000000">
        <w:rPr>
          <w:rtl w:val="0"/>
        </w:rPr>
      </w:r>
    </w:p>
    <w:p w:rsidR="00000000" w:rsidDel="00000000" w:rsidP="00000000" w:rsidRDefault="00000000" w:rsidRPr="00000000" w14:paraId="00000013">
      <w:pPr>
        <w:pageBreakBefore w:val="0"/>
        <w:ind w:left="0" w:right="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1670" cy="29210"/>
                <wp:effectExtent b="0" l="0" r="0" t="0"/>
                <wp:wrapNone/>
                <wp:docPr id="1" name=""/>
                <a:graphic>
                  <a:graphicData uri="http://schemas.microsoft.com/office/word/2010/wordprocessingShape">
                    <wps:wsp>
                      <wps:cNvSpPr/>
                      <wps:cNvPr id="2" name="Shape 2"/>
                      <wps:spPr>
                        <a:xfrm>
                          <a:off x="2479928" y="3770158"/>
                          <a:ext cx="5732145" cy="1968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1670" cy="2921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41670" cy="29210"/>
                        </a:xfrm>
                        <a:prstGeom prst="rect"/>
                        <a:ln/>
                      </pic:spPr>
                    </pic:pic>
                  </a:graphicData>
                </a:graphic>
              </wp:anchor>
            </w:drawing>
          </mc:Fallback>
        </mc:AlternateContent>
      </w:r>
    </w:p>
    <w:p w:rsidR="00000000" w:rsidDel="00000000" w:rsidP="00000000" w:rsidRDefault="00000000" w:rsidRPr="00000000" w14:paraId="00000014">
      <w:pPr>
        <w:pageBreakBefore w:val="0"/>
        <w:ind w:left="0" w:right="0" w:firstLine="0"/>
        <w:rPr>
          <w:vertAlign w:val="baseline"/>
        </w:rPr>
      </w:pPr>
      <w:r w:rsidDel="00000000" w:rsidR="00000000" w:rsidRPr="00000000">
        <w:rPr>
          <w:vertAlign w:val="baseline"/>
          <w:rtl w:val="0"/>
        </w:rPr>
        <w:t xml:space="preserve">Det finns ett flertal övriga beskrivningar av </w:t>
      </w:r>
      <w:r w:rsidDel="00000000" w:rsidR="00000000" w:rsidRPr="00000000">
        <w:rPr>
          <w:b w:val="1"/>
          <w:vertAlign w:val="baseline"/>
          <w:rtl w:val="0"/>
        </w:rPr>
        <w:t xml:space="preserve">BP 3½ </w:t>
      </w:r>
      <w:r w:rsidDel="00000000" w:rsidR="00000000" w:rsidRPr="00000000">
        <w:rPr>
          <w:vertAlign w:val="baseline"/>
          <w:rtl w:val="0"/>
        </w:rPr>
        <w:t xml:space="preserve">på nätet. Här kommer några av dessa hämtat från lite olika webbplatser:</w:t>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numPr>
          <w:ilvl w:val="0"/>
          <w:numId w:val="1"/>
        </w:numPr>
        <w:spacing w:line="360" w:lineRule="auto"/>
        <w:ind w:left="720" w:right="0" w:hanging="360"/>
        <w:rPr/>
      </w:pPr>
      <w:r w:rsidDel="00000000" w:rsidR="00000000" w:rsidRPr="00000000">
        <w:rPr>
          <w:i w:val="1"/>
          <w:color w:val="52565a"/>
          <w:sz w:val="18"/>
          <w:szCs w:val="18"/>
          <w:highlight w:val="white"/>
          <w:vertAlign w:val="baseline"/>
          <w:rtl w:val="0"/>
        </w:rPr>
        <w:t xml:space="preserve">prominent mood swings</w:t>
      </w:r>
      <w:r w:rsidDel="00000000" w:rsidR="00000000" w:rsidRPr="00000000">
        <w:rPr>
          <w:i w:val="1"/>
          <w:color w:val="3c4043"/>
          <w:sz w:val="18"/>
          <w:szCs w:val="18"/>
          <w:highlight w:val="white"/>
          <w:vertAlign w:val="baseline"/>
          <w:rtl w:val="0"/>
        </w:rPr>
        <w:t xml:space="preserve"> occurring in the </w:t>
      </w:r>
      <w:r w:rsidDel="00000000" w:rsidR="00000000" w:rsidRPr="00000000">
        <w:rPr>
          <w:i w:val="1"/>
          <w:color w:val="52565a"/>
          <w:sz w:val="18"/>
          <w:szCs w:val="18"/>
          <w:highlight w:val="white"/>
          <w:vertAlign w:val="baseline"/>
          <w:rtl w:val="0"/>
        </w:rPr>
        <w:t xml:space="preserve">context</w:t>
      </w:r>
      <w:r w:rsidDel="00000000" w:rsidR="00000000" w:rsidRPr="00000000">
        <w:rPr>
          <w:i w:val="1"/>
          <w:color w:val="3c4043"/>
          <w:sz w:val="18"/>
          <w:szCs w:val="18"/>
          <w:highlight w:val="white"/>
          <w:vertAlign w:val="baseline"/>
          <w:rtl w:val="0"/>
        </w:rPr>
        <w:t xml:space="preserve"> of substance or alcohol use or abuse</w:t>
      </w:r>
      <w:r w:rsidDel="00000000" w:rsidR="00000000" w:rsidRPr="00000000">
        <w:rPr>
          <w:rtl w:val="0"/>
        </w:rPr>
      </w:r>
    </w:p>
    <w:p w:rsidR="00000000" w:rsidDel="00000000" w:rsidP="00000000" w:rsidRDefault="00000000" w:rsidRPr="00000000" w14:paraId="00000017">
      <w:pPr>
        <w:pageBreakBefore w:val="0"/>
        <w:numPr>
          <w:ilvl w:val="0"/>
          <w:numId w:val="1"/>
        </w:numPr>
        <w:spacing w:line="360" w:lineRule="auto"/>
        <w:ind w:left="720" w:right="0" w:hanging="360"/>
        <w:rPr/>
      </w:pPr>
      <w:r w:rsidDel="00000000" w:rsidR="00000000" w:rsidRPr="00000000">
        <w:rPr>
          <w:i w:val="1"/>
          <w:color w:val="3c4043"/>
          <w:sz w:val="18"/>
          <w:szCs w:val="18"/>
          <w:highlight w:val="white"/>
          <w:vertAlign w:val="baseline"/>
          <w:rtl w:val="0"/>
        </w:rPr>
        <w:t xml:space="preserve">marked </w:t>
      </w:r>
      <w:r w:rsidDel="00000000" w:rsidR="00000000" w:rsidRPr="00000000">
        <w:rPr>
          <w:i w:val="1"/>
          <w:color w:val="52565a"/>
          <w:sz w:val="18"/>
          <w:szCs w:val="18"/>
          <w:highlight w:val="white"/>
          <w:vertAlign w:val="baseline"/>
          <w:rtl w:val="0"/>
        </w:rPr>
        <w:t xml:space="preserve">mood swings in the context of</w:t>
      </w:r>
      <w:r w:rsidDel="00000000" w:rsidR="00000000" w:rsidRPr="00000000">
        <w:rPr>
          <w:i w:val="1"/>
          <w:color w:val="3c4043"/>
          <w:sz w:val="18"/>
          <w:szCs w:val="18"/>
          <w:highlight w:val="white"/>
          <w:vertAlign w:val="baseline"/>
          <w:rtl w:val="0"/>
        </w:rPr>
        <w:t xml:space="preserve"> substance and/or alcohol ab(use)</w:t>
      </w:r>
      <w:r w:rsidDel="00000000" w:rsidR="00000000" w:rsidRPr="00000000">
        <w:rPr>
          <w:rtl w:val="0"/>
        </w:rPr>
      </w:r>
    </w:p>
    <w:p w:rsidR="00000000" w:rsidDel="00000000" w:rsidP="00000000" w:rsidRDefault="00000000" w:rsidRPr="00000000" w14:paraId="00000018">
      <w:pPr>
        <w:pageBreakBefore w:val="0"/>
        <w:numPr>
          <w:ilvl w:val="0"/>
          <w:numId w:val="1"/>
        </w:numPr>
        <w:spacing w:line="360" w:lineRule="auto"/>
        <w:ind w:left="720" w:right="0" w:hanging="360"/>
        <w:rPr/>
      </w:pPr>
      <w:r w:rsidDel="00000000" w:rsidR="00000000" w:rsidRPr="00000000">
        <w:rPr>
          <w:i w:val="1"/>
          <w:color w:val="3c4043"/>
          <w:sz w:val="18"/>
          <w:szCs w:val="18"/>
          <w:highlight w:val="white"/>
          <w:vertAlign w:val="baseline"/>
          <w:rtl w:val="0"/>
        </w:rPr>
        <w:t xml:space="preserve">depression &amp; mood swings &amp; SUD</w:t>
      </w:r>
      <w:r w:rsidDel="00000000" w:rsidR="00000000" w:rsidRPr="00000000">
        <w:rPr>
          <w:rtl w:val="0"/>
        </w:rPr>
      </w:r>
    </w:p>
    <w:p w:rsidR="00000000" w:rsidDel="00000000" w:rsidP="00000000" w:rsidRDefault="00000000" w:rsidRPr="00000000" w14:paraId="00000019">
      <w:pPr>
        <w:pageBreakBefore w:val="0"/>
        <w:numPr>
          <w:ilvl w:val="0"/>
          <w:numId w:val="1"/>
        </w:numPr>
        <w:spacing w:line="360" w:lineRule="auto"/>
        <w:ind w:left="720" w:right="0" w:hanging="360"/>
        <w:rPr/>
      </w:pPr>
      <w:r w:rsidDel="00000000" w:rsidR="00000000" w:rsidRPr="00000000">
        <w:rPr>
          <w:i w:val="1"/>
          <w:sz w:val="18"/>
          <w:szCs w:val="18"/>
          <w:vertAlign w:val="baseline"/>
          <w:rtl w:val="0"/>
        </w:rPr>
        <w:t xml:space="preserve">mood swings with polysubstance abuse</w:t>
      </w:r>
      <w:r w:rsidDel="00000000" w:rsidR="00000000" w:rsidRPr="00000000">
        <w:rPr>
          <w:rtl w:val="0"/>
        </w:rPr>
      </w:r>
    </w:p>
    <w:p w:rsidR="00000000" w:rsidDel="00000000" w:rsidP="00000000" w:rsidRDefault="00000000" w:rsidRPr="00000000" w14:paraId="0000001A">
      <w:pPr>
        <w:pageBreakBefore w:val="0"/>
        <w:numPr>
          <w:ilvl w:val="0"/>
          <w:numId w:val="1"/>
        </w:numPr>
        <w:spacing w:line="360" w:lineRule="auto"/>
        <w:ind w:left="720" w:right="0" w:hanging="360"/>
        <w:rPr/>
      </w:pPr>
      <w:r w:rsidDel="00000000" w:rsidR="00000000" w:rsidRPr="00000000">
        <w:rPr>
          <w:i w:val="1"/>
          <w:sz w:val="18"/>
          <w:szCs w:val="18"/>
          <w:vertAlign w:val="baseline"/>
          <w:rtl w:val="0"/>
        </w:rPr>
        <w:t xml:space="preserve">depression, mood swings &amp; hypomania occurring w/ substance &amp; / or alcohol abuse</w:t>
      </w:r>
      <w:r w:rsidDel="00000000" w:rsidR="00000000" w:rsidRPr="00000000">
        <w:rPr>
          <w:rtl w:val="0"/>
        </w:rPr>
      </w:r>
    </w:p>
    <w:p w:rsidR="00000000" w:rsidDel="00000000" w:rsidP="00000000" w:rsidRDefault="00000000" w:rsidRPr="00000000" w14:paraId="0000001B">
      <w:pPr>
        <w:pageBreakBefore w:val="0"/>
        <w:numPr>
          <w:ilvl w:val="0"/>
          <w:numId w:val="1"/>
        </w:numPr>
        <w:spacing w:line="360" w:lineRule="auto"/>
        <w:ind w:left="720" w:right="0" w:hanging="360"/>
        <w:rPr/>
      </w:pPr>
      <w:r w:rsidDel="00000000" w:rsidR="00000000" w:rsidRPr="00000000">
        <w:rPr>
          <w:i w:val="1"/>
          <w:color w:val="3c4043"/>
          <w:sz w:val="18"/>
          <w:szCs w:val="18"/>
          <w:highlight w:val="white"/>
          <w:vertAlign w:val="baseline"/>
          <w:rtl w:val="0"/>
        </w:rPr>
        <w:t xml:space="preserve">the mood swings associated with substance and/or alcohol use are placed between hypomania and hyperthymia</w:t>
      </w:r>
      <w:r w:rsidDel="00000000" w:rsidR="00000000" w:rsidRPr="00000000">
        <w:rPr>
          <w:rtl w:val="0"/>
        </w:rPr>
      </w:r>
    </w:p>
    <w:p w:rsidR="00000000" w:rsidDel="00000000" w:rsidP="00000000" w:rsidRDefault="00000000" w:rsidRPr="00000000" w14:paraId="0000001C">
      <w:pPr>
        <w:pageBreakBefore w:val="0"/>
        <w:numPr>
          <w:ilvl w:val="0"/>
          <w:numId w:val="1"/>
        </w:numPr>
        <w:spacing w:line="360" w:lineRule="auto"/>
        <w:ind w:left="720" w:right="0" w:hanging="360"/>
        <w:rPr/>
      </w:pPr>
      <w:r w:rsidDel="00000000" w:rsidR="00000000" w:rsidRPr="00000000">
        <w:rPr>
          <w:i w:val="1"/>
          <w:color w:val="3c4043"/>
          <w:sz w:val="18"/>
          <w:szCs w:val="18"/>
          <w:highlight w:val="white"/>
          <w:vertAlign w:val="baseline"/>
          <w:rtl w:val="0"/>
        </w:rPr>
        <w:t xml:space="preserve">subthreshold bipolar traits are complicated by stimulant abuse</w:t>
      </w:r>
      <w:r w:rsidDel="00000000" w:rsidR="00000000" w:rsidRPr="00000000">
        <w:rPr>
          <w:rtl w:val="0"/>
        </w:rPr>
      </w:r>
    </w:p>
    <w:p w:rsidR="00000000" w:rsidDel="00000000" w:rsidP="00000000" w:rsidRDefault="00000000" w:rsidRPr="00000000" w14:paraId="0000001D">
      <w:pPr>
        <w:pageBreakBefore w:val="0"/>
        <w:numPr>
          <w:ilvl w:val="0"/>
          <w:numId w:val="1"/>
        </w:numPr>
        <w:spacing w:after="0" w:before="0" w:line="360" w:lineRule="auto"/>
        <w:ind w:left="720" w:right="0" w:hanging="360"/>
        <w:rPr/>
      </w:pPr>
      <w:r w:rsidDel="00000000" w:rsidR="00000000" w:rsidRPr="00000000">
        <w:rPr>
          <w:i w:val="1"/>
          <w:color w:val="3c4043"/>
          <w:sz w:val="18"/>
          <w:szCs w:val="18"/>
          <w:highlight w:val="white"/>
          <w:vertAlign w:val="baseline"/>
          <w:rtl w:val="0"/>
        </w:rPr>
        <w:t xml:space="preserve">bipolarity associated with substance misuse</w:t>
      </w:r>
      <w:r w:rsidDel="00000000" w:rsidR="00000000" w:rsidRPr="00000000">
        <w:rPr>
          <w:rtl w:val="0"/>
        </w:rPr>
      </w:r>
    </w:p>
    <w:p w:rsidR="00000000" w:rsidDel="00000000" w:rsidP="00000000" w:rsidRDefault="00000000" w:rsidRPr="00000000" w14:paraId="0000001E">
      <w:pPr>
        <w:pageBreakBefore w:val="0"/>
        <w:numPr>
          <w:ilvl w:val="0"/>
          <w:numId w:val="1"/>
        </w:numPr>
        <w:shd w:fill="ffffff" w:val="clear"/>
        <w:spacing w:after="0" w:before="0" w:line="360" w:lineRule="auto"/>
        <w:ind w:left="720" w:right="0" w:hanging="360"/>
        <w:rPr/>
      </w:pPr>
      <w:r w:rsidDel="00000000" w:rsidR="00000000" w:rsidRPr="00000000">
        <w:rPr>
          <w:i w:val="1"/>
          <w:color w:val="3c4043"/>
          <w:sz w:val="18"/>
          <w:szCs w:val="18"/>
          <w:highlight w:val="white"/>
          <w:vertAlign w:val="baseline"/>
          <w:rtl w:val="0"/>
        </w:rPr>
        <w:t xml:space="preserve">bipolar disorder associated with substance use prophylaxis to prevent further episodes</w:t>
      </w:r>
      <w:r w:rsidDel="00000000" w:rsidR="00000000" w:rsidRPr="00000000">
        <w:rPr>
          <w:rtl w:val="0"/>
        </w:rPr>
      </w:r>
    </w:p>
    <w:p w:rsidR="00000000" w:rsidDel="00000000" w:rsidP="00000000" w:rsidRDefault="00000000" w:rsidRPr="00000000" w14:paraId="0000001F">
      <w:pPr>
        <w:pageBreakBefore w:val="0"/>
        <w:numPr>
          <w:ilvl w:val="0"/>
          <w:numId w:val="1"/>
        </w:numPr>
        <w:spacing w:line="360" w:lineRule="auto"/>
        <w:ind w:left="720" w:right="0" w:hanging="360"/>
        <w:rPr/>
      </w:pPr>
      <w:r w:rsidDel="00000000" w:rsidR="00000000" w:rsidRPr="00000000">
        <w:rPr>
          <w:i w:val="1"/>
          <w:sz w:val="18"/>
          <w:szCs w:val="18"/>
          <w:vertAlign w:val="baseline"/>
          <w:rtl w:val="0"/>
        </w:rPr>
        <w:t xml:space="preserve">bipolar disorder associated with substance abuse;</w:t>
      </w:r>
      <w:r w:rsidDel="00000000" w:rsidR="00000000" w:rsidRPr="00000000">
        <w:rPr>
          <w:rtl w:val="0"/>
        </w:rPr>
      </w:r>
    </w:p>
    <w:p w:rsidR="00000000" w:rsidDel="00000000" w:rsidP="00000000" w:rsidRDefault="00000000" w:rsidRPr="00000000" w14:paraId="00000020">
      <w:pPr>
        <w:pageBreakBefore w:val="0"/>
        <w:shd w:fill="ffffff" w:val="clear"/>
        <w:spacing w:line="360" w:lineRule="auto"/>
        <w:ind w:left="720" w:right="0" w:firstLine="0"/>
        <w:rPr>
          <w:vertAlign w:val="baseline"/>
        </w:rPr>
      </w:pPr>
      <w:r w:rsidDel="00000000" w:rsidR="00000000" w:rsidRPr="00000000">
        <w:rPr>
          <w:i w:val="1"/>
          <w:sz w:val="18"/>
          <w:szCs w:val="18"/>
          <w:vertAlign w:val="baseline"/>
          <w:rtl w:val="0"/>
        </w:rPr>
        <w:t xml:space="preserve">drugs may be utilized to treat depressive episodes, but may also induce m</w:t>
      </w:r>
      <w:r w:rsidDel="00000000" w:rsidR="00000000" w:rsidRPr="00000000">
        <w:rPr>
          <w:i w:val="1"/>
          <w:color w:val="404040"/>
          <w:sz w:val="18"/>
          <w:szCs w:val="18"/>
          <w:highlight w:val="white"/>
          <w:vertAlign w:val="baseline"/>
          <w:rtl w:val="0"/>
        </w:rPr>
        <w:t xml:space="preserve">ania</w:t>
      </w:r>
      <w:r w:rsidDel="00000000" w:rsidR="00000000" w:rsidRPr="00000000">
        <w:rPr>
          <w:rtl w:val="0"/>
        </w:rPr>
      </w:r>
    </w:p>
    <w:p w:rsidR="00000000" w:rsidDel="00000000" w:rsidP="00000000" w:rsidRDefault="00000000" w:rsidRPr="00000000" w14:paraId="00000021">
      <w:pPr>
        <w:pageBreakBefore w:val="0"/>
        <w:numPr>
          <w:ilvl w:val="0"/>
          <w:numId w:val="1"/>
        </w:numPr>
        <w:spacing w:line="360" w:lineRule="auto"/>
        <w:ind w:left="720" w:right="0" w:hanging="360"/>
        <w:rPr/>
      </w:pPr>
      <w:r w:rsidDel="00000000" w:rsidR="00000000" w:rsidRPr="00000000">
        <w:rPr>
          <w:i w:val="1"/>
          <w:color w:val="3b3b3b"/>
          <w:sz w:val="18"/>
          <w:szCs w:val="18"/>
          <w:highlight w:val="white"/>
          <w:vertAlign w:val="baseline"/>
          <w:rtl w:val="0"/>
        </w:rPr>
        <w:t xml:space="preserve">bipolar disorder with substance abuse, in which the substance abuse is associated with efforts to achieve hypomania</w:t>
      </w:r>
      <w:r w:rsidDel="00000000" w:rsidR="00000000" w:rsidRPr="00000000">
        <w:rPr>
          <w:rtl w:val="0"/>
        </w:rPr>
      </w:r>
    </w:p>
    <w:p w:rsidR="00000000" w:rsidDel="00000000" w:rsidP="00000000" w:rsidRDefault="00000000" w:rsidRPr="00000000" w14:paraId="00000022">
      <w:pPr>
        <w:pageBreakBefore w:val="0"/>
        <w:numPr>
          <w:ilvl w:val="0"/>
          <w:numId w:val="1"/>
        </w:numPr>
        <w:spacing w:line="360" w:lineRule="auto"/>
        <w:ind w:left="720" w:right="0" w:hanging="360"/>
        <w:rPr/>
      </w:pPr>
      <w:r w:rsidDel="00000000" w:rsidR="00000000" w:rsidRPr="00000000">
        <w:rPr>
          <w:i w:val="1"/>
          <w:color w:val="3c4043"/>
          <w:sz w:val="18"/>
          <w:szCs w:val="18"/>
          <w:highlight w:val="white"/>
          <w:vertAlign w:val="baseline"/>
          <w:rtl w:val="0"/>
        </w:rPr>
        <w:t xml:space="preserve">bipolarity masked by stimulant abuse</w:t>
      </w:r>
      <w:r w:rsidDel="00000000" w:rsidR="00000000" w:rsidRPr="00000000">
        <w:rPr>
          <w:rtl w:val="0"/>
        </w:rPr>
      </w:r>
    </w:p>
    <w:p w:rsidR="00000000" w:rsidDel="00000000" w:rsidP="00000000" w:rsidRDefault="00000000" w:rsidRPr="00000000" w14:paraId="00000023">
      <w:pPr>
        <w:pageBreakBefore w:val="0"/>
        <w:numPr>
          <w:ilvl w:val="0"/>
          <w:numId w:val="1"/>
        </w:numPr>
        <w:spacing w:line="360" w:lineRule="auto"/>
        <w:ind w:left="720" w:right="0" w:hanging="360"/>
        <w:rPr/>
      </w:pPr>
      <w:r w:rsidDel="00000000" w:rsidR="00000000" w:rsidRPr="00000000">
        <w:rPr>
          <w:i w:val="1"/>
          <w:color w:val="444444"/>
          <w:sz w:val="18"/>
          <w:szCs w:val="18"/>
          <w:highlight w:val="white"/>
          <w:vertAlign w:val="baseline"/>
          <w:rtl w:val="0"/>
        </w:rPr>
        <w:t xml:space="preserve">bipolar masked and unmasked by stimulant abuse – patients with discreet</w:t>
      </w:r>
      <w:r w:rsidDel="00000000" w:rsidR="00000000" w:rsidRPr="00000000">
        <w:rPr>
          <w:rtl w:val="0"/>
        </w:rPr>
      </w:r>
    </w:p>
    <w:p w:rsidR="00000000" w:rsidDel="00000000" w:rsidP="00000000" w:rsidRDefault="00000000" w:rsidRPr="00000000" w14:paraId="00000024">
      <w:pPr>
        <w:pageBreakBefore w:val="0"/>
        <w:spacing w:line="360" w:lineRule="auto"/>
        <w:ind w:left="720" w:right="0" w:firstLine="0"/>
        <w:rPr>
          <w:vertAlign w:val="baseline"/>
        </w:rPr>
      </w:pPr>
      <w:r w:rsidDel="00000000" w:rsidR="00000000" w:rsidRPr="00000000">
        <w:rPr>
          <w:i w:val="1"/>
          <w:color w:val="444444"/>
          <w:sz w:val="18"/>
          <w:szCs w:val="18"/>
          <w:highlight w:val="white"/>
          <w:vertAlign w:val="baseline"/>
          <w:rtl w:val="0"/>
        </w:rPr>
        <w:t xml:space="preserve">episodes of excitement of manic/hypomanic intensity, in whom periods of</w:t>
      </w:r>
      <w:r w:rsidDel="00000000" w:rsidR="00000000" w:rsidRPr="00000000">
        <w:rPr>
          <w:rtl w:val="0"/>
        </w:rPr>
      </w:r>
    </w:p>
    <w:p w:rsidR="00000000" w:rsidDel="00000000" w:rsidP="00000000" w:rsidRDefault="00000000" w:rsidRPr="00000000" w14:paraId="00000025">
      <w:pPr>
        <w:pageBreakBefore w:val="0"/>
        <w:spacing w:line="360" w:lineRule="auto"/>
        <w:ind w:left="720" w:right="0" w:firstLine="0"/>
        <w:rPr>
          <w:vertAlign w:val="baseline"/>
        </w:rPr>
      </w:pPr>
      <w:r w:rsidDel="00000000" w:rsidR="00000000" w:rsidRPr="00000000">
        <w:rPr>
          <w:i w:val="1"/>
          <w:color w:val="444444"/>
          <w:sz w:val="18"/>
          <w:szCs w:val="18"/>
          <w:highlight w:val="white"/>
          <w:vertAlign w:val="baseline"/>
          <w:rtl w:val="0"/>
        </w:rPr>
        <w:t xml:space="preserve">excitement are so closely linked with substance abuse that it is not possible to </w:t>
      </w:r>
      <w:r w:rsidDel="00000000" w:rsidR="00000000" w:rsidRPr="00000000">
        <w:rPr>
          <w:rtl w:val="0"/>
        </w:rPr>
      </w:r>
    </w:p>
    <w:p w:rsidR="00000000" w:rsidDel="00000000" w:rsidP="00000000" w:rsidRDefault="00000000" w:rsidRPr="00000000" w14:paraId="00000026">
      <w:pPr>
        <w:pageBreakBefore w:val="0"/>
        <w:spacing w:line="360" w:lineRule="auto"/>
        <w:ind w:left="720" w:right="0" w:firstLine="0"/>
        <w:rPr>
          <w:vertAlign w:val="baseline"/>
        </w:rPr>
      </w:pPr>
      <w:r w:rsidDel="00000000" w:rsidR="00000000" w:rsidRPr="00000000">
        <w:rPr>
          <w:i w:val="1"/>
          <w:color w:val="444444"/>
          <w:sz w:val="18"/>
          <w:szCs w:val="18"/>
          <w:highlight w:val="white"/>
          <w:vertAlign w:val="baseline"/>
          <w:rtl w:val="0"/>
        </w:rPr>
        <w:t xml:space="preserve">determine whether they would have occurred in the absence of abuse</w:t>
      </w:r>
      <w:r w:rsidDel="00000000" w:rsidR="00000000" w:rsidRPr="00000000">
        <w:rPr>
          <w:rtl w:val="0"/>
        </w:rPr>
      </w:r>
    </w:p>
    <w:p w:rsidR="00000000" w:rsidDel="00000000" w:rsidP="00000000" w:rsidRDefault="00000000" w:rsidRPr="00000000" w14:paraId="00000027">
      <w:pPr>
        <w:pageBreakBefore w:val="0"/>
        <w:numPr>
          <w:ilvl w:val="0"/>
          <w:numId w:val="1"/>
        </w:numPr>
        <w:shd w:fill="ffffff" w:val="clear"/>
        <w:spacing w:line="360" w:lineRule="auto"/>
        <w:ind w:left="720" w:right="0" w:hanging="360"/>
        <w:rPr/>
      </w:pPr>
      <w:r w:rsidDel="00000000" w:rsidR="00000000" w:rsidRPr="00000000">
        <w:rPr>
          <w:i w:val="1"/>
          <w:color w:val="111111"/>
          <w:sz w:val="18"/>
          <w:szCs w:val="18"/>
          <w:highlight w:val="white"/>
          <w:vertAlign w:val="baseline"/>
          <w:rtl w:val="0"/>
        </w:rPr>
        <w:t xml:space="preserve">periods of excitement and depression linked to substance and/or alcohol abuse</w:t>
      </w:r>
      <w:r w:rsidDel="00000000" w:rsidR="00000000" w:rsidRPr="00000000">
        <w:rPr>
          <w:rtl w:val="0"/>
        </w:rPr>
      </w:r>
    </w:p>
    <w:p w:rsidR="00000000" w:rsidDel="00000000" w:rsidP="00000000" w:rsidRDefault="00000000" w:rsidRPr="00000000" w14:paraId="00000028">
      <w:pPr>
        <w:pageBreakBefore w:val="0"/>
        <w:numPr>
          <w:ilvl w:val="0"/>
          <w:numId w:val="1"/>
        </w:numPr>
        <w:spacing w:line="480" w:lineRule="auto"/>
        <w:ind w:left="720" w:right="0" w:hanging="360"/>
        <w:rPr/>
      </w:pPr>
      <w:r w:rsidDel="00000000" w:rsidR="00000000" w:rsidRPr="00000000">
        <w:rPr>
          <w:i w:val="1"/>
          <w:color w:val="3c4043"/>
          <w:sz w:val="18"/>
          <w:szCs w:val="18"/>
          <w:highlight w:val="white"/>
          <w:vertAlign w:val="baseline"/>
          <w:rtl w:val="0"/>
        </w:rPr>
        <w:t xml:space="preserve">alternation of arousal and depression</w:t>
      </w:r>
      <w:r w:rsidDel="00000000" w:rsidR="00000000" w:rsidRPr="00000000">
        <w:rPr>
          <w:rtl w:val="0"/>
        </w:rPr>
      </w:r>
    </w:p>
    <w:p w:rsidR="00000000" w:rsidDel="00000000" w:rsidP="00000000" w:rsidRDefault="00000000" w:rsidRPr="00000000" w14:paraId="00000029">
      <w:pPr>
        <w:pageBreakBefore w:val="0"/>
        <w:spacing w:line="276" w:lineRule="auto"/>
        <w:rPr>
          <w:color w:val="3c4043"/>
          <w:sz w:val="14"/>
          <w:szCs w:val="14"/>
          <w:highlight w:val="white"/>
          <w:vertAlign w:val="baseline"/>
        </w:rPr>
      </w:pPr>
      <w:r w:rsidDel="00000000" w:rsidR="00000000" w:rsidRPr="00000000">
        <w:rPr>
          <w:color w:val="3c4043"/>
          <w:sz w:val="14"/>
          <w:szCs w:val="14"/>
          <w:highlight w:val="white"/>
          <w:vertAlign w:val="baseline"/>
          <w:rtl w:val="0"/>
        </w:rPr>
        <w:t xml:space="preserve">Värt att notera är att det inte nödvändigtvis alltid krävs Hypomani för att uppfylla kriterierna för Bipolär 3½. Tydligen kan det räcka med betydande,</w:t>
      </w:r>
      <w:r w:rsidDel="00000000" w:rsidR="00000000" w:rsidRPr="00000000">
        <w:rPr>
          <w:color w:val="3c4043"/>
          <w:sz w:val="14"/>
          <w:szCs w:val="14"/>
          <w:highlight w:val="white"/>
          <w:rtl w:val="0"/>
        </w:rPr>
        <w:t xml:space="preserve"> </w:t>
      </w:r>
      <w:r w:rsidDel="00000000" w:rsidR="00000000" w:rsidRPr="00000000">
        <w:rPr>
          <w:color w:val="3c4043"/>
          <w:sz w:val="14"/>
          <w:szCs w:val="14"/>
          <w:highlight w:val="white"/>
          <w:vertAlign w:val="baseline"/>
          <w:rtl w:val="0"/>
        </w:rPr>
        <w:t xml:space="preserve">abrupta svängningar i måendet och perioder av extrem uppvarvning och/eller depression associerat till substansmissbruk.</w:t>
      </w:r>
    </w:p>
    <w:p w:rsidR="00000000" w:rsidDel="00000000" w:rsidP="00000000" w:rsidRDefault="00000000" w:rsidRPr="00000000" w14:paraId="0000002A">
      <w:pPr>
        <w:pageBreakBefore w:val="0"/>
        <w:spacing w:line="276" w:lineRule="auto"/>
        <w:rPr>
          <w:color w:val="3c4043"/>
          <w:sz w:val="14"/>
          <w:szCs w:val="1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spacing w:line="276" w:lineRule="auto"/>
        <w:rPr>
          <w:color w:val="3c4043"/>
          <w:sz w:val="14"/>
          <w:szCs w:val="14"/>
          <w:highlight w:val="white"/>
        </w:rPr>
      </w:pPr>
      <w:r w:rsidDel="00000000" w:rsidR="00000000" w:rsidRPr="00000000">
        <w:rPr>
          <w:rtl w:val="0"/>
        </w:rPr>
      </w:r>
    </w:p>
    <w:p w:rsidR="00000000" w:rsidDel="00000000" w:rsidP="00000000" w:rsidRDefault="00000000" w:rsidRPr="00000000" w14:paraId="0000002C">
      <w:pPr>
        <w:pageBreakBefore w:val="0"/>
        <w:ind w:left="0" w:right="0" w:firstLine="0"/>
        <w:rPr>
          <w:vertAlign w:val="baseline"/>
        </w:rPr>
      </w:pPr>
      <w:r w:rsidDel="00000000" w:rsidR="00000000" w:rsidRPr="00000000">
        <w:rPr>
          <w:vertAlign w:val="baseline"/>
          <w:rtl w:val="0"/>
        </w:rPr>
        <w:t xml:space="preserve">I Sverige har vi en svensk forskare på bipolära syndrom som heter </w:t>
      </w:r>
      <w:r w:rsidDel="00000000" w:rsidR="00000000" w:rsidRPr="00000000">
        <w:rPr>
          <w:i w:val="1"/>
          <w:vertAlign w:val="baseline"/>
          <w:rtl w:val="0"/>
        </w:rPr>
        <w:t xml:space="preserve">Mikael Landén</w:t>
      </w:r>
      <w:r w:rsidDel="00000000" w:rsidR="00000000" w:rsidRPr="00000000">
        <w:rPr>
          <w:vertAlign w:val="baseline"/>
          <w:rtl w:val="0"/>
        </w:rPr>
        <w:t xml:space="preserve">. Han är bland annat projektledare för </w:t>
      </w:r>
      <w:r w:rsidDel="00000000" w:rsidR="00000000" w:rsidRPr="00000000">
        <w:rPr>
          <w:b w:val="1"/>
          <w:vertAlign w:val="baseline"/>
          <w:rtl w:val="0"/>
        </w:rPr>
        <w:t xml:space="preserve">S:t Göransprojektet.</w:t>
      </w:r>
      <w:r w:rsidDel="00000000" w:rsidR="00000000" w:rsidRPr="00000000">
        <w:rPr>
          <w:vertAlign w:val="baseline"/>
          <w:rtl w:val="0"/>
        </w:rPr>
        <w:t xml:space="preserve"> </w:t>
      </w:r>
      <w:r w:rsidDel="00000000" w:rsidR="00000000" w:rsidRPr="00000000">
        <w:rPr>
          <w:b w:val="1"/>
          <w:vertAlign w:val="baseline"/>
          <w:rtl w:val="0"/>
        </w:rPr>
        <w:t xml:space="preserve">S:t Göransprojektet</w:t>
      </w:r>
      <w:r w:rsidDel="00000000" w:rsidR="00000000" w:rsidRPr="00000000">
        <w:rPr>
          <w:vertAlign w:val="baseline"/>
          <w:rtl w:val="0"/>
        </w:rPr>
        <w:t xml:space="preserve"> är ett forskningsprojekt som är tänkt att tillföra ökad kunskap om bipolära syndrom till forskningen. Man har valt att offentliggöra anamnesprotokollet som hör till projektet. Och i detta anamnesprotokoll så återfinns bland annat diagnosen </w:t>
      </w:r>
      <w:r w:rsidDel="00000000" w:rsidR="00000000" w:rsidRPr="00000000">
        <w:rPr>
          <w:b w:val="1"/>
          <w:vertAlign w:val="baseline"/>
          <w:rtl w:val="0"/>
        </w:rPr>
        <w:t xml:space="preserve">Bipolär 3½ </w:t>
      </w:r>
      <w:r w:rsidDel="00000000" w:rsidR="00000000" w:rsidRPr="00000000">
        <w:rPr>
          <w:vertAlign w:val="baseline"/>
          <w:rtl w:val="0"/>
        </w:rPr>
        <w:t xml:space="preserve">på sidan </w:t>
      </w:r>
      <w:r w:rsidDel="00000000" w:rsidR="00000000" w:rsidRPr="00000000">
        <w:rPr>
          <w:u w:val="single"/>
          <w:vertAlign w:val="baseline"/>
          <w:rtl w:val="0"/>
        </w:rPr>
        <w:t xml:space="preserve">27</w:t>
      </w:r>
      <w:r w:rsidDel="00000000" w:rsidR="00000000" w:rsidRPr="00000000">
        <w:rPr>
          <w:vertAlign w:val="baseline"/>
          <w:rtl w:val="0"/>
        </w:rPr>
        <w:t xml:space="preserve"> av 32! Så även han verkar erkänna diagnosen. Här följer deras val av formulering för tillståndet:</w:t>
      </w:r>
    </w:p>
    <w:p w:rsidR="00000000" w:rsidDel="00000000" w:rsidP="00000000" w:rsidRDefault="00000000" w:rsidRPr="00000000" w14:paraId="0000002D">
      <w:pPr>
        <w:pageBreakBefore w:val="0"/>
        <w:rPr>
          <w:vertAlign w:val="baseline"/>
        </w:rPr>
      </w:pPr>
      <w:r w:rsidDel="00000000" w:rsidR="00000000" w:rsidRPr="00000000">
        <w:rPr>
          <w:rtl w:val="0"/>
        </w:rPr>
      </w:r>
    </w:p>
    <w:p w:rsidR="00000000" w:rsidDel="00000000" w:rsidP="00000000" w:rsidRDefault="00000000" w:rsidRPr="00000000" w14:paraId="0000002E">
      <w:pPr>
        <w:pageBreakBefore w:val="0"/>
        <w:numPr>
          <w:ilvl w:val="0"/>
          <w:numId w:val="2"/>
        </w:numPr>
        <w:spacing w:line="360" w:lineRule="auto"/>
        <w:ind w:left="1440" w:right="0" w:hanging="360"/>
        <w:rPr/>
      </w:pPr>
      <w:r w:rsidDel="00000000" w:rsidR="00000000" w:rsidRPr="00000000">
        <w:rPr>
          <w:b w:val="0"/>
          <w:i w:val="1"/>
          <w:sz w:val="19"/>
          <w:szCs w:val="19"/>
          <w:vertAlign w:val="baseline"/>
          <w:rtl w:val="0"/>
        </w:rPr>
        <w:t xml:space="preserve">Hypomani / depression</w:t>
      </w:r>
      <w:r w:rsidDel="00000000" w:rsidR="00000000" w:rsidRPr="00000000">
        <w:rPr>
          <w:b w:val="1"/>
          <w:i w:val="1"/>
          <w:sz w:val="19"/>
          <w:szCs w:val="19"/>
          <w:vertAlign w:val="baseline"/>
          <w:rtl w:val="0"/>
        </w:rPr>
        <w:t xml:space="preserve"> </w:t>
      </w:r>
      <w:r w:rsidDel="00000000" w:rsidR="00000000" w:rsidRPr="00000000">
        <w:rPr>
          <w:i w:val="1"/>
          <w:sz w:val="19"/>
          <w:szCs w:val="19"/>
          <w:u w:val="single"/>
          <w:vertAlign w:val="baseline"/>
          <w:rtl w:val="0"/>
        </w:rPr>
        <w:t xml:space="preserve">endast</w:t>
      </w:r>
      <w:r w:rsidDel="00000000" w:rsidR="00000000" w:rsidRPr="00000000">
        <w:rPr>
          <w:b w:val="0"/>
          <w:i w:val="1"/>
          <w:sz w:val="19"/>
          <w:szCs w:val="19"/>
          <w:vertAlign w:val="baseline"/>
          <w:rtl w:val="0"/>
        </w:rPr>
        <w:t xml:space="preserve"> associerade</w:t>
      </w:r>
      <w:r w:rsidDel="00000000" w:rsidR="00000000" w:rsidRPr="00000000">
        <w:rPr>
          <w:b w:val="1"/>
          <w:i w:val="1"/>
          <w:sz w:val="19"/>
          <w:szCs w:val="19"/>
          <w:vertAlign w:val="baseline"/>
          <w:rtl w:val="0"/>
        </w:rPr>
        <w:t xml:space="preserve"> </w:t>
      </w:r>
      <w:r w:rsidDel="00000000" w:rsidR="00000000" w:rsidRPr="00000000">
        <w:rPr>
          <w:i w:val="1"/>
          <w:sz w:val="19"/>
          <w:szCs w:val="19"/>
          <w:vertAlign w:val="baseline"/>
          <w:rtl w:val="0"/>
        </w:rPr>
        <w:t xml:space="preserve">till substansmissbruk</w:t>
      </w:r>
    </w:p>
    <w:p w:rsidR="00000000" w:rsidDel="00000000" w:rsidP="00000000" w:rsidRDefault="00000000" w:rsidRPr="00000000" w14:paraId="0000002F">
      <w:pPr>
        <w:pageBreakBefore w:val="0"/>
        <w:spacing w:line="480" w:lineRule="auto"/>
        <w:ind w:left="720" w:right="0" w:firstLine="0"/>
        <w:rPr/>
      </w:pPr>
      <w:hyperlink r:id="rId9">
        <w:r w:rsidDel="00000000" w:rsidR="00000000" w:rsidRPr="00000000">
          <w:rPr>
            <w:i w:val="1"/>
            <w:color w:val="1155cc"/>
            <w:sz w:val="14"/>
            <w:szCs w:val="14"/>
            <w:vertAlign w:val="baseline"/>
            <w:rtl w:val="0"/>
          </w:rPr>
          <w:t xml:space="preserve">https://docplayer.se/15905592-Anamnesprotokoll-for-bipolara-syndrom-version-3.html</w:t>
        </w:r>
      </w:hyperlink>
      <w:r w:rsidDel="00000000" w:rsidR="00000000" w:rsidRPr="00000000">
        <w:rPr>
          <w:rtl w:val="0"/>
        </w:rPr>
      </w:r>
    </w:p>
    <w:p w:rsidR="00000000" w:rsidDel="00000000" w:rsidP="00000000" w:rsidRDefault="00000000" w:rsidRPr="00000000" w14:paraId="00000030">
      <w:pPr>
        <w:pageBreakBefore w:val="0"/>
        <w:spacing w:line="480" w:lineRule="auto"/>
        <w:rPr/>
      </w:pPr>
      <w:r w:rsidDel="00000000" w:rsidR="00000000" w:rsidRPr="00000000">
        <w:rPr/>
        <w:drawing>
          <wp:inline distB="114300" distT="114300" distL="114300" distR="114300">
            <wp:extent cx="5679281" cy="62579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79281"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vertAlign w:val="baseline"/>
        </w:rPr>
      </w:pPr>
      <w:r w:rsidDel="00000000" w:rsidR="00000000" w:rsidRPr="00000000">
        <w:rPr>
          <w:vertAlign w:val="baseline"/>
          <w:rtl w:val="0"/>
        </w:rPr>
        <w:t xml:space="preserve">Om vi kikar på anamnesprotokollet från </w:t>
      </w:r>
      <w:r w:rsidDel="00000000" w:rsidR="00000000" w:rsidRPr="00000000">
        <w:rPr>
          <w:b w:val="1"/>
          <w:vertAlign w:val="baseline"/>
          <w:rtl w:val="0"/>
        </w:rPr>
        <w:t xml:space="preserve">S:t Göransprojektet</w:t>
      </w:r>
      <w:r w:rsidDel="00000000" w:rsidR="00000000" w:rsidRPr="00000000">
        <w:rPr>
          <w:vertAlign w:val="baseline"/>
          <w:rtl w:val="0"/>
        </w:rPr>
        <w:t xml:space="preserve"> här ovan så är det följande substanser som kan leda till hypomani och depression:</w:t>
      </w:r>
    </w:p>
    <w:p w:rsidR="00000000" w:rsidDel="00000000" w:rsidP="00000000" w:rsidRDefault="00000000" w:rsidRPr="00000000" w14:paraId="00000034">
      <w:pPr>
        <w:pageBreakBefore w:val="0"/>
        <w:rPr>
          <w:vertAlign w:val="baseline"/>
        </w:rPr>
      </w:pPr>
      <w:r w:rsidDel="00000000" w:rsidR="00000000" w:rsidRPr="00000000">
        <w:rPr>
          <w:rtl w:val="0"/>
        </w:rPr>
      </w:r>
    </w:p>
    <w:p w:rsidR="00000000" w:rsidDel="00000000" w:rsidP="00000000" w:rsidRDefault="00000000" w:rsidRPr="00000000" w14:paraId="00000035">
      <w:pPr>
        <w:pageBreakBefore w:val="0"/>
        <w:ind w:left="720" w:right="0" w:firstLine="0"/>
        <w:rPr>
          <w:vertAlign w:val="baseline"/>
        </w:rPr>
      </w:pPr>
      <w:r w:rsidDel="00000000" w:rsidR="00000000" w:rsidRPr="00000000">
        <w:rPr>
          <w:b w:val="1"/>
          <w:vertAlign w:val="baseline"/>
          <w:rtl w:val="0"/>
        </w:rPr>
        <w:t xml:space="preserve">alkohol</w:t>
      </w:r>
      <w:r w:rsidDel="00000000" w:rsidR="00000000" w:rsidRPr="00000000">
        <w:rPr>
          <w:vertAlign w:val="baseline"/>
          <w:rtl w:val="0"/>
        </w:rPr>
        <w:t xml:space="preserve">, </w:t>
      </w:r>
      <w:r w:rsidDel="00000000" w:rsidR="00000000" w:rsidRPr="00000000">
        <w:rPr>
          <w:b w:val="1"/>
          <w:vertAlign w:val="baseline"/>
          <w:rtl w:val="0"/>
        </w:rPr>
        <w:t xml:space="preserve">opiater</w:t>
      </w:r>
      <w:r w:rsidDel="00000000" w:rsidR="00000000" w:rsidRPr="00000000">
        <w:rPr>
          <w:vertAlign w:val="baseline"/>
          <w:rtl w:val="0"/>
        </w:rPr>
        <w:t xml:space="preserve">, </w:t>
      </w:r>
      <w:r w:rsidDel="00000000" w:rsidR="00000000" w:rsidRPr="00000000">
        <w:rPr>
          <w:b w:val="1"/>
          <w:vertAlign w:val="baseline"/>
          <w:rtl w:val="0"/>
        </w:rPr>
        <w:t xml:space="preserve">cannabis</w:t>
      </w:r>
      <w:r w:rsidDel="00000000" w:rsidR="00000000" w:rsidRPr="00000000">
        <w:rPr>
          <w:vertAlign w:val="baseline"/>
          <w:rtl w:val="0"/>
        </w:rPr>
        <w:t xml:space="preserve">, </w:t>
      </w:r>
      <w:r w:rsidDel="00000000" w:rsidR="00000000" w:rsidRPr="00000000">
        <w:rPr>
          <w:b w:val="1"/>
          <w:vertAlign w:val="baseline"/>
          <w:rtl w:val="0"/>
        </w:rPr>
        <w:t xml:space="preserve">sedativa</w:t>
      </w:r>
      <w:r w:rsidDel="00000000" w:rsidR="00000000" w:rsidRPr="00000000">
        <w:rPr>
          <w:vertAlign w:val="baseline"/>
          <w:rtl w:val="0"/>
        </w:rPr>
        <w:t xml:space="preserve">, </w:t>
      </w:r>
      <w:r w:rsidDel="00000000" w:rsidR="00000000" w:rsidRPr="00000000">
        <w:rPr>
          <w:b w:val="1"/>
          <w:vertAlign w:val="baseline"/>
          <w:rtl w:val="0"/>
        </w:rPr>
        <w:t xml:space="preserve">kokain</w:t>
      </w:r>
      <w:r w:rsidDel="00000000" w:rsidR="00000000" w:rsidRPr="00000000">
        <w:rPr>
          <w:vertAlign w:val="baseline"/>
          <w:rtl w:val="0"/>
        </w:rPr>
        <w:t xml:space="preserve">, </w:t>
      </w:r>
      <w:r w:rsidDel="00000000" w:rsidR="00000000" w:rsidRPr="00000000">
        <w:rPr>
          <w:b w:val="1"/>
          <w:vertAlign w:val="baseline"/>
          <w:rtl w:val="0"/>
        </w:rPr>
        <w:t xml:space="preserve">stimulantia inklusive koffein</w:t>
      </w:r>
      <w:r w:rsidDel="00000000" w:rsidR="00000000" w:rsidRPr="00000000">
        <w:rPr>
          <w:vertAlign w:val="baseline"/>
          <w:rtl w:val="0"/>
        </w:rPr>
        <w:t xml:space="preserve">, </w:t>
      </w:r>
      <w:r w:rsidDel="00000000" w:rsidR="00000000" w:rsidRPr="00000000">
        <w:rPr>
          <w:b w:val="1"/>
          <w:vertAlign w:val="baseline"/>
          <w:rtl w:val="0"/>
        </w:rPr>
        <w:t xml:space="preserve">hallucinogener</w:t>
      </w:r>
      <w:r w:rsidDel="00000000" w:rsidR="00000000" w:rsidRPr="00000000">
        <w:rPr>
          <w:vertAlign w:val="baseline"/>
          <w:rtl w:val="0"/>
        </w:rPr>
        <w:t xml:space="preserve">, </w:t>
      </w:r>
      <w:r w:rsidDel="00000000" w:rsidR="00000000" w:rsidRPr="00000000">
        <w:rPr>
          <w:b w:val="1"/>
          <w:vertAlign w:val="baseline"/>
          <w:rtl w:val="0"/>
        </w:rPr>
        <w:t xml:space="preserve">tobak</w:t>
      </w:r>
      <w:r w:rsidDel="00000000" w:rsidR="00000000" w:rsidRPr="00000000">
        <w:rPr>
          <w:vertAlign w:val="baseline"/>
          <w:rtl w:val="0"/>
        </w:rPr>
        <w:t xml:space="preserve">, </w:t>
      </w:r>
      <w:r w:rsidDel="00000000" w:rsidR="00000000" w:rsidRPr="00000000">
        <w:rPr>
          <w:b w:val="1"/>
          <w:vertAlign w:val="baseline"/>
          <w:rtl w:val="0"/>
        </w:rPr>
        <w:t xml:space="preserve">lösningsmedel</w:t>
      </w:r>
      <w:r w:rsidDel="00000000" w:rsidR="00000000" w:rsidRPr="00000000">
        <w:rPr>
          <w:vertAlign w:val="baseline"/>
          <w:rtl w:val="0"/>
        </w:rPr>
        <w:t xml:space="preserve">, </w:t>
      </w:r>
      <w:r w:rsidDel="00000000" w:rsidR="00000000" w:rsidRPr="00000000">
        <w:rPr>
          <w:b w:val="1"/>
          <w:vertAlign w:val="baseline"/>
          <w:rtl w:val="0"/>
        </w:rPr>
        <w:t xml:space="preserve">kombination</w:t>
      </w:r>
      <w:r w:rsidDel="00000000" w:rsidR="00000000" w:rsidRPr="00000000">
        <w:rPr>
          <w:rtl w:val="0"/>
        </w:rPr>
      </w:r>
    </w:p>
    <w:p w:rsidR="00000000" w:rsidDel="00000000" w:rsidP="00000000" w:rsidRDefault="00000000" w:rsidRPr="00000000" w14:paraId="00000036">
      <w:pPr>
        <w:pageBreakBefore w:val="0"/>
        <w:rPr>
          <w:vertAlign w:val="baseline"/>
        </w:rPr>
      </w:pPr>
      <w:r w:rsidDel="00000000" w:rsidR="00000000" w:rsidRPr="00000000">
        <w:rPr>
          <w:rtl w:val="0"/>
        </w:rPr>
      </w:r>
    </w:p>
    <w:p w:rsidR="00000000" w:rsidDel="00000000" w:rsidP="00000000" w:rsidRDefault="00000000" w:rsidRPr="00000000" w14:paraId="00000037">
      <w:pPr>
        <w:pageBreakBefore w:val="0"/>
        <w:rPr>
          <w:vertAlign w:val="baseline"/>
        </w:rPr>
      </w:pPr>
      <w:r w:rsidDel="00000000" w:rsidR="00000000" w:rsidRPr="00000000">
        <w:rPr>
          <w:vertAlign w:val="baseline"/>
          <w:rtl w:val="0"/>
        </w:rPr>
        <w:t xml:space="preserve">Värt att nämna i sammanhanget är att med </w:t>
      </w:r>
      <w:r w:rsidDel="00000000" w:rsidR="00000000" w:rsidRPr="00000000">
        <w:rPr>
          <w:i w:val="1"/>
          <w:vertAlign w:val="baseline"/>
          <w:rtl w:val="0"/>
        </w:rPr>
        <w:t xml:space="preserve">stimulantia</w:t>
      </w:r>
      <w:r w:rsidDel="00000000" w:rsidR="00000000" w:rsidRPr="00000000">
        <w:rPr>
          <w:vertAlign w:val="baseline"/>
          <w:rtl w:val="0"/>
        </w:rPr>
        <w:t xml:space="preserve"> så åsyftas inte bara amfetamin. Några övriga exempel på stimulantia är: SSRI, SNRI, melatonin, johannesört, Ginseng, Kan</w:t>
      </w:r>
      <w:r w:rsidDel="00000000" w:rsidR="00000000" w:rsidRPr="00000000">
        <w:rPr>
          <w:rtl w:val="0"/>
        </w:rPr>
        <w:t xml:space="preserve"> </w:t>
      </w:r>
      <w:r w:rsidDel="00000000" w:rsidR="00000000" w:rsidRPr="00000000">
        <w:rPr>
          <w:vertAlign w:val="baseline"/>
          <w:rtl w:val="0"/>
        </w:rPr>
        <w:t xml:space="preserve">Jang, etc. Ett flertal av dessa har gett mig uppvarvade tillstånd och även hypomani.</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subconsciously</w:t>
      </w:r>
    </w:p>
    <w:sectPr>
      <w:headerReference r:id="rId11" w:type="default"/>
      <w:headerReference r:id="rId12" w:type="firs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ageBreakBefore w:val="0"/>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18"/>
        <w:szCs w:val="18"/>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19"/>
        <w:szCs w:val="19"/>
        <w:u w:val="none"/>
        <w:vertAlign w:val="baseline"/>
      </w:rPr>
    </w:lvl>
    <w:lvl w:ilvl="1">
      <w:start w:val="1"/>
      <w:numFmt w:val="bullet"/>
      <w:lvlText w:val="❏"/>
      <w:lvlJc w:val="left"/>
      <w:pPr>
        <w:ind w:left="2160" w:hanging="360"/>
      </w:pPr>
      <w:rPr>
        <w:rFonts w:ascii="Noto Sans Symbols" w:cs="Noto Sans Symbols" w:eastAsia="Noto Sans Symbols" w:hAnsi="Noto Sans Symbols"/>
        <w:u w:val="none"/>
        <w:vertAlign w:val="baseline"/>
      </w:rPr>
    </w:lvl>
    <w:lvl w:ilvl="2">
      <w:start w:val="1"/>
      <w:numFmt w:val="bullet"/>
      <w:lvlText w:val="❏"/>
      <w:lvlJc w:val="left"/>
      <w:pPr>
        <w:ind w:left="2880" w:hanging="360"/>
      </w:pPr>
      <w:rPr>
        <w:rFonts w:ascii="Noto Sans Symbols" w:cs="Noto Sans Symbols" w:eastAsia="Noto Sans Symbols" w:hAnsi="Noto Sans Symbols"/>
        <w:u w:val="none"/>
        <w:vertAlign w:val="baseline"/>
      </w:rPr>
    </w:lvl>
    <w:lvl w:ilvl="3">
      <w:start w:val="1"/>
      <w:numFmt w:val="bullet"/>
      <w:lvlText w:val="❏"/>
      <w:lvlJc w:val="left"/>
      <w:pPr>
        <w:ind w:left="3600" w:hanging="360"/>
      </w:pPr>
      <w:rPr>
        <w:rFonts w:ascii="Noto Sans Symbols" w:cs="Noto Sans Symbols" w:eastAsia="Noto Sans Symbols" w:hAnsi="Noto Sans Symbols"/>
        <w:u w:val="none"/>
        <w:vertAlign w:val="baseline"/>
      </w:rPr>
    </w:lvl>
    <w:lvl w:ilvl="4">
      <w:start w:val="1"/>
      <w:numFmt w:val="bullet"/>
      <w:lvlText w:val="❏"/>
      <w:lvlJc w:val="left"/>
      <w:pPr>
        <w:ind w:left="4320" w:hanging="360"/>
      </w:pPr>
      <w:rPr>
        <w:rFonts w:ascii="Noto Sans Symbols" w:cs="Noto Sans Symbols" w:eastAsia="Noto Sans Symbols" w:hAnsi="Noto Sans Symbols"/>
        <w:u w:val="none"/>
        <w:vertAlign w:val="baseline"/>
      </w:rPr>
    </w:lvl>
    <w:lvl w:ilvl="5">
      <w:start w:val="1"/>
      <w:numFmt w:val="bullet"/>
      <w:lvlText w:val="❏"/>
      <w:lvlJc w:val="left"/>
      <w:pPr>
        <w:ind w:left="5040" w:hanging="360"/>
      </w:pPr>
      <w:rPr>
        <w:rFonts w:ascii="Noto Sans Symbols" w:cs="Noto Sans Symbols" w:eastAsia="Noto Sans Symbols" w:hAnsi="Noto Sans Symbols"/>
        <w:u w:val="none"/>
        <w:vertAlign w:val="baseline"/>
      </w:rPr>
    </w:lvl>
    <w:lvl w:ilvl="6">
      <w:start w:val="1"/>
      <w:numFmt w:val="bullet"/>
      <w:lvlText w:val="❏"/>
      <w:lvlJc w:val="left"/>
      <w:pPr>
        <w:ind w:left="5760" w:hanging="360"/>
      </w:pPr>
      <w:rPr>
        <w:rFonts w:ascii="Noto Sans Symbols" w:cs="Noto Sans Symbols" w:eastAsia="Noto Sans Symbols" w:hAnsi="Noto Sans Symbols"/>
        <w:u w:val="none"/>
        <w:vertAlign w:val="baseline"/>
      </w:rPr>
    </w:lvl>
    <w:lvl w:ilvl="7">
      <w:start w:val="1"/>
      <w:numFmt w:val="bullet"/>
      <w:lvlText w:val="❏"/>
      <w:lvlJc w:val="left"/>
      <w:pPr>
        <w:ind w:left="6480" w:hanging="360"/>
      </w:pPr>
      <w:rPr>
        <w:rFonts w:ascii="Noto Sans Symbols" w:cs="Noto Sans Symbols" w:eastAsia="Noto Sans Symbols" w:hAnsi="Noto Sans Symbols"/>
        <w:u w:val="none"/>
        <w:vertAlign w:val="baseline"/>
      </w:rPr>
    </w:lvl>
    <w:lvl w:ilvl="8">
      <w:start w:val="1"/>
      <w:numFmt w:val="bullet"/>
      <w:lvlText w:val="❏"/>
      <w:lvlJc w:val="left"/>
      <w:pPr>
        <w:ind w:left="7200" w:hanging="360"/>
      </w:pPr>
      <w:rPr>
        <w:rFonts w:ascii="Noto Sans Symbols" w:cs="Noto Sans Symbols" w:eastAsia="Noto Sans Symbols" w:hAnsi="Noto Sans Symbols"/>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header" Target="header2.xml"/><Relationship Id="rId9" Type="http://schemas.openxmlformats.org/officeDocument/2006/relationships/hyperlink" Target="https://docplayer.se/15905592-Anamnesprotokoll-for-bipolara-syndrom-version-3.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player.net/15064062-Fall-08-bipolar-disorder.html"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