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hd w:fill="ffffff" w:val="clear"/>
        <w:spacing w:after="160" w:before="0" w:line="249" w:lineRule="auto"/>
        <w:ind w:left="142" w:right="-1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vertAlign w:val="baseline"/>
          <w:rtl w:val="0"/>
        </w:rPr>
        <w:t xml:space="preserve">ITERACIÓN #1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hd w:fill="ffffff" w:val="clear"/>
        <w:spacing w:after="160" w:before="0" w:line="249" w:lineRule="auto"/>
        <w:ind w:left="142" w:right="-1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CASO DE USO: Apertura de expediente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hd w:fill="ffffff" w:val="clear"/>
        <w:spacing w:after="160" w:before="0" w:line="249" w:lineRule="auto"/>
        <w:ind w:left="142" w:right="-143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Especificación de requisitos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El sistema debe poder recibir información del radar mediante un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listener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El sistema debe recibir del radar la matrícula, velocidad y lugar por el que iba un coche, además del límite de velocidad en dicho lugar.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El sistema debe poder determinar si dicho coche iba a una velocidad permitida.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En caso negativo, el sistema debe crear un nuevo objeto Expediente que almacene la matrícula del coche infractor, la velocidad a la que iba, el límite de velocidad en el lugar por el que circulaba, dicho lugar y el propietario del vehículo.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Dicho objeto expediente se creará mediante la clase GestorExpedientes, que encapsulará un ArrayList de objetos Expediente. También tendrá un método crearExpediente (que creará el nuevo expediente y lo añadirá al ArrayList), buscarExpediente y borrarExpediente.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Los objetos Expediente, además de los datos de la infracción, también almacenarán un entero que los identifique de forma única.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El sistema debe poder identificar al propietario de un vehículo a partir de la matrícula del mismo, usando para ello una clase Propietario y la tabla VEHÍCULOS de la base de datos de la DGT.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hd w:fill="ffffff" w:val="clear"/>
        <w:tabs>
          <w:tab w:val="left" w:pos="284"/>
        </w:tabs>
        <w:spacing w:after="160" w:before="0" w:line="249" w:lineRule="auto"/>
        <w:ind w:left="142" w:right="-143" w:hanging="10.99999999999999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El resultado de este caso de uso será un nuevo objeto Expediente con todos los datos necesarios para identificar la infracción, el coche infractor y el propietario del coche.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hd w:fill="ffffff" w:val="clear"/>
        <w:spacing w:after="160" w:before="0" w:line="24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