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E36F" w14:textId="77777777" w:rsidR="00B7544F" w:rsidRDefault="00000000">
      <w:pPr>
        <w:spacing w:after="0" w:line="282" w:lineRule="auto"/>
      </w:pPr>
      <w:r>
        <w:rPr>
          <w:rFonts w:cs="Calibri"/>
          <w:b/>
          <w:color w:val="1B1C1D"/>
          <w:sz w:val="36"/>
        </w:rPr>
        <w:t xml:space="preserve">Midterm Project #2: End-to-End Predictive Modeling (10 Points Total) </w:t>
      </w:r>
    </w:p>
    <w:p w14:paraId="4B33BA98" w14:textId="77777777" w:rsidR="00B7544F" w:rsidRDefault="00000000">
      <w:pPr>
        <w:spacing w:after="266"/>
      </w:pPr>
      <w:r>
        <w:rPr>
          <w:rFonts w:cs="Calibri"/>
          <w:color w:val="1B1C1D"/>
        </w:rPr>
        <w:t xml:space="preserve"> </w:t>
      </w:r>
    </w:p>
    <w:p w14:paraId="1A8A3C92" w14:textId="77777777" w:rsidR="00B7544F" w:rsidRDefault="00000000">
      <w:pPr>
        <w:spacing w:after="307" w:line="270" w:lineRule="auto"/>
        <w:ind w:left="-5" w:hanging="10"/>
      </w:pPr>
      <w:r>
        <w:rPr>
          <w:rFonts w:cs="Calibri"/>
          <w:color w:val="1B1C1D"/>
        </w:rPr>
        <w:t xml:space="preserve">This project requires you to execute a complete data-driven modeling workflow using energy, petroleum engineering, geophysics, or engineering dataset. The core emphasis is on rigorous machine learning practices, robust modeling, interpretability, and real-world deployment readiness. 3 notebooks, 1 train-test dataset, and 1 deployment dataset need to be submitted. All explanations, observations, and conclusions need to be added to notebooks.  </w:t>
      </w:r>
    </w:p>
    <w:p w14:paraId="44426E3A" w14:textId="77777777" w:rsidR="00B7544F" w:rsidRDefault="00000000">
      <w:pPr>
        <w:spacing w:after="153"/>
      </w:pPr>
      <w:r>
        <w:rPr>
          <w:rFonts w:cs="Calibri"/>
          <w:b/>
          <w:color w:val="1B1C1D"/>
          <w:sz w:val="28"/>
        </w:rPr>
        <w:t xml:space="preserve"> </w:t>
      </w:r>
    </w:p>
    <w:p w14:paraId="438B81F5" w14:textId="77777777" w:rsidR="00B7544F" w:rsidRDefault="00000000">
      <w:pPr>
        <w:pStyle w:val="Heading1"/>
        <w:ind w:left="-5"/>
      </w:pPr>
      <w:r>
        <w:t xml:space="preserve">Part 1: Problem Formulation &amp; Data Acquisition (2 Points) </w:t>
      </w:r>
    </w:p>
    <w:tbl>
      <w:tblPr>
        <w:tblStyle w:val="TableGrid"/>
        <w:tblW w:w="9358" w:type="dxa"/>
        <w:tblInd w:w="9" w:type="dxa"/>
        <w:tblCellMar>
          <w:top w:w="173" w:type="dxa"/>
          <w:left w:w="178" w:type="dxa"/>
          <w:right w:w="178" w:type="dxa"/>
        </w:tblCellMar>
        <w:tblLook w:val="04A0" w:firstRow="1" w:lastRow="0" w:firstColumn="1" w:lastColumn="0" w:noHBand="0" w:noVBand="1"/>
      </w:tblPr>
      <w:tblGrid>
        <w:gridCol w:w="2151"/>
        <w:gridCol w:w="6031"/>
        <w:gridCol w:w="1176"/>
      </w:tblGrid>
      <w:tr w:rsidR="00B7544F" w14:paraId="2C821317" w14:textId="77777777">
        <w:trPr>
          <w:trHeight w:val="764"/>
        </w:trPr>
        <w:tc>
          <w:tcPr>
            <w:tcW w:w="215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A057A81" w14:textId="77777777" w:rsidR="00B7544F" w:rsidRDefault="00000000">
            <w:r>
              <w:rPr>
                <w:b/>
                <w:color w:val="1B1C1D"/>
              </w:rPr>
              <w:t xml:space="preserve">Task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F399349" w14:textId="77777777" w:rsidR="00B7544F" w:rsidRDefault="00000000">
            <w:pPr>
              <w:ind w:left="2"/>
            </w:pPr>
            <w:r>
              <w:rPr>
                <w:b/>
                <w:color w:val="1B1C1D"/>
              </w:rPr>
              <w:t xml:space="preserve">Description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ED42AFC" w14:textId="77777777" w:rsidR="00B7544F" w:rsidRDefault="00000000">
            <w:pPr>
              <w:ind w:left="3"/>
            </w:pPr>
            <w:r>
              <w:rPr>
                <w:b/>
                <w:color w:val="1B1C1D"/>
              </w:rPr>
              <w:t xml:space="preserve">Points </w:t>
            </w:r>
          </w:p>
        </w:tc>
      </w:tr>
      <w:tr w:rsidR="00B7544F" w14:paraId="666F6264" w14:textId="77777777">
        <w:trPr>
          <w:trHeight w:val="4991"/>
        </w:trPr>
        <w:tc>
          <w:tcPr>
            <w:tcW w:w="2151" w:type="dxa"/>
            <w:tcBorders>
              <w:top w:val="single" w:sz="6" w:space="0" w:color="000000"/>
              <w:left w:val="single" w:sz="6" w:space="0" w:color="000000"/>
              <w:bottom w:val="single" w:sz="6" w:space="0" w:color="000000"/>
              <w:right w:val="single" w:sz="6" w:space="0" w:color="000000"/>
            </w:tcBorders>
            <w:shd w:val="clear" w:color="auto" w:fill="F8FAFD"/>
          </w:tcPr>
          <w:p w14:paraId="1523117B" w14:textId="77777777" w:rsidR="00B7544F" w:rsidRDefault="00000000">
            <w:pPr>
              <w:spacing w:after="26"/>
            </w:pPr>
            <w:r>
              <w:rPr>
                <w:b/>
                <w:color w:val="1B1C1D"/>
              </w:rPr>
              <w:t xml:space="preserve">1.1 Objective, </w:t>
            </w:r>
          </w:p>
          <w:p w14:paraId="7D625107" w14:textId="77777777" w:rsidR="00B7544F" w:rsidRDefault="00000000">
            <w:pPr>
              <w:spacing w:after="23"/>
            </w:pPr>
            <w:r>
              <w:rPr>
                <w:b/>
                <w:color w:val="1B1C1D"/>
              </w:rPr>
              <w:t xml:space="preserve">Contribution &amp; </w:t>
            </w:r>
          </w:p>
          <w:p w14:paraId="3FCB8655" w14:textId="77777777" w:rsidR="00B7544F" w:rsidRDefault="00000000">
            <w:pPr>
              <w:spacing w:after="26"/>
            </w:pPr>
            <w:r>
              <w:rPr>
                <w:b/>
                <w:color w:val="1B1C1D"/>
              </w:rPr>
              <w:t xml:space="preserve">Source Citation </w:t>
            </w:r>
          </w:p>
          <w:p w14:paraId="7DED5067" w14:textId="77777777" w:rsidR="00B7544F" w:rsidRDefault="00000000">
            <w:pPr>
              <w:spacing w:after="24"/>
            </w:pPr>
            <w:r>
              <w:rPr>
                <w:b/>
                <w:color w:val="1B1C1D"/>
              </w:rPr>
              <w:t xml:space="preserve"> </w:t>
            </w:r>
          </w:p>
          <w:p w14:paraId="14328458" w14:textId="77777777" w:rsidR="00B7544F" w:rsidRDefault="00000000">
            <w:pPr>
              <w:spacing w:line="282" w:lineRule="auto"/>
              <w:jc w:val="both"/>
            </w:pPr>
            <w:r>
              <w:rPr>
                <w:i/>
                <w:color w:val="1B1C1D"/>
              </w:rPr>
              <w:t xml:space="preserve">(In Notebook #1 with Train-Test </w:t>
            </w:r>
          </w:p>
          <w:p w14:paraId="710BE049" w14:textId="77777777" w:rsidR="00B7544F" w:rsidRDefault="00000000">
            <w:r>
              <w:rPr>
                <w:i/>
                <w:color w:val="1B1C1D"/>
              </w:rPr>
              <w:t xml:space="preserve">Dataset)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6FA832D3" w14:textId="77777777" w:rsidR="00B7544F" w:rsidRDefault="00000000">
            <w:pPr>
              <w:spacing w:line="281" w:lineRule="auto"/>
              <w:ind w:left="2"/>
            </w:pPr>
            <w:r>
              <w:rPr>
                <w:color w:val="1B1C1D"/>
              </w:rPr>
              <w:t xml:space="preserve">Clearly define the objective of your predictive modeling task and identify the existing work/source of inspiration. Articulate what problem the ML workflow is solving and why ML is necessary (i.e., why traditional analytical methods, physics-based models, or simple statistics are insufficient or less effective). The points for this task are </w:t>
            </w:r>
          </w:p>
          <w:p w14:paraId="22B2AE7B" w14:textId="77777777" w:rsidR="00B7544F" w:rsidRDefault="00000000">
            <w:pPr>
              <w:spacing w:line="282" w:lineRule="auto"/>
              <w:ind w:left="2"/>
            </w:pPr>
            <w:r>
              <w:rPr>
                <w:color w:val="1B1C1D"/>
              </w:rPr>
              <w:t xml:space="preserve">heavily weighted on the demonstrated novelty, improvements, creativity, and complexity: </w:t>
            </w:r>
          </w:p>
          <w:p w14:paraId="3BDC78D4" w14:textId="3EC1E2A2" w:rsidR="00B7544F" w:rsidRDefault="00000000">
            <w:pPr>
              <w:ind w:left="2" w:right="40"/>
            </w:pPr>
            <w:r>
              <w:rPr>
                <w:color w:val="1B1C1D"/>
              </w:rPr>
              <w:t xml:space="preserve">- Novelty: Describe if to a new </w:t>
            </w:r>
            <w:r w:rsidR="0003608F">
              <w:rPr>
                <w:color w:val="1B1C1D"/>
              </w:rPr>
              <w:t xml:space="preserve">you are attempting a new problem or adapting a known solution </w:t>
            </w:r>
            <w:r>
              <w:rPr>
                <w:color w:val="1B1C1D"/>
              </w:rPr>
              <w:t xml:space="preserve">domain/dataset. - Improvement/Modification: If referencing an existing solution, clearly state how much you were able to improve the existing solution (e.g., X% better performance, Y new features added, more robust model), or the significant modification you introduced.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1414362F" w14:textId="77777777" w:rsidR="00B7544F" w:rsidRDefault="00000000">
            <w:pPr>
              <w:ind w:left="3"/>
            </w:pPr>
            <w:r>
              <w:rPr>
                <w:color w:val="1B1C1D"/>
              </w:rPr>
              <w:t xml:space="preserve">1.5 </w:t>
            </w:r>
          </w:p>
        </w:tc>
      </w:tr>
      <w:tr w:rsidR="00B7544F" w14:paraId="58E8F7F9" w14:textId="77777777">
        <w:trPr>
          <w:trHeight w:val="2463"/>
        </w:trPr>
        <w:tc>
          <w:tcPr>
            <w:tcW w:w="2151" w:type="dxa"/>
            <w:tcBorders>
              <w:top w:val="single" w:sz="6" w:space="0" w:color="000000"/>
              <w:left w:val="single" w:sz="6" w:space="0" w:color="000000"/>
              <w:bottom w:val="single" w:sz="6" w:space="0" w:color="000000"/>
              <w:right w:val="single" w:sz="6" w:space="0" w:color="000000"/>
            </w:tcBorders>
            <w:shd w:val="clear" w:color="auto" w:fill="F8FAFD"/>
          </w:tcPr>
          <w:p w14:paraId="5A1E94CE" w14:textId="77777777" w:rsidR="00B7544F" w:rsidRDefault="00000000">
            <w:pPr>
              <w:spacing w:after="23"/>
            </w:pPr>
            <w:r>
              <w:rPr>
                <w:b/>
                <w:color w:val="1B1C1D"/>
              </w:rPr>
              <w:lastRenderedPageBreak/>
              <w:t xml:space="preserve">1.2 Data </w:t>
            </w:r>
          </w:p>
          <w:p w14:paraId="623F940D" w14:textId="77777777" w:rsidR="00B7544F" w:rsidRDefault="00000000">
            <w:pPr>
              <w:spacing w:after="26"/>
            </w:pPr>
            <w:r>
              <w:rPr>
                <w:b/>
                <w:color w:val="1B1C1D"/>
              </w:rPr>
              <w:t xml:space="preserve">Acquisition &amp; </w:t>
            </w:r>
          </w:p>
          <w:p w14:paraId="3C1FA22C" w14:textId="77777777" w:rsidR="00B7544F" w:rsidRDefault="00000000">
            <w:pPr>
              <w:spacing w:line="281" w:lineRule="auto"/>
              <w:ind w:right="176"/>
            </w:pPr>
            <w:r>
              <w:rPr>
                <w:b/>
                <w:color w:val="1B1C1D"/>
              </w:rPr>
              <w:t xml:space="preserve">Target Type </w:t>
            </w:r>
            <w:r>
              <w:rPr>
                <w:i/>
                <w:color w:val="1B1C1D"/>
              </w:rPr>
              <w:t xml:space="preserve">(In Notebook #1 with Train-Test </w:t>
            </w:r>
          </w:p>
          <w:p w14:paraId="249D3798" w14:textId="77777777" w:rsidR="00B7544F" w:rsidRDefault="00000000">
            <w:r>
              <w:rPr>
                <w:i/>
                <w:color w:val="1B1C1D"/>
              </w:rPr>
              <w:t>Dataset)</w:t>
            </w:r>
            <w:r>
              <w:rPr>
                <w:b/>
                <w:color w:val="1B1C1D"/>
              </w:rPr>
              <w:t xml:space="preserve">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E6A923E" w14:textId="77777777" w:rsidR="00B7544F" w:rsidRDefault="00000000">
            <w:pPr>
              <w:ind w:left="2"/>
            </w:pPr>
            <w:r>
              <w:rPr>
                <w:color w:val="1B1C1D"/>
              </w:rPr>
              <w:t>Identify and acquire a relevant energy or engineering dataset. Clearly document the dataset source and confirm your problem is a Regression, Multi-class Classification, or Multi-label Classification task (</w:t>
            </w:r>
            <w:r>
              <w:rPr>
                <w:b/>
                <w:color w:val="1B1C1D"/>
              </w:rPr>
              <w:t>binary classification not allowed</w:t>
            </w:r>
            <w:r>
              <w:rPr>
                <w:color w:val="1B1C1D"/>
              </w:rPr>
              <w:t xml:space="preserve">). Perform the train-test split at the very beginning of your process to ensure no future information mixing.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19792E11" w14:textId="77777777" w:rsidR="00B7544F" w:rsidRDefault="00000000">
            <w:pPr>
              <w:ind w:left="3"/>
            </w:pPr>
            <w:r>
              <w:rPr>
                <w:color w:val="1B1C1D"/>
              </w:rPr>
              <w:t xml:space="preserve">0.5 </w:t>
            </w:r>
          </w:p>
        </w:tc>
      </w:tr>
    </w:tbl>
    <w:p w14:paraId="7C7DF554" w14:textId="77777777" w:rsidR="00B7544F" w:rsidRDefault="00000000">
      <w:pPr>
        <w:pStyle w:val="Heading1"/>
        <w:ind w:left="-5"/>
      </w:pPr>
      <w:r>
        <w:t xml:space="preserve">Part 2: Data Preprocessing &amp; Feature Engineering (1.5 Points) </w:t>
      </w:r>
    </w:p>
    <w:tbl>
      <w:tblPr>
        <w:tblStyle w:val="TableGrid"/>
        <w:tblW w:w="9358" w:type="dxa"/>
        <w:tblInd w:w="9" w:type="dxa"/>
        <w:tblCellMar>
          <w:top w:w="173" w:type="dxa"/>
          <w:left w:w="178" w:type="dxa"/>
          <w:right w:w="115" w:type="dxa"/>
        </w:tblCellMar>
        <w:tblLook w:val="04A0" w:firstRow="1" w:lastRow="0" w:firstColumn="1" w:lastColumn="0" w:noHBand="0" w:noVBand="1"/>
      </w:tblPr>
      <w:tblGrid>
        <w:gridCol w:w="2151"/>
        <w:gridCol w:w="6031"/>
        <w:gridCol w:w="1176"/>
      </w:tblGrid>
      <w:tr w:rsidR="00B7544F" w14:paraId="64521EB5" w14:textId="77777777">
        <w:trPr>
          <w:trHeight w:val="719"/>
        </w:trPr>
        <w:tc>
          <w:tcPr>
            <w:tcW w:w="215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7398A9C" w14:textId="77777777" w:rsidR="00B7544F" w:rsidRDefault="00000000">
            <w:r>
              <w:rPr>
                <w:b/>
                <w:color w:val="1B1C1D"/>
              </w:rPr>
              <w:t xml:space="preserve">Task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45873626" w14:textId="77777777" w:rsidR="00B7544F" w:rsidRDefault="00000000">
            <w:pPr>
              <w:ind w:left="2"/>
            </w:pPr>
            <w:r>
              <w:rPr>
                <w:b/>
                <w:color w:val="1B1C1D"/>
              </w:rPr>
              <w:t xml:space="preserve">Description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6F352179" w14:textId="77777777" w:rsidR="00B7544F" w:rsidRDefault="00000000">
            <w:pPr>
              <w:ind w:left="3"/>
            </w:pPr>
            <w:r>
              <w:rPr>
                <w:b/>
                <w:color w:val="1B1C1D"/>
              </w:rPr>
              <w:t xml:space="preserve">Points </w:t>
            </w:r>
          </w:p>
        </w:tc>
      </w:tr>
      <w:tr w:rsidR="00B7544F" w14:paraId="4A811562" w14:textId="77777777">
        <w:trPr>
          <w:trHeight w:val="1834"/>
        </w:trPr>
        <w:tc>
          <w:tcPr>
            <w:tcW w:w="2151" w:type="dxa"/>
            <w:tcBorders>
              <w:top w:val="single" w:sz="6" w:space="0" w:color="000000"/>
              <w:left w:val="single" w:sz="6" w:space="0" w:color="000000"/>
              <w:bottom w:val="single" w:sz="6" w:space="0" w:color="000000"/>
              <w:right w:val="single" w:sz="6" w:space="0" w:color="000000"/>
            </w:tcBorders>
            <w:shd w:val="clear" w:color="auto" w:fill="F8FAFD"/>
          </w:tcPr>
          <w:p w14:paraId="3D70FA6B" w14:textId="77777777" w:rsidR="00B7544F" w:rsidRDefault="00000000">
            <w:pPr>
              <w:spacing w:after="26"/>
            </w:pPr>
            <w:r>
              <w:rPr>
                <w:b/>
                <w:color w:val="1B1C1D"/>
              </w:rPr>
              <w:t xml:space="preserve">2.1 Data </w:t>
            </w:r>
          </w:p>
          <w:p w14:paraId="3243AD98" w14:textId="77777777" w:rsidR="00B7544F" w:rsidRDefault="00000000">
            <w:pPr>
              <w:spacing w:after="23"/>
            </w:pPr>
            <w:r>
              <w:rPr>
                <w:b/>
                <w:color w:val="1B1C1D"/>
              </w:rPr>
              <w:t xml:space="preserve">Preprocessing </w:t>
            </w:r>
          </w:p>
          <w:p w14:paraId="69676813" w14:textId="77777777" w:rsidR="00B7544F" w:rsidRDefault="00000000">
            <w:pPr>
              <w:spacing w:after="26"/>
            </w:pPr>
            <w:r>
              <w:rPr>
                <w:i/>
                <w:color w:val="1B1C1D"/>
              </w:rPr>
              <w:t xml:space="preserve"> </w:t>
            </w:r>
          </w:p>
          <w:p w14:paraId="3F108229" w14:textId="77777777" w:rsidR="00B7544F" w:rsidRDefault="00000000">
            <w:r>
              <w:rPr>
                <w:i/>
                <w:color w:val="1B1C1D"/>
              </w:rPr>
              <w:t>(In Notebook #1)</w:t>
            </w:r>
            <w:r>
              <w:rPr>
                <w:b/>
                <w:color w:val="1B1C1D"/>
              </w:rPr>
              <w:t xml:space="preserve">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75E2FE4" w14:textId="77777777" w:rsidR="00B7544F" w:rsidRDefault="00000000">
            <w:pPr>
              <w:ind w:left="2"/>
            </w:pPr>
            <w:r>
              <w:rPr>
                <w:color w:val="1B1C1D"/>
              </w:rPr>
              <w:t xml:space="preserve">Implement proper data preprocessing (e.g., handling missing values, encoding categorical data). Crucially, transform features that are skewed or highly </w:t>
            </w:r>
            <w:proofErr w:type="spellStart"/>
            <w:r>
              <w:rPr>
                <w:color w:val="1B1C1D"/>
              </w:rPr>
              <w:t>nonGaussian</w:t>
            </w:r>
            <w:proofErr w:type="spellEnd"/>
            <w:r>
              <w:rPr>
                <w:color w:val="1B1C1D"/>
              </w:rPr>
              <w:t xml:space="preserve"> to improve model convergence and performance. Don’t mix information between train/test.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7360253A" w14:textId="77777777" w:rsidR="00B7544F" w:rsidRDefault="00000000">
            <w:pPr>
              <w:ind w:left="3"/>
            </w:pPr>
            <w:r>
              <w:rPr>
                <w:color w:val="1B1C1D"/>
              </w:rPr>
              <w:t xml:space="preserve">0.5 </w:t>
            </w:r>
          </w:p>
        </w:tc>
      </w:tr>
      <w:tr w:rsidR="00B7544F" w14:paraId="0B1B6980" w14:textId="77777777">
        <w:trPr>
          <w:trHeight w:val="1517"/>
        </w:trPr>
        <w:tc>
          <w:tcPr>
            <w:tcW w:w="215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51E3F6B" w14:textId="77777777" w:rsidR="00B7544F" w:rsidRDefault="00000000">
            <w:pPr>
              <w:spacing w:line="282" w:lineRule="auto"/>
            </w:pPr>
            <w:r>
              <w:rPr>
                <w:b/>
                <w:color w:val="1B1C1D"/>
              </w:rPr>
              <w:t xml:space="preserve">2.2 Creative Feature </w:t>
            </w:r>
          </w:p>
          <w:p w14:paraId="0473DE84" w14:textId="77777777" w:rsidR="00B7544F" w:rsidRDefault="00000000">
            <w:pPr>
              <w:spacing w:after="26"/>
            </w:pPr>
            <w:r>
              <w:rPr>
                <w:b/>
                <w:color w:val="1B1C1D"/>
              </w:rPr>
              <w:t xml:space="preserve">Engineering </w:t>
            </w:r>
          </w:p>
          <w:p w14:paraId="6C2C1DFB" w14:textId="77777777" w:rsidR="00B7544F" w:rsidRDefault="00000000">
            <w:r>
              <w:rPr>
                <w:i/>
                <w:color w:val="1B1C1D"/>
              </w:rPr>
              <w:t>(In Notebook #1)</w:t>
            </w:r>
            <w:r>
              <w:rPr>
                <w:b/>
                <w:color w:val="1B1C1D"/>
              </w:rPr>
              <w:t xml:space="preserve">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3871094" w14:textId="77777777" w:rsidR="00B7544F" w:rsidRDefault="00000000">
            <w:pPr>
              <w:ind w:left="2"/>
            </w:pPr>
            <w:r>
              <w:rPr>
                <w:color w:val="1B1C1D"/>
              </w:rPr>
              <w:t xml:space="preserve">Create and justify new, domain-relevant features that help significantly in the prediction task. Explain the physical, statistical, or empirical basis for why these engineered features improve model performance.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1F93FB46" w14:textId="77777777" w:rsidR="00B7544F" w:rsidRDefault="00000000">
            <w:pPr>
              <w:ind w:left="3"/>
            </w:pPr>
            <w:r>
              <w:rPr>
                <w:color w:val="1B1C1D"/>
              </w:rPr>
              <w:t xml:space="preserve">0.5 </w:t>
            </w:r>
          </w:p>
        </w:tc>
      </w:tr>
      <w:tr w:rsidR="00B7544F" w14:paraId="5D1091E4" w14:textId="77777777">
        <w:trPr>
          <w:trHeight w:val="1517"/>
        </w:trPr>
        <w:tc>
          <w:tcPr>
            <w:tcW w:w="215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5AB0866" w14:textId="77777777" w:rsidR="00B7544F" w:rsidRDefault="00000000">
            <w:pPr>
              <w:spacing w:after="26"/>
            </w:pPr>
            <w:r>
              <w:rPr>
                <w:b/>
                <w:color w:val="1B1C1D"/>
              </w:rPr>
              <w:t xml:space="preserve">2.3 Avoid </w:t>
            </w:r>
          </w:p>
          <w:p w14:paraId="7D6E1408" w14:textId="77777777" w:rsidR="00B7544F" w:rsidRDefault="00000000">
            <w:pPr>
              <w:spacing w:after="23"/>
            </w:pPr>
            <w:r>
              <w:rPr>
                <w:b/>
                <w:color w:val="1B1C1D"/>
              </w:rPr>
              <w:t xml:space="preserve">Leakage Check </w:t>
            </w:r>
          </w:p>
          <w:p w14:paraId="03037517" w14:textId="77777777" w:rsidR="00B7544F" w:rsidRDefault="00000000">
            <w:pPr>
              <w:spacing w:after="26"/>
            </w:pPr>
            <w:r>
              <w:rPr>
                <w:b/>
                <w:color w:val="1B1C1D"/>
              </w:rPr>
              <w:t xml:space="preserve"> </w:t>
            </w:r>
          </w:p>
          <w:p w14:paraId="36AFA256" w14:textId="77777777" w:rsidR="00B7544F" w:rsidRDefault="00000000">
            <w:r>
              <w:rPr>
                <w:i/>
                <w:color w:val="1B1C1D"/>
              </w:rPr>
              <w:t>(In Notebook #1)</w:t>
            </w:r>
            <w:r>
              <w:rPr>
                <w:b/>
                <w:color w:val="1B1C1D"/>
              </w:rPr>
              <w:t xml:space="preserve">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AF392D1" w14:textId="77777777" w:rsidR="00B7544F" w:rsidRDefault="00000000">
            <w:pPr>
              <w:ind w:left="2" w:right="27"/>
            </w:pPr>
            <w:r>
              <w:rPr>
                <w:color w:val="1B1C1D"/>
              </w:rPr>
              <w:t xml:space="preserve">Explicitly demonstrate and document that your preprocessing steps (e.g., scaling, imputation) were fitted using only the training data before being applied to the test data.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3D5410AD" w14:textId="77777777" w:rsidR="00B7544F" w:rsidRDefault="00000000">
            <w:pPr>
              <w:ind w:left="3"/>
            </w:pPr>
            <w:r>
              <w:rPr>
                <w:color w:val="1B1C1D"/>
              </w:rPr>
              <w:t xml:space="preserve">0.5 </w:t>
            </w:r>
          </w:p>
        </w:tc>
      </w:tr>
    </w:tbl>
    <w:p w14:paraId="5FB9B7E2" w14:textId="77777777" w:rsidR="00B7544F" w:rsidRDefault="00000000">
      <w:pPr>
        <w:pStyle w:val="Heading1"/>
        <w:ind w:left="-5"/>
      </w:pPr>
      <w:r>
        <w:t xml:space="preserve">Part 3: Model Building, Optimization, &amp; Comparison (3.5 Points) </w:t>
      </w:r>
    </w:p>
    <w:tbl>
      <w:tblPr>
        <w:tblStyle w:val="TableGrid"/>
        <w:tblW w:w="9358" w:type="dxa"/>
        <w:tblInd w:w="9" w:type="dxa"/>
        <w:tblCellMar>
          <w:top w:w="126" w:type="dxa"/>
          <w:left w:w="178" w:type="dxa"/>
          <w:right w:w="115" w:type="dxa"/>
        </w:tblCellMar>
        <w:tblLook w:val="04A0" w:firstRow="1" w:lastRow="0" w:firstColumn="1" w:lastColumn="0" w:noHBand="0" w:noVBand="1"/>
      </w:tblPr>
      <w:tblGrid>
        <w:gridCol w:w="2151"/>
        <w:gridCol w:w="6031"/>
        <w:gridCol w:w="1176"/>
      </w:tblGrid>
      <w:tr w:rsidR="00B7544F" w14:paraId="366FFBEE" w14:textId="77777777">
        <w:trPr>
          <w:trHeight w:val="764"/>
        </w:trPr>
        <w:tc>
          <w:tcPr>
            <w:tcW w:w="215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2D0540E" w14:textId="77777777" w:rsidR="00B7544F" w:rsidRDefault="00000000">
            <w:r>
              <w:rPr>
                <w:b/>
                <w:color w:val="1B1C1D"/>
              </w:rPr>
              <w:t xml:space="preserve">Task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D35A010" w14:textId="77777777" w:rsidR="00B7544F" w:rsidRDefault="00000000">
            <w:pPr>
              <w:ind w:left="2"/>
            </w:pPr>
            <w:r>
              <w:rPr>
                <w:b/>
                <w:color w:val="1B1C1D"/>
              </w:rPr>
              <w:t xml:space="preserve">Description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4D4A4CC5" w14:textId="77777777" w:rsidR="00B7544F" w:rsidRDefault="00000000">
            <w:pPr>
              <w:ind w:left="3"/>
            </w:pPr>
            <w:r>
              <w:rPr>
                <w:b/>
                <w:color w:val="1B1C1D"/>
              </w:rPr>
              <w:t xml:space="preserve">Points </w:t>
            </w:r>
          </w:p>
        </w:tc>
      </w:tr>
      <w:tr w:rsidR="00B7544F" w14:paraId="44DBB4D8" w14:textId="77777777">
        <w:trPr>
          <w:trHeight w:val="1202"/>
        </w:trPr>
        <w:tc>
          <w:tcPr>
            <w:tcW w:w="215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120B58D" w14:textId="77777777" w:rsidR="00B7544F" w:rsidRDefault="00000000">
            <w:pPr>
              <w:spacing w:line="282" w:lineRule="auto"/>
            </w:pPr>
            <w:r>
              <w:rPr>
                <w:b/>
                <w:color w:val="1B1C1D"/>
              </w:rPr>
              <w:t xml:space="preserve">3.1 Predictive Modeling </w:t>
            </w:r>
          </w:p>
          <w:p w14:paraId="5EE19EC3" w14:textId="77777777" w:rsidR="00B7544F" w:rsidRDefault="00000000">
            <w:r>
              <w:rPr>
                <w:i/>
                <w:color w:val="1B1C1D"/>
              </w:rPr>
              <w:t>(In Notebook #1)</w:t>
            </w:r>
            <w:r>
              <w:rPr>
                <w:b/>
                <w:color w:val="1B1C1D"/>
              </w:rPr>
              <w:t xml:space="preserve">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094960E" w14:textId="77777777" w:rsidR="00B7544F" w:rsidRDefault="00000000">
            <w:pPr>
              <w:ind w:left="2"/>
            </w:pPr>
            <w:r>
              <w:rPr>
                <w:color w:val="1B1C1D"/>
              </w:rPr>
              <w:t xml:space="preserve">Implement several distinct predictive techniques (e.g., Random Forest, </w:t>
            </w:r>
            <w:proofErr w:type="spellStart"/>
            <w:r>
              <w:rPr>
                <w:color w:val="1B1C1D"/>
              </w:rPr>
              <w:t>XGBoost</w:t>
            </w:r>
            <w:proofErr w:type="spellEnd"/>
            <w:r>
              <w:rPr>
                <w:color w:val="1B1C1D"/>
              </w:rPr>
              <w:t xml:space="preserve">, SVR, or Deep Neural Network) relevant to your problem type.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2F4D55A7" w14:textId="77777777" w:rsidR="00B7544F" w:rsidRDefault="00000000">
            <w:pPr>
              <w:ind w:left="3"/>
            </w:pPr>
            <w:r>
              <w:rPr>
                <w:color w:val="1B1C1D"/>
              </w:rPr>
              <w:t xml:space="preserve">0.5 </w:t>
            </w:r>
          </w:p>
        </w:tc>
      </w:tr>
      <w:tr w:rsidR="00B7544F" w14:paraId="56550310" w14:textId="77777777">
        <w:trPr>
          <w:trHeight w:val="1517"/>
        </w:trPr>
        <w:tc>
          <w:tcPr>
            <w:tcW w:w="215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BB59FC1" w14:textId="77777777" w:rsidR="00B7544F" w:rsidRDefault="00000000">
            <w:pPr>
              <w:spacing w:after="23"/>
            </w:pPr>
            <w:r>
              <w:rPr>
                <w:b/>
                <w:color w:val="1B1C1D"/>
              </w:rPr>
              <w:lastRenderedPageBreak/>
              <w:t xml:space="preserve">3.2 </w:t>
            </w:r>
          </w:p>
          <w:p w14:paraId="41BE8E6C" w14:textId="77777777" w:rsidR="00B7544F" w:rsidRDefault="00000000">
            <w:pPr>
              <w:spacing w:after="26"/>
            </w:pPr>
            <w:r>
              <w:rPr>
                <w:b/>
                <w:color w:val="1B1C1D"/>
              </w:rPr>
              <w:t xml:space="preserve">Hyperparameter </w:t>
            </w:r>
          </w:p>
          <w:p w14:paraId="466AA0DF" w14:textId="77777777" w:rsidR="00B7544F" w:rsidRDefault="00000000">
            <w:pPr>
              <w:spacing w:after="24"/>
            </w:pPr>
            <w:r>
              <w:rPr>
                <w:b/>
                <w:color w:val="1B1C1D"/>
              </w:rPr>
              <w:t xml:space="preserve">Tuning </w:t>
            </w:r>
          </w:p>
          <w:p w14:paraId="03AA6A79" w14:textId="77777777" w:rsidR="00B7544F" w:rsidRDefault="00000000">
            <w:r>
              <w:rPr>
                <w:i/>
                <w:color w:val="1B1C1D"/>
              </w:rPr>
              <w:t>(In Notebook #1)</w:t>
            </w:r>
            <w:r>
              <w:rPr>
                <w:b/>
                <w:color w:val="1B1C1D"/>
              </w:rPr>
              <w:t xml:space="preserve">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tcPr>
          <w:p w14:paraId="3BC3672B" w14:textId="77777777" w:rsidR="00B7544F" w:rsidRDefault="00000000">
            <w:pPr>
              <w:ind w:left="2"/>
            </w:pPr>
            <w:r>
              <w:rPr>
                <w:color w:val="1B1C1D"/>
              </w:rPr>
              <w:t xml:space="preserve">Perform hyperparameter tuning (e.g., Grid Search, Random Search, or a more advanced technique) for all predictive techniques.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5259B3D6" w14:textId="77777777" w:rsidR="00B7544F" w:rsidRDefault="00000000">
            <w:pPr>
              <w:ind w:left="3"/>
            </w:pPr>
            <w:r>
              <w:rPr>
                <w:color w:val="1B1C1D"/>
              </w:rPr>
              <w:t xml:space="preserve">1.0 </w:t>
            </w:r>
          </w:p>
        </w:tc>
      </w:tr>
      <w:tr w:rsidR="00B7544F" w14:paraId="2A9DD1F3" w14:textId="77777777">
        <w:trPr>
          <w:trHeight w:val="2146"/>
        </w:trPr>
        <w:tc>
          <w:tcPr>
            <w:tcW w:w="2151" w:type="dxa"/>
            <w:tcBorders>
              <w:top w:val="single" w:sz="6" w:space="0" w:color="000000"/>
              <w:left w:val="single" w:sz="6" w:space="0" w:color="000000"/>
              <w:bottom w:val="single" w:sz="6" w:space="0" w:color="000000"/>
              <w:right w:val="single" w:sz="6" w:space="0" w:color="000000"/>
            </w:tcBorders>
            <w:shd w:val="clear" w:color="auto" w:fill="F8FAFD"/>
          </w:tcPr>
          <w:p w14:paraId="1663735A" w14:textId="77777777" w:rsidR="00B7544F" w:rsidRDefault="00000000">
            <w:pPr>
              <w:spacing w:line="282" w:lineRule="auto"/>
            </w:pPr>
            <w:r>
              <w:rPr>
                <w:b/>
                <w:color w:val="1B1C1D"/>
              </w:rPr>
              <w:t xml:space="preserve">3.3 Reliable Metric </w:t>
            </w:r>
          </w:p>
          <w:p w14:paraId="004D04D0" w14:textId="77777777" w:rsidR="00B7544F" w:rsidRDefault="00000000">
            <w:pPr>
              <w:spacing w:after="26"/>
            </w:pPr>
            <w:r>
              <w:rPr>
                <w:b/>
                <w:color w:val="1B1C1D"/>
              </w:rPr>
              <w:t xml:space="preserve">Comparison </w:t>
            </w:r>
          </w:p>
          <w:p w14:paraId="25BE4D1F" w14:textId="77777777" w:rsidR="00B7544F" w:rsidRDefault="00000000">
            <w:r>
              <w:rPr>
                <w:i/>
                <w:color w:val="1B1C1D"/>
              </w:rPr>
              <w:t>(In Notebook #1)</w:t>
            </w:r>
            <w:r>
              <w:rPr>
                <w:b/>
                <w:color w:val="1B1C1D"/>
              </w:rPr>
              <w:t xml:space="preserve">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0A16287" w14:textId="77777777" w:rsidR="00B7544F" w:rsidRDefault="00000000">
            <w:pPr>
              <w:ind w:left="2"/>
            </w:pPr>
            <w:r>
              <w:rPr>
                <w:color w:val="1B1C1D"/>
              </w:rPr>
              <w:t xml:space="preserve">Compare the performance of all techniques using reliable, domain-appropriate metrics (e.g., F1-Score, AUC, MAE, or RMSE) and NOT just the </w:t>
            </w:r>
            <w:proofErr w:type="gramStart"/>
            <w:r>
              <w:rPr>
                <w:color w:val="1B1C1D"/>
              </w:rPr>
              <w:t>default .score</w:t>
            </w:r>
            <w:proofErr w:type="gramEnd"/>
            <w:r>
              <w:rPr>
                <w:color w:val="1B1C1D"/>
              </w:rPr>
              <w:t xml:space="preserve">() method. Aim to achieve a very good predictive memorization and generalization performances, which in terms of default metrics should be above 0.9.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1A4D82C0" w14:textId="77777777" w:rsidR="00B7544F" w:rsidRDefault="00000000">
            <w:pPr>
              <w:ind w:left="3"/>
            </w:pPr>
            <w:r>
              <w:rPr>
                <w:color w:val="1B1C1D"/>
              </w:rPr>
              <w:t xml:space="preserve">0.5 </w:t>
            </w:r>
          </w:p>
        </w:tc>
      </w:tr>
      <w:tr w:rsidR="00B7544F" w14:paraId="2149B9A3" w14:textId="77777777">
        <w:trPr>
          <w:trHeight w:val="2733"/>
        </w:trPr>
        <w:tc>
          <w:tcPr>
            <w:tcW w:w="2151" w:type="dxa"/>
            <w:tcBorders>
              <w:top w:val="single" w:sz="6" w:space="0" w:color="000000"/>
              <w:left w:val="single" w:sz="6" w:space="0" w:color="000000"/>
              <w:bottom w:val="single" w:sz="6" w:space="0" w:color="000000"/>
              <w:right w:val="single" w:sz="6" w:space="0" w:color="000000"/>
            </w:tcBorders>
            <w:shd w:val="clear" w:color="auto" w:fill="F8FAFD"/>
          </w:tcPr>
          <w:p w14:paraId="038C14B9" w14:textId="77777777" w:rsidR="00B7544F" w:rsidRDefault="00000000">
            <w:pPr>
              <w:spacing w:line="282" w:lineRule="auto"/>
            </w:pPr>
            <w:r>
              <w:rPr>
                <w:b/>
                <w:color w:val="1B1C1D"/>
              </w:rPr>
              <w:t xml:space="preserve">3.4 Visualization &amp; </w:t>
            </w:r>
          </w:p>
          <w:p w14:paraId="3003AE96" w14:textId="77777777" w:rsidR="00B7544F" w:rsidRDefault="00000000">
            <w:pPr>
              <w:spacing w:after="26"/>
            </w:pPr>
            <w:r>
              <w:rPr>
                <w:b/>
                <w:color w:val="1B1C1D"/>
              </w:rPr>
              <w:t xml:space="preserve">Interpretability </w:t>
            </w:r>
          </w:p>
          <w:p w14:paraId="184D7EDF" w14:textId="77777777" w:rsidR="00B7544F" w:rsidRDefault="00000000">
            <w:pPr>
              <w:spacing w:after="23"/>
            </w:pPr>
            <w:r>
              <w:rPr>
                <w:b/>
                <w:color w:val="1B1C1D"/>
              </w:rPr>
              <w:t xml:space="preserve"> </w:t>
            </w:r>
          </w:p>
          <w:p w14:paraId="7008E456" w14:textId="77777777" w:rsidR="00B7544F" w:rsidRDefault="00000000">
            <w:r>
              <w:rPr>
                <w:i/>
                <w:color w:val="1B1C1D"/>
              </w:rPr>
              <w:t>(In Notebook #1)</w:t>
            </w:r>
            <w:r>
              <w:rPr>
                <w:b/>
                <w:color w:val="1B1C1D"/>
              </w:rPr>
              <w:t xml:space="preserve"> </w:t>
            </w:r>
          </w:p>
        </w:tc>
        <w:tc>
          <w:tcPr>
            <w:tcW w:w="603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202CA158" w14:textId="77777777" w:rsidR="00B7544F" w:rsidRDefault="00000000">
            <w:pPr>
              <w:ind w:left="2"/>
            </w:pPr>
            <w:r>
              <w:rPr>
                <w:color w:val="1B1C1D"/>
              </w:rPr>
              <w:t xml:space="preserve">Use good visualizations (e.g., confusion matrices, residual plots, ROC curves) to measure and compare memorization and generalization performances. Analyze and report on Feature Importance for your best model, explaining why those features were important from an engineering perspective. Can your models be trusted, are they reliable? Are they physically consistent? Are they overfitting?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6B36683C" w14:textId="77777777" w:rsidR="00B7544F" w:rsidRDefault="00000000">
            <w:pPr>
              <w:ind w:left="3"/>
            </w:pPr>
            <w:r>
              <w:rPr>
                <w:color w:val="1B1C1D"/>
              </w:rPr>
              <w:t xml:space="preserve">1.5 </w:t>
            </w:r>
          </w:p>
        </w:tc>
      </w:tr>
    </w:tbl>
    <w:p w14:paraId="24637503" w14:textId="77777777" w:rsidR="00B7544F" w:rsidRDefault="00000000">
      <w:pPr>
        <w:pStyle w:val="Heading1"/>
        <w:ind w:left="-5"/>
      </w:pPr>
      <w:r>
        <w:t xml:space="preserve">Part 4: Robustness and Deployment (3.0 Points) </w:t>
      </w:r>
    </w:p>
    <w:tbl>
      <w:tblPr>
        <w:tblStyle w:val="TableGrid"/>
        <w:tblW w:w="9358" w:type="dxa"/>
        <w:tblInd w:w="9" w:type="dxa"/>
        <w:tblCellMar>
          <w:top w:w="172" w:type="dxa"/>
          <w:left w:w="178" w:type="dxa"/>
          <w:right w:w="128" w:type="dxa"/>
        </w:tblCellMar>
        <w:tblLook w:val="04A0" w:firstRow="1" w:lastRow="0" w:firstColumn="1" w:lastColumn="0" w:noHBand="0" w:noVBand="1"/>
      </w:tblPr>
      <w:tblGrid>
        <w:gridCol w:w="2061"/>
        <w:gridCol w:w="6121"/>
        <w:gridCol w:w="1176"/>
      </w:tblGrid>
      <w:tr w:rsidR="00B7544F" w14:paraId="46272371" w14:textId="77777777">
        <w:trPr>
          <w:trHeight w:val="764"/>
        </w:trPr>
        <w:tc>
          <w:tcPr>
            <w:tcW w:w="206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68CC2EB" w14:textId="77777777" w:rsidR="00B7544F" w:rsidRDefault="00000000">
            <w:r>
              <w:rPr>
                <w:b/>
                <w:color w:val="1B1C1D"/>
              </w:rPr>
              <w:t xml:space="preserve">Task </w:t>
            </w:r>
          </w:p>
        </w:tc>
        <w:tc>
          <w:tcPr>
            <w:tcW w:w="6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11E6825" w14:textId="77777777" w:rsidR="00B7544F" w:rsidRDefault="00000000">
            <w:pPr>
              <w:ind w:left="3"/>
            </w:pPr>
            <w:r>
              <w:rPr>
                <w:b/>
                <w:color w:val="1B1C1D"/>
              </w:rPr>
              <w:t xml:space="preserve">Description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68E24CF" w14:textId="77777777" w:rsidR="00B7544F" w:rsidRDefault="00000000">
            <w:pPr>
              <w:ind w:left="3"/>
            </w:pPr>
            <w:r>
              <w:rPr>
                <w:b/>
                <w:color w:val="1B1C1D"/>
              </w:rPr>
              <w:t xml:space="preserve">Points </w:t>
            </w:r>
          </w:p>
        </w:tc>
      </w:tr>
      <w:tr w:rsidR="00B7544F" w14:paraId="6A307367" w14:textId="77777777">
        <w:trPr>
          <w:trHeight w:val="4042"/>
        </w:trPr>
        <w:tc>
          <w:tcPr>
            <w:tcW w:w="2061" w:type="dxa"/>
            <w:tcBorders>
              <w:top w:val="single" w:sz="6" w:space="0" w:color="000000"/>
              <w:left w:val="single" w:sz="6" w:space="0" w:color="000000"/>
              <w:bottom w:val="single" w:sz="6" w:space="0" w:color="000000"/>
              <w:right w:val="single" w:sz="6" w:space="0" w:color="000000"/>
            </w:tcBorders>
            <w:shd w:val="clear" w:color="auto" w:fill="F8FAFD"/>
          </w:tcPr>
          <w:p w14:paraId="668784D5" w14:textId="77777777" w:rsidR="00B7544F" w:rsidRDefault="00000000">
            <w:pPr>
              <w:spacing w:after="23"/>
            </w:pPr>
            <w:r>
              <w:rPr>
                <w:b/>
                <w:color w:val="1B1C1D"/>
              </w:rPr>
              <w:t xml:space="preserve">4.1 Robustness </w:t>
            </w:r>
          </w:p>
          <w:p w14:paraId="77FFD6F6" w14:textId="77777777" w:rsidR="00B7544F" w:rsidRDefault="00000000">
            <w:pPr>
              <w:spacing w:after="26"/>
            </w:pPr>
            <w:r>
              <w:rPr>
                <w:b/>
                <w:color w:val="1B1C1D"/>
              </w:rPr>
              <w:t xml:space="preserve">&amp; Uncertainty </w:t>
            </w:r>
          </w:p>
          <w:p w14:paraId="2CE697AD" w14:textId="77777777" w:rsidR="00B7544F" w:rsidRDefault="00000000">
            <w:pPr>
              <w:spacing w:after="23"/>
            </w:pPr>
            <w:r>
              <w:rPr>
                <w:b/>
                <w:color w:val="1B1C1D"/>
              </w:rPr>
              <w:t xml:space="preserve"> </w:t>
            </w:r>
          </w:p>
          <w:p w14:paraId="25558883" w14:textId="77777777" w:rsidR="00B7544F" w:rsidRDefault="00000000">
            <w:r>
              <w:rPr>
                <w:i/>
                <w:color w:val="1B1C1D"/>
              </w:rPr>
              <w:t xml:space="preserve">(In Notebook #2) </w:t>
            </w:r>
          </w:p>
        </w:tc>
        <w:tc>
          <w:tcPr>
            <w:tcW w:w="6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D62DA10" w14:textId="77777777" w:rsidR="00B7544F" w:rsidRDefault="00000000">
            <w:pPr>
              <w:spacing w:line="281" w:lineRule="auto"/>
              <w:ind w:left="3"/>
            </w:pPr>
            <w:r>
              <w:rPr>
                <w:color w:val="1B1C1D"/>
              </w:rPr>
              <w:t xml:space="preserve">Select the single best-performing technique from Part 3. To test its robustness and stability, you must retrain and/or re-tune this technique multiple times (e.g., using a method like Bootstrapping on the training data or various train-test splits). Quantify the predictive uncertainty by: </w:t>
            </w:r>
          </w:p>
          <w:p w14:paraId="345474CD" w14:textId="77777777" w:rsidR="00B7544F" w:rsidRDefault="00000000">
            <w:pPr>
              <w:ind w:left="3"/>
            </w:pPr>
            <w:r>
              <w:rPr>
                <w:color w:val="1B1C1D"/>
              </w:rPr>
              <w:t xml:space="preserve">1. Calculating the 95% Confidence Interval for a subset of the best model's key predictions on the test set. 2. Justify the method chosen for uncertainty quantification (e.g., Bootstrapping, Dropout Sampling, or Model-Specific methods like Quantile Regression/Bayesian NN) and explain why it is appropriate for your chosen technique and problem. </w:t>
            </w:r>
            <w:r>
              <w:rPr>
                <w:i/>
                <w:color w:val="1B1C1D"/>
              </w:rPr>
              <w:t>Explore approaches that you prefer.</w:t>
            </w:r>
            <w:r>
              <w:rPr>
                <w:color w:val="1B1C1D"/>
              </w:rPr>
              <w:t xml:space="preserve">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27119FE9" w14:textId="77777777" w:rsidR="00B7544F" w:rsidRDefault="00000000">
            <w:pPr>
              <w:ind w:left="3"/>
            </w:pPr>
            <w:r>
              <w:rPr>
                <w:color w:val="1B1C1D"/>
              </w:rPr>
              <w:t xml:space="preserve">2 </w:t>
            </w:r>
          </w:p>
        </w:tc>
      </w:tr>
      <w:tr w:rsidR="00B7544F" w14:paraId="0704630E" w14:textId="77777777">
        <w:trPr>
          <w:trHeight w:val="3409"/>
        </w:trPr>
        <w:tc>
          <w:tcPr>
            <w:tcW w:w="2061" w:type="dxa"/>
            <w:tcBorders>
              <w:top w:val="single" w:sz="6" w:space="0" w:color="000000"/>
              <w:left w:val="single" w:sz="6" w:space="0" w:color="000000"/>
              <w:bottom w:val="single" w:sz="6" w:space="0" w:color="000000"/>
              <w:right w:val="single" w:sz="6" w:space="0" w:color="000000"/>
            </w:tcBorders>
            <w:shd w:val="clear" w:color="auto" w:fill="F8FAFD"/>
          </w:tcPr>
          <w:p w14:paraId="5FC81460" w14:textId="77777777" w:rsidR="00B7544F" w:rsidRDefault="00000000">
            <w:pPr>
              <w:spacing w:after="26"/>
            </w:pPr>
            <w:r>
              <w:rPr>
                <w:b/>
                <w:color w:val="1B1C1D"/>
              </w:rPr>
              <w:lastRenderedPageBreak/>
              <w:t xml:space="preserve">4.2 Deployment </w:t>
            </w:r>
          </w:p>
          <w:p w14:paraId="19C29E8A" w14:textId="77777777" w:rsidR="00B7544F" w:rsidRDefault="00000000">
            <w:pPr>
              <w:spacing w:after="23"/>
            </w:pPr>
            <w:r>
              <w:rPr>
                <w:b/>
                <w:color w:val="1B1C1D"/>
              </w:rPr>
              <w:t xml:space="preserve">Simulation  </w:t>
            </w:r>
          </w:p>
          <w:p w14:paraId="5A48CAAE" w14:textId="77777777" w:rsidR="00B7544F" w:rsidRDefault="00000000">
            <w:pPr>
              <w:spacing w:after="26"/>
            </w:pPr>
            <w:r>
              <w:rPr>
                <w:b/>
                <w:color w:val="1B1C1D"/>
              </w:rPr>
              <w:t xml:space="preserve"> </w:t>
            </w:r>
          </w:p>
          <w:p w14:paraId="3594580B" w14:textId="77777777" w:rsidR="00B7544F" w:rsidRDefault="00000000">
            <w:pPr>
              <w:spacing w:after="2" w:line="280" w:lineRule="auto"/>
              <w:jc w:val="both"/>
            </w:pPr>
            <w:r>
              <w:rPr>
                <w:i/>
                <w:color w:val="1B1C1D"/>
              </w:rPr>
              <w:t xml:space="preserve">(In Notebook #3 with Deployment </w:t>
            </w:r>
          </w:p>
          <w:p w14:paraId="170267E1" w14:textId="77777777" w:rsidR="00B7544F" w:rsidRDefault="00000000">
            <w:r>
              <w:rPr>
                <w:i/>
                <w:color w:val="1B1C1D"/>
              </w:rPr>
              <w:t>Data)</w:t>
            </w:r>
            <w:r>
              <w:rPr>
                <w:b/>
                <w:color w:val="1B1C1D"/>
              </w:rPr>
              <w:t xml:space="preserve"> </w:t>
            </w:r>
          </w:p>
        </w:tc>
        <w:tc>
          <w:tcPr>
            <w:tcW w:w="6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257D9F6" w14:textId="77777777" w:rsidR="00B7544F" w:rsidRDefault="00000000">
            <w:pPr>
              <w:spacing w:line="281" w:lineRule="auto"/>
              <w:ind w:left="3"/>
            </w:pPr>
            <w:r>
              <w:rPr>
                <w:color w:val="1B1C1D"/>
              </w:rPr>
              <w:t xml:space="preserve">Create a separate, self-contained Python notebook and a corresponding dataset that simulates the real-world deployment of your complete, trained workflow using the best model obtained in Part 3. This notebook must: </w:t>
            </w:r>
          </w:p>
          <w:p w14:paraId="0F518730" w14:textId="77777777" w:rsidR="00B7544F" w:rsidRDefault="00000000">
            <w:pPr>
              <w:spacing w:line="281" w:lineRule="auto"/>
              <w:ind w:left="3"/>
            </w:pPr>
            <w:r>
              <w:rPr>
                <w:color w:val="1B1C1D"/>
              </w:rPr>
              <w:t xml:space="preserve">1. Take a small batch of new data without the target variable; 2. Apply all necessary preprocessing, feature engineering, and the final model seamlessly and sequentially in the correct order. </w:t>
            </w:r>
          </w:p>
          <w:p w14:paraId="45BC0797" w14:textId="77777777" w:rsidR="00B7544F" w:rsidRDefault="00000000">
            <w:pPr>
              <w:ind w:left="3"/>
            </w:pPr>
            <w:r>
              <w:rPr>
                <w:color w:val="1B1C1D"/>
              </w:rPr>
              <w:t xml:space="preserve">3. Demonstrate that the full workflow is </w:t>
            </w:r>
            <w:proofErr w:type="spellStart"/>
            <w:r>
              <w:rPr>
                <w:color w:val="1B1C1D"/>
              </w:rPr>
              <w:t>deploymentready</w:t>
            </w:r>
            <w:proofErr w:type="spellEnd"/>
            <w:r>
              <w:rPr>
                <w:color w:val="1B1C1D"/>
              </w:rPr>
              <w:t xml:space="preserve"> and functional end-to-end. </w:t>
            </w:r>
          </w:p>
        </w:tc>
        <w:tc>
          <w:tcPr>
            <w:tcW w:w="1176" w:type="dxa"/>
            <w:tcBorders>
              <w:top w:val="single" w:sz="6" w:space="0" w:color="000000"/>
              <w:left w:val="single" w:sz="6" w:space="0" w:color="000000"/>
              <w:bottom w:val="single" w:sz="6" w:space="0" w:color="000000"/>
              <w:right w:val="single" w:sz="6" w:space="0" w:color="000000"/>
            </w:tcBorders>
            <w:shd w:val="clear" w:color="auto" w:fill="F8FAFD"/>
          </w:tcPr>
          <w:p w14:paraId="597C0CD0" w14:textId="77777777" w:rsidR="00B7544F" w:rsidRDefault="00000000">
            <w:pPr>
              <w:ind w:left="3"/>
            </w:pPr>
            <w:r>
              <w:rPr>
                <w:color w:val="1B1C1D"/>
              </w:rPr>
              <w:t xml:space="preserve">1 </w:t>
            </w:r>
          </w:p>
        </w:tc>
      </w:tr>
    </w:tbl>
    <w:p w14:paraId="4E58BB3E" w14:textId="77777777" w:rsidR="00B7544F" w:rsidRDefault="00000000">
      <w:pPr>
        <w:spacing w:after="0"/>
      </w:pPr>
      <w:r>
        <w:rPr>
          <w:rFonts w:cs="Calibri"/>
          <w:b/>
          <w:color w:val="1B1C1D"/>
          <w:sz w:val="28"/>
        </w:rPr>
        <w:t xml:space="preserve"> </w:t>
      </w:r>
    </w:p>
    <w:p w14:paraId="3D142B57" w14:textId="77777777" w:rsidR="00B7544F" w:rsidRDefault="00000000">
      <w:pPr>
        <w:pStyle w:val="Heading1"/>
        <w:spacing w:after="93"/>
        <w:ind w:left="-5"/>
      </w:pPr>
      <w:r>
        <w:t xml:space="preserve">Suggested Resources for Energy &amp; Petroleum Data Analytics </w:t>
      </w:r>
    </w:p>
    <w:p w14:paraId="49CF7F13" w14:textId="77777777" w:rsidR="00B7544F" w:rsidRDefault="00000000">
      <w:pPr>
        <w:spacing w:after="0" w:line="270" w:lineRule="auto"/>
        <w:ind w:left="-5" w:hanging="10"/>
      </w:pPr>
      <w:r>
        <w:rPr>
          <w:rFonts w:cs="Calibri"/>
          <w:color w:val="1B1C1D"/>
        </w:rPr>
        <w:t xml:space="preserve">You can choose any engineering- or energy-relevant dataset. To help you get started, here are reliable sources for datasets in relevant domains (Petroleum, Geophysics, and Industrial Engineering): </w:t>
      </w:r>
    </w:p>
    <w:tbl>
      <w:tblPr>
        <w:tblStyle w:val="TableGrid"/>
        <w:tblW w:w="9358" w:type="dxa"/>
        <w:tblInd w:w="9" w:type="dxa"/>
        <w:tblCellMar>
          <w:top w:w="126" w:type="dxa"/>
          <w:left w:w="178" w:type="dxa"/>
          <w:right w:w="126" w:type="dxa"/>
        </w:tblCellMar>
        <w:tblLook w:val="04A0" w:firstRow="1" w:lastRow="0" w:firstColumn="1" w:lastColumn="0" w:noHBand="0" w:noVBand="1"/>
      </w:tblPr>
      <w:tblGrid>
        <w:gridCol w:w="3118"/>
        <w:gridCol w:w="3121"/>
        <w:gridCol w:w="3119"/>
      </w:tblGrid>
      <w:tr w:rsidR="00B7544F" w14:paraId="77C5ADC0" w14:textId="77777777">
        <w:trPr>
          <w:trHeight w:val="1079"/>
        </w:trPr>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384AC6E8" w14:textId="77777777" w:rsidR="00B7544F" w:rsidRDefault="00000000">
            <w:r>
              <w:rPr>
                <w:b/>
                <w:color w:val="1B1C1D"/>
              </w:rPr>
              <w:t xml:space="preserve">Domain </w:t>
            </w:r>
          </w:p>
        </w:tc>
        <w:tc>
          <w:tcPr>
            <w:tcW w:w="3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27BD854E" w14:textId="77777777" w:rsidR="00B7544F" w:rsidRDefault="00000000">
            <w:pPr>
              <w:spacing w:after="26"/>
              <w:ind w:left="2"/>
            </w:pPr>
            <w:r>
              <w:rPr>
                <w:b/>
                <w:color w:val="1B1C1D"/>
              </w:rPr>
              <w:t xml:space="preserve">Dataset </w:t>
            </w:r>
          </w:p>
          <w:p w14:paraId="2CAFBEB4" w14:textId="77777777" w:rsidR="00B7544F" w:rsidRDefault="00000000">
            <w:pPr>
              <w:ind w:left="2"/>
            </w:pPr>
            <w:r>
              <w:rPr>
                <w:b/>
                <w:color w:val="1B1C1D"/>
              </w:rPr>
              <w:t xml:space="preserve">Source/Reference </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6D33D029" w14:textId="77777777" w:rsidR="00B7544F" w:rsidRDefault="00000000">
            <w:pPr>
              <w:ind w:left="2"/>
            </w:pPr>
            <w:r>
              <w:rPr>
                <w:b/>
                <w:color w:val="1B1C1D"/>
              </w:rPr>
              <w:t xml:space="preserve">Type of Data </w:t>
            </w:r>
          </w:p>
        </w:tc>
      </w:tr>
      <w:tr w:rsidR="00B7544F" w14:paraId="4BA6676C" w14:textId="77777777">
        <w:trPr>
          <w:trHeight w:val="3097"/>
        </w:trPr>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75A79E80" w14:textId="77777777" w:rsidR="00B7544F" w:rsidRDefault="00000000">
            <w:pPr>
              <w:spacing w:after="26"/>
            </w:pPr>
            <w:r>
              <w:rPr>
                <w:b/>
                <w:color w:val="1B1C1D"/>
              </w:rPr>
              <w:t xml:space="preserve">Core Domain </w:t>
            </w:r>
          </w:p>
          <w:p w14:paraId="3A78892A" w14:textId="77777777" w:rsidR="00B7544F" w:rsidRDefault="00000000">
            <w:r>
              <w:rPr>
                <w:b/>
                <w:color w:val="1B1C1D"/>
              </w:rPr>
              <w:t xml:space="preserve">(Petroleum/Subsurface) </w:t>
            </w:r>
          </w:p>
        </w:tc>
        <w:tc>
          <w:tcPr>
            <w:tcW w:w="3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D32E30E" w14:textId="77777777" w:rsidR="00B7544F" w:rsidRDefault="00000000">
            <w:pPr>
              <w:spacing w:after="26"/>
              <w:ind w:left="2"/>
            </w:pPr>
            <w:r>
              <w:rPr>
                <w:b/>
                <w:color w:val="1B1C1D"/>
              </w:rPr>
              <w:t>Specific Sources:</w:t>
            </w:r>
            <w:r>
              <w:rPr>
                <w:color w:val="1B1C1D"/>
              </w:rPr>
              <w:t xml:space="preserve"> </w:t>
            </w:r>
          </w:p>
          <w:p w14:paraId="643D5EE9" w14:textId="77777777" w:rsidR="00B7544F" w:rsidRDefault="00000000">
            <w:pPr>
              <w:spacing w:after="23"/>
              <w:ind w:left="2"/>
            </w:pPr>
            <w:r>
              <w:rPr>
                <w:color w:val="1B1C1D"/>
              </w:rPr>
              <w:t xml:space="preserve">SEG/Kaggle ML challenges </w:t>
            </w:r>
          </w:p>
          <w:p w14:paraId="216EEDC8" w14:textId="77777777" w:rsidR="00B7544F" w:rsidRDefault="00000000">
            <w:pPr>
              <w:ind w:left="2" w:right="46"/>
            </w:pPr>
            <w:r>
              <w:rPr>
                <w:color w:val="1B1C1D"/>
              </w:rPr>
              <w:t xml:space="preserve">(e.g., Well Log Prediction, Seismic Interpretation), publicly shared SPE papers' supplemental data, open-source data from major fields (e.g., Volve Field data). </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37A4E307" w14:textId="77777777" w:rsidR="00B7544F" w:rsidRDefault="00000000">
            <w:pPr>
              <w:ind w:left="2"/>
            </w:pPr>
            <w:r>
              <w:rPr>
                <w:color w:val="1B1C1D"/>
              </w:rPr>
              <w:t xml:space="preserve">Well Logs (petrophysical properties), Seismic Attributes (classification, regression), Production Time-series (forecasting, anomaly detection), Rock/Fluid Properties (PVT modeling). </w:t>
            </w:r>
          </w:p>
        </w:tc>
      </w:tr>
      <w:tr w:rsidR="00B7544F" w14:paraId="098F253C" w14:textId="77777777">
        <w:trPr>
          <w:trHeight w:val="3411"/>
        </w:trPr>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49DA78F2" w14:textId="77777777" w:rsidR="00B7544F" w:rsidRDefault="00000000">
            <w:r>
              <w:rPr>
                <w:b/>
                <w:color w:val="1B1C1D"/>
              </w:rPr>
              <w:lastRenderedPageBreak/>
              <w:t xml:space="preserve">Porous Media &amp; Fluid Flow </w:t>
            </w:r>
          </w:p>
        </w:tc>
        <w:tc>
          <w:tcPr>
            <w:tcW w:w="3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D5EA62B" w14:textId="77777777" w:rsidR="00B7544F" w:rsidRDefault="00000000">
            <w:pPr>
              <w:spacing w:after="1" w:line="281" w:lineRule="auto"/>
              <w:ind w:left="2" w:right="64"/>
              <w:jc w:val="both"/>
            </w:pPr>
            <w:r>
              <w:rPr>
                <w:b/>
                <w:color w:val="1B1C1D"/>
              </w:rPr>
              <w:t>CFD/Reservoir Simulation Data:</w:t>
            </w:r>
            <w:r>
              <w:rPr>
                <w:color w:val="1B1C1D"/>
              </w:rPr>
              <w:t xml:space="preserve"> Datasets derived from high-fidelity </w:t>
            </w:r>
          </w:p>
          <w:p w14:paraId="131999B0" w14:textId="77777777" w:rsidR="00B7544F" w:rsidRDefault="00000000">
            <w:pPr>
              <w:spacing w:after="23"/>
              <w:ind w:left="2"/>
            </w:pPr>
            <w:r>
              <w:rPr>
                <w:color w:val="1B1C1D"/>
              </w:rPr>
              <w:t xml:space="preserve">simulations (e.g., </w:t>
            </w:r>
          </w:p>
          <w:p w14:paraId="5829B526" w14:textId="77777777" w:rsidR="00B7544F" w:rsidRDefault="00000000">
            <w:pPr>
              <w:spacing w:line="281" w:lineRule="auto"/>
              <w:ind w:left="2"/>
            </w:pPr>
            <w:proofErr w:type="spellStart"/>
            <w:r>
              <w:rPr>
                <w:color w:val="1B1C1D"/>
              </w:rPr>
              <w:t>OpenFOAM</w:t>
            </w:r>
            <w:proofErr w:type="spellEnd"/>
            <w:r>
              <w:rPr>
                <w:color w:val="1B1C1D"/>
              </w:rPr>
              <w:t xml:space="preserve">, CMG) for building fast ML-based </w:t>
            </w:r>
            <w:r>
              <w:rPr>
                <w:i/>
                <w:color w:val="1B1C1D"/>
              </w:rPr>
              <w:t>surrogate models</w:t>
            </w:r>
            <w:r>
              <w:rPr>
                <w:color w:val="1B1C1D"/>
              </w:rPr>
              <w:t xml:space="preserve"> for complex processes </w:t>
            </w:r>
          </w:p>
          <w:p w14:paraId="53176632" w14:textId="77777777" w:rsidR="00B7544F" w:rsidRDefault="00000000">
            <w:pPr>
              <w:ind w:left="2"/>
            </w:pPr>
            <w:r>
              <w:rPr>
                <w:color w:val="1B1C1D"/>
              </w:rPr>
              <w:t xml:space="preserve">(permeability, relative permeability). </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43B85B83" w14:textId="77777777" w:rsidR="00B7544F" w:rsidRDefault="00000000">
            <w:pPr>
              <w:spacing w:after="26"/>
              <w:ind w:left="2"/>
            </w:pPr>
            <w:r>
              <w:rPr>
                <w:color w:val="1B1C1D"/>
              </w:rPr>
              <w:t xml:space="preserve">Digital Rocks, Flow </w:t>
            </w:r>
          </w:p>
          <w:p w14:paraId="129B9825" w14:textId="77777777" w:rsidR="00B7544F" w:rsidRDefault="00000000">
            <w:pPr>
              <w:spacing w:after="24"/>
              <w:ind w:left="2"/>
            </w:pPr>
            <w:r>
              <w:rPr>
                <w:color w:val="1B1C1D"/>
              </w:rPr>
              <w:t xml:space="preserve">Simulation Results, </w:t>
            </w:r>
          </w:p>
          <w:p w14:paraId="762877F7" w14:textId="77777777" w:rsidR="00B7544F" w:rsidRDefault="00000000">
            <w:pPr>
              <w:ind w:left="2"/>
            </w:pPr>
            <w:r>
              <w:rPr>
                <w:color w:val="1B1C1D"/>
              </w:rPr>
              <w:t xml:space="preserve">Transport Phenomena Data </w:t>
            </w:r>
          </w:p>
        </w:tc>
      </w:tr>
      <w:tr w:rsidR="00B7544F" w14:paraId="06E7B798" w14:textId="77777777">
        <w:trPr>
          <w:trHeight w:val="3411"/>
        </w:trPr>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539434DB" w14:textId="77777777" w:rsidR="00B7544F" w:rsidRDefault="00000000">
            <w:r>
              <w:rPr>
                <w:b/>
                <w:color w:val="1B1C1D"/>
              </w:rPr>
              <w:t xml:space="preserve">Industrial/Predictive Maintenance </w:t>
            </w:r>
          </w:p>
        </w:tc>
        <w:tc>
          <w:tcPr>
            <w:tcW w:w="3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7BC8907" w14:textId="77777777" w:rsidR="00B7544F" w:rsidRDefault="00000000">
            <w:pPr>
              <w:ind w:left="2" w:right="41"/>
            </w:pPr>
            <w:r>
              <w:rPr>
                <w:b/>
                <w:color w:val="1B1C1D"/>
              </w:rPr>
              <w:t>NASA Prognostics Data Repository:</w:t>
            </w:r>
            <w:r>
              <w:rPr>
                <w:color w:val="1B1C1D"/>
              </w:rPr>
              <w:t xml:space="preserve"> Contains predictive maintenance data (e.g., Turbofan Engine Degradation, bearing vibration data) for Remaining Useful Life (RUL) prediction. </w:t>
            </w:r>
            <w:r>
              <w:rPr>
                <w:b/>
                <w:color w:val="1B1C1D"/>
              </w:rPr>
              <w:t xml:space="preserve">IoT/Sensor data for refineries or pipelines. </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16E1B8B9" w14:textId="77777777" w:rsidR="00B7544F" w:rsidRDefault="00000000">
            <w:pPr>
              <w:spacing w:after="26"/>
              <w:ind w:left="2"/>
            </w:pPr>
            <w:r>
              <w:rPr>
                <w:color w:val="1B1C1D"/>
              </w:rPr>
              <w:t xml:space="preserve">Sensor Time-series, </w:t>
            </w:r>
          </w:p>
          <w:p w14:paraId="6C784953" w14:textId="77777777" w:rsidR="00B7544F" w:rsidRDefault="00000000">
            <w:pPr>
              <w:spacing w:after="24"/>
              <w:ind w:left="2"/>
            </w:pPr>
            <w:r>
              <w:rPr>
                <w:color w:val="1B1C1D"/>
              </w:rPr>
              <w:t xml:space="preserve">Vibration, Acoustic Data, </w:t>
            </w:r>
          </w:p>
          <w:p w14:paraId="5DA1F73A" w14:textId="77777777" w:rsidR="00B7544F" w:rsidRDefault="00000000">
            <w:pPr>
              <w:spacing w:after="26"/>
              <w:ind w:left="2"/>
            </w:pPr>
            <w:r>
              <w:rPr>
                <w:color w:val="1B1C1D"/>
              </w:rPr>
              <w:t xml:space="preserve">Failure Events </w:t>
            </w:r>
          </w:p>
          <w:p w14:paraId="29965280" w14:textId="77777777" w:rsidR="00B7544F" w:rsidRDefault="00000000">
            <w:pPr>
              <w:ind w:left="2"/>
            </w:pPr>
            <w:r>
              <w:rPr>
                <w:color w:val="1B1C1D"/>
              </w:rPr>
              <w:t xml:space="preserve">(Classification/Regression) </w:t>
            </w:r>
          </w:p>
        </w:tc>
      </w:tr>
      <w:tr w:rsidR="00B7544F" w14:paraId="454BBA22" w14:textId="77777777">
        <w:trPr>
          <w:trHeight w:val="3050"/>
        </w:trPr>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027AF373" w14:textId="77777777" w:rsidR="00B7544F" w:rsidRDefault="00000000">
            <w:r>
              <w:rPr>
                <w:b/>
                <w:color w:val="1B1C1D"/>
              </w:rPr>
              <w:t xml:space="preserve">Energy Systems Forecasting </w:t>
            </w:r>
          </w:p>
        </w:tc>
        <w:tc>
          <w:tcPr>
            <w:tcW w:w="3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41DA4337" w14:textId="77777777" w:rsidR="00B7544F" w:rsidRDefault="00000000">
            <w:pPr>
              <w:spacing w:line="282" w:lineRule="auto"/>
              <w:ind w:left="2"/>
              <w:jc w:val="both"/>
            </w:pPr>
            <w:r>
              <w:rPr>
                <w:b/>
                <w:color w:val="1B1C1D"/>
              </w:rPr>
              <w:t xml:space="preserve">U.S. Energy Information Administration (EIA) </w:t>
            </w:r>
          </w:p>
          <w:p w14:paraId="6D5176E9" w14:textId="77777777" w:rsidR="00B7544F" w:rsidRDefault="00000000">
            <w:pPr>
              <w:ind w:left="2" w:right="17"/>
            </w:pPr>
            <w:r>
              <w:rPr>
                <w:b/>
                <w:color w:val="1B1C1D"/>
              </w:rPr>
              <w:t>Open Data / NREL Open Energy Data:</w:t>
            </w:r>
            <w:r>
              <w:rPr>
                <w:color w:val="1B1C1D"/>
              </w:rPr>
              <w:t xml:space="preserve"> Look for granular time series data on power generation, grid load, or renewable energy output for market/grid forecasting tasks. </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694BC8FF" w14:textId="77777777" w:rsidR="00B7544F" w:rsidRDefault="00000000">
            <w:pPr>
              <w:spacing w:after="26"/>
              <w:ind w:left="2"/>
            </w:pPr>
            <w:r>
              <w:rPr>
                <w:color w:val="1B1C1D"/>
              </w:rPr>
              <w:t xml:space="preserve">Power </w:t>
            </w:r>
          </w:p>
          <w:p w14:paraId="1B6ABE53" w14:textId="77777777" w:rsidR="00B7544F" w:rsidRDefault="00000000">
            <w:pPr>
              <w:spacing w:after="23"/>
              <w:ind w:left="2"/>
            </w:pPr>
            <w:r>
              <w:rPr>
                <w:color w:val="1B1C1D"/>
              </w:rPr>
              <w:t xml:space="preserve">Generation/Consumption, </w:t>
            </w:r>
          </w:p>
          <w:p w14:paraId="691427E7" w14:textId="77777777" w:rsidR="00B7544F" w:rsidRDefault="00000000">
            <w:pPr>
              <w:ind w:left="2"/>
            </w:pPr>
            <w:r>
              <w:rPr>
                <w:color w:val="1B1C1D"/>
              </w:rPr>
              <w:t xml:space="preserve">Grid Load, Renewable Output Forecasting (Timeseries) </w:t>
            </w:r>
          </w:p>
        </w:tc>
      </w:tr>
      <w:tr w:rsidR="00B7544F" w14:paraId="1899E15B" w14:textId="77777777">
        <w:trPr>
          <w:trHeight w:val="3097"/>
        </w:trPr>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053095CD" w14:textId="77777777" w:rsidR="00B7544F" w:rsidRDefault="00000000">
            <w:r>
              <w:rPr>
                <w:b/>
                <w:color w:val="1B1C1D"/>
              </w:rPr>
              <w:lastRenderedPageBreak/>
              <w:t xml:space="preserve">Business/Economic Analytics (Related) </w:t>
            </w:r>
          </w:p>
        </w:tc>
        <w:tc>
          <w:tcPr>
            <w:tcW w:w="3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3EF9F15" w14:textId="77777777" w:rsidR="00B7544F" w:rsidRDefault="00000000">
            <w:pPr>
              <w:spacing w:after="26"/>
              <w:ind w:left="2"/>
            </w:pPr>
            <w:r>
              <w:rPr>
                <w:b/>
                <w:color w:val="1B1C1D"/>
              </w:rPr>
              <w:t xml:space="preserve">World Bank Open Data, </w:t>
            </w:r>
          </w:p>
          <w:p w14:paraId="0AB6B8A8" w14:textId="77777777" w:rsidR="00B7544F" w:rsidRDefault="00000000">
            <w:pPr>
              <w:spacing w:after="2" w:line="281" w:lineRule="auto"/>
              <w:ind w:left="2"/>
            </w:pPr>
            <w:r>
              <w:rPr>
                <w:b/>
                <w:color w:val="1B1C1D"/>
              </w:rPr>
              <w:t>Federal Reserve Economic Data:</w:t>
            </w:r>
            <w:r>
              <w:rPr>
                <w:color w:val="1B1C1D"/>
              </w:rPr>
              <w:t xml:space="preserve"> Utilize economic indicators or commodity prices (Crude </w:t>
            </w:r>
          </w:p>
          <w:p w14:paraId="1ED6B836" w14:textId="77777777" w:rsidR="00B7544F" w:rsidRDefault="00000000">
            <w:pPr>
              <w:ind w:left="2"/>
            </w:pPr>
            <w:r>
              <w:rPr>
                <w:color w:val="1B1C1D"/>
              </w:rPr>
              <w:t xml:space="preserve">Oil, Natural Gas futures) for financial modeling and forecasting/regression tasks. </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2E65A56B" w14:textId="77777777" w:rsidR="00B7544F" w:rsidRDefault="00000000">
            <w:pPr>
              <w:spacing w:after="26"/>
              <w:ind w:left="2"/>
            </w:pPr>
            <w:r>
              <w:rPr>
                <w:color w:val="1B1C1D"/>
              </w:rPr>
              <w:t xml:space="preserve">Economic Time-series, </w:t>
            </w:r>
          </w:p>
          <w:p w14:paraId="0C87BD63" w14:textId="77777777" w:rsidR="00B7544F" w:rsidRDefault="00000000">
            <w:pPr>
              <w:spacing w:after="23"/>
              <w:ind w:left="2"/>
            </w:pPr>
            <w:r>
              <w:rPr>
                <w:color w:val="1B1C1D"/>
              </w:rPr>
              <w:t xml:space="preserve">Financial Indicators, Market </w:t>
            </w:r>
          </w:p>
          <w:p w14:paraId="4E792554" w14:textId="77777777" w:rsidR="00B7544F" w:rsidRDefault="00000000">
            <w:pPr>
              <w:ind w:left="2"/>
            </w:pPr>
            <w:r>
              <w:rPr>
                <w:color w:val="1B1C1D"/>
              </w:rPr>
              <w:t xml:space="preserve">Prediction </w:t>
            </w:r>
          </w:p>
        </w:tc>
      </w:tr>
      <w:tr w:rsidR="00B7544F" w14:paraId="323AFA22" w14:textId="77777777">
        <w:trPr>
          <w:trHeight w:val="3409"/>
        </w:trPr>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626731BB" w14:textId="77777777" w:rsidR="00B7544F" w:rsidRDefault="00000000">
            <w:r>
              <w:rPr>
                <w:b/>
                <w:color w:val="1B1C1D"/>
              </w:rPr>
              <w:t xml:space="preserve">General ML Benchmarks </w:t>
            </w:r>
          </w:p>
        </w:tc>
        <w:tc>
          <w:tcPr>
            <w:tcW w:w="312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2BEBAC53" w14:textId="77777777" w:rsidR="00B7544F" w:rsidRDefault="00000000">
            <w:pPr>
              <w:spacing w:after="23"/>
              <w:ind w:left="2"/>
            </w:pPr>
            <w:r>
              <w:rPr>
                <w:b/>
                <w:color w:val="1B1C1D"/>
              </w:rPr>
              <w:t xml:space="preserve">UCI Machine Learning </w:t>
            </w:r>
          </w:p>
          <w:p w14:paraId="0B3EBA62" w14:textId="77777777" w:rsidR="00B7544F" w:rsidRDefault="00000000">
            <w:pPr>
              <w:ind w:left="2"/>
            </w:pPr>
            <w:r>
              <w:rPr>
                <w:b/>
                <w:color w:val="1B1C1D"/>
              </w:rPr>
              <w:t>Repository or Kaggle Public Datasets:</w:t>
            </w:r>
            <w:r>
              <w:rPr>
                <w:color w:val="1B1C1D"/>
              </w:rPr>
              <w:t xml:space="preserve"> Utilize high-quality, non-trivial datasets that often relate to engineering or manufacturing quality control (e.g., concrete strength prediction, material synthesis). </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Pr>
          <w:p w14:paraId="0080E6FF" w14:textId="77777777" w:rsidR="00B7544F" w:rsidRDefault="00000000">
            <w:pPr>
              <w:spacing w:after="3" w:line="280" w:lineRule="auto"/>
              <w:ind w:left="2"/>
            </w:pPr>
            <w:r>
              <w:rPr>
                <w:color w:val="1B1C1D"/>
              </w:rPr>
              <w:t xml:space="preserve">General Engineering, Manufacturing, and </w:t>
            </w:r>
          </w:p>
          <w:p w14:paraId="6C2A6A40" w14:textId="77777777" w:rsidR="00B7544F" w:rsidRDefault="00000000">
            <w:pPr>
              <w:ind w:left="2"/>
            </w:pPr>
            <w:r>
              <w:rPr>
                <w:color w:val="1B1C1D"/>
              </w:rPr>
              <w:t xml:space="preserve">Environmental data. </w:t>
            </w:r>
          </w:p>
        </w:tc>
      </w:tr>
    </w:tbl>
    <w:p w14:paraId="1B9ACA56" w14:textId="77777777" w:rsidR="00B7544F" w:rsidRDefault="00000000">
      <w:pPr>
        <w:spacing w:after="0"/>
        <w:jc w:val="both"/>
      </w:pPr>
      <w:r>
        <w:rPr>
          <w:rFonts w:cs="Calibri"/>
          <w:color w:val="1B1C1D"/>
        </w:rPr>
        <w:t xml:space="preserve"> </w:t>
      </w:r>
    </w:p>
    <w:sectPr w:rsidR="00B7544F">
      <w:pgSz w:w="12240" w:h="15840"/>
      <w:pgMar w:top="1440" w:right="1473" w:bottom="14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44F"/>
    <w:rsid w:val="0003608F"/>
    <w:rsid w:val="007204E5"/>
    <w:rsid w:val="00891B9E"/>
    <w:rsid w:val="00B75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C32DF6"/>
  <w15:docId w15:val="{14DDDE28-2B74-C541-AD5E-EFE6B49B1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B1C1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B1C1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1167</Words>
  <Characters>6655</Characters>
  <Application>Microsoft Office Word</Application>
  <DocSecurity>0</DocSecurity>
  <Lines>55</Lines>
  <Paragraphs>15</Paragraphs>
  <ScaleCrop>false</ScaleCrop>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Misra, Siddharth</dc:creator>
  <cp:keywords/>
  <cp:lastModifiedBy>Shah, Tirth Chirayu</cp:lastModifiedBy>
  <cp:revision>3</cp:revision>
  <dcterms:created xsi:type="dcterms:W3CDTF">2025-11-22T00:18:00Z</dcterms:created>
  <dcterms:modified xsi:type="dcterms:W3CDTF">2025-11-22T00:36:00Z</dcterms:modified>
</cp:coreProperties>
</file>