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77983" w14:textId="77777777" w:rsidR="00FD0D27" w:rsidRDefault="00FD0D27" w:rsidP="00FD0D27">
      <w:pPr>
        <w:pStyle w:val="Heading1"/>
        <w:jc w:val="center"/>
      </w:pPr>
      <w:bookmarkStart w:id="0" w:name="Xb6b41d7dd522b6210e4c3c86f68ec4ad6e465f9"/>
    </w:p>
    <w:p w14:paraId="3E1534AA" w14:textId="77777777" w:rsidR="00FD0D27" w:rsidRDefault="00FD0D27" w:rsidP="00FD0D27">
      <w:pPr>
        <w:pStyle w:val="Heading1"/>
        <w:jc w:val="center"/>
      </w:pPr>
    </w:p>
    <w:p w14:paraId="594F270E" w14:textId="77777777" w:rsidR="00FD0D27" w:rsidRDefault="00FD0D27" w:rsidP="00FD0D27">
      <w:pPr>
        <w:pStyle w:val="Heading1"/>
        <w:jc w:val="center"/>
      </w:pPr>
    </w:p>
    <w:p w14:paraId="530FD584" w14:textId="77777777" w:rsidR="00FD0D27" w:rsidRDefault="00FD0D27" w:rsidP="00FD0D27">
      <w:pPr>
        <w:pStyle w:val="Heading1"/>
        <w:jc w:val="center"/>
      </w:pPr>
    </w:p>
    <w:p w14:paraId="1EFFE9EA" w14:textId="77777777" w:rsidR="00FD0D27" w:rsidRDefault="00FD0D27" w:rsidP="00FD0D27">
      <w:pPr>
        <w:pStyle w:val="Heading1"/>
        <w:jc w:val="center"/>
      </w:pPr>
    </w:p>
    <w:p w14:paraId="31871492" w14:textId="77777777" w:rsidR="00FD0D27" w:rsidRDefault="00FD0D27" w:rsidP="00FD0D27">
      <w:pPr>
        <w:pStyle w:val="Heading1"/>
        <w:jc w:val="center"/>
      </w:pPr>
    </w:p>
    <w:p w14:paraId="25D93F52" w14:textId="77777777" w:rsidR="00FD0D27" w:rsidRDefault="00FD0D27" w:rsidP="00FD0D27">
      <w:pPr>
        <w:pStyle w:val="Heading1"/>
        <w:jc w:val="center"/>
      </w:pPr>
    </w:p>
    <w:p w14:paraId="45F6750E" w14:textId="77777777" w:rsidR="00FD0D27" w:rsidRDefault="00FD0D27" w:rsidP="00FD0D27">
      <w:pPr>
        <w:pStyle w:val="Heading1"/>
        <w:jc w:val="center"/>
      </w:pPr>
    </w:p>
    <w:p w14:paraId="54FD01D0" w14:textId="77777777" w:rsidR="00FD0D27" w:rsidRDefault="00FD0D27" w:rsidP="00FD0D27">
      <w:pPr>
        <w:pStyle w:val="Heading1"/>
        <w:jc w:val="center"/>
      </w:pPr>
    </w:p>
    <w:p w14:paraId="47406F52" w14:textId="77777777" w:rsidR="00FD0D27" w:rsidRDefault="00FD0D27" w:rsidP="00FD0D27">
      <w:pPr>
        <w:pStyle w:val="Heading1"/>
        <w:jc w:val="center"/>
      </w:pPr>
    </w:p>
    <w:p w14:paraId="043C2211" w14:textId="77777777" w:rsidR="00FD0D27" w:rsidRDefault="00FD0D27" w:rsidP="00FD0D27">
      <w:pPr>
        <w:pStyle w:val="Heading1"/>
        <w:jc w:val="center"/>
      </w:pPr>
    </w:p>
    <w:p w14:paraId="4AF57AD9" w14:textId="77777777" w:rsidR="00FD0D27" w:rsidRDefault="00FD0D27" w:rsidP="00FD0D27">
      <w:pPr>
        <w:pStyle w:val="Heading1"/>
        <w:jc w:val="center"/>
      </w:pPr>
    </w:p>
    <w:p w14:paraId="503F80DB" w14:textId="77777777" w:rsidR="00FD0D27" w:rsidRDefault="00FD0D27" w:rsidP="00FD0D27">
      <w:pPr>
        <w:pStyle w:val="Heading1"/>
        <w:jc w:val="center"/>
      </w:pPr>
    </w:p>
    <w:p w14:paraId="2859383C" w14:textId="77777777" w:rsidR="00FD0D27" w:rsidRDefault="00FD0D27" w:rsidP="00FD0D27">
      <w:pPr>
        <w:pStyle w:val="Heading1"/>
        <w:jc w:val="center"/>
      </w:pPr>
    </w:p>
    <w:p w14:paraId="7F97E91B" w14:textId="77777777" w:rsidR="00FD0D27" w:rsidRDefault="00FD0D27" w:rsidP="00FD0D27">
      <w:pPr>
        <w:pStyle w:val="Heading1"/>
        <w:jc w:val="center"/>
      </w:pPr>
    </w:p>
    <w:p w14:paraId="611F4A6E" w14:textId="01CF0FA5" w:rsidR="00B254E8" w:rsidRDefault="00FD0D27" w:rsidP="00FD0D27">
      <w:pPr>
        <w:pStyle w:val="Heading1"/>
        <w:jc w:val="center"/>
      </w:pPr>
      <w:r>
        <w:lastRenderedPageBreak/>
        <w:t>Compiler Error Explanation Using NLP</w:t>
      </w:r>
    </w:p>
    <w:p w14:paraId="611F4A6F" w14:textId="61ACF222" w:rsidR="00B254E8" w:rsidRDefault="00000000" w:rsidP="00D40C53">
      <w:pPr>
        <w:pStyle w:val="Heading2"/>
        <w:ind w:left="2880" w:firstLine="720"/>
      </w:pPr>
      <w:bookmarkStart w:id="1" w:name="abstract"/>
      <w:r>
        <w:t xml:space="preserve"> ABSTRACT</w:t>
      </w:r>
    </w:p>
    <w:p w14:paraId="611F4A70" w14:textId="77777777" w:rsidR="00B254E8" w:rsidRDefault="00000000" w:rsidP="00A73F3E">
      <w:pPr>
        <w:pStyle w:val="FirstParagraph"/>
        <w:jc w:val="center"/>
      </w:pPr>
      <w:r>
        <w:t>Understanding compiler errors remains a significant hurdle for novice programmers and professionals alike. Cryptic error messages often lead to prolonged debugging sessions and immense frustration. The present project proposes an AI-powered compiler error explainer framework that bridges the gap between machine-generated diagnostics and human comprehension. The system leverages Abstract Syntax Tree (AST) extraction alongside hybrid Natural Language Processing (NLP) techniques to provide context-aware, actionable explanations. Initially processing C/C++ code, the application simulates compiler outputs, extracting local scoping and symbol table contexts. It constructs explanations through a robust rule-based engine, subsequently refining them using a CodeT5 transformer model. A primary contribution is the integration of a green computing module that calculates dynamic CPU utilization, power consumption, energy efficiency (in Joules), and carbon emissions based on cyclomatic complexity and operational heuristics. Furthermore, a security validation layer evaluates suggested fixes to ensure developers avoid deploying unsafe functions. Output results demonstrate high precision in error classification and significant improvements in message clarity, proving the hybrid approach to be highly effective without sacrificing environmental awareness.</w:t>
      </w:r>
    </w:p>
    <w:p w14:paraId="7FF99BC7" w14:textId="77777777" w:rsidR="002914A7" w:rsidRDefault="002914A7" w:rsidP="002914A7">
      <w:pPr>
        <w:pStyle w:val="BodyText"/>
      </w:pPr>
    </w:p>
    <w:p w14:paraId="397AF6F5" w14:textId="77777777" w:rsidR="002914A7" w:rsidRDefault="002914A7" w:rsidP="002914A7">
      <w:pPr>
        <w:pStyle w:val="BodyText"/>
      </w:pPr>
    </w:p>
    <w:p w14:paraId="3C34BB5E" w14:textId="77777777" w:rsidR="002914A7" w:rsidRDefault="002914A7" w:rsidP="002914A7">
      <w:pPr>
        <w:pStyle w:val="BodyText"/>
      </w:pPr>
    </w:p>
    <w:p w14:paraId="266EF646" w14:textId="77777777" w:rsidR="002914A7" w:rsidRDefault="002914A7" w:rsidP="002914A7">
      <w:pPr>
        <w:pStyle w:val="BodyText"/>
      </w:pPr>
    </w:p>
    <w:p w14:paraId="347E7C06" w14:textId="77777777" w:rsidR="002914A7" w:rsidRDefault="002914A7" w:rsidP="002914A7">
      <w:pPr>
        <w:pStyle w:val="BodyText"/>
      </w:pPr>
    </w:p>
    <w:p w14:paraId="6B248269" w14:textId="77777777" w:rsidR="002914A7" w:rsidRDefault="002914A7" w:rsidP="002914A7">
      <w:pPr>
        <w:pStyle w:val="BodyText"/>
      </w:pPr>
    </w:p>
    <w:p w14:paraId="1F13606A" w14:textId="77777777" w:rsidR="002914A7" w:rsidRDefault="002914A7" w:rsidP="002914A7">
      <w:pPr>
        <w:pStyle w:val="BodyText"/>
      </w:pPr>
    </w:p>
    <w:p w14:paraId="3A298D3D" w14:textId="77777777" w:rsidR="002914A7" w:rsidRDefault="002914A7" w:rsidP="002914A7">
      <w:pPr>
        <w:pStyle w:val="BodyText"/>
      </w:pPr>
    </w:p>
    <w:p w14:paraId="5D924104" w14:textId="77777777" w:rsidR="002914A7" w:rsidRDefault="002914A7" w:rsidP="002914A7">
      <w:pPr>
        <w:pStyle w:val="BodyText"/>
      </w:pPr>
    </w:p>
    <w:p w14:paraId="688CF0D7" w14:textId="77777777" w:rsidR="002914A7" w:rsidRDefault="002914A7" w:rsidP="002914A7">
      <w:pPr>
        <w:pStyle w:val="BodyText"/>
      </w:pPr>
    </w:p>
    <w:p w14:paraId="18B05984" w14:textId="77777777" w:rsidR="002914A7" w:rsidRDefault="002914A7" w:rsidP="002914A7">
      <w:pPr>
        <w:pStyle w:val="BodyText"/>
      </w:pPr>
    </w:p>
    <w:p w14:paraId="2597B6D6" w14:textId="77777777" w:rsidR="002914A7" w:rsidRDefault="002914A7" w:rsidP="002914A7">
      <w:pPr>
        <w:pStyle w:val="BodyText"/>
      </w:pPr>
    </w:p>
    <w:p w14:paraId="5EEB1212" w14:textId="77777777" w:rsidR="002914A7" w:rsidRDefault="002914A7" w:rsidP="002914A7">
      <w:pPr>
        <w:pStyle w:val="BodyText"/>
      </w:pPr>
    </w:p>
    <w:p w14:paraId="02EE05FC" w14:textId="77777777" w:rsidR="002914A7" w:rsidRPr="002914A7" w:rsidRDefault="002914A7" w:rsidP="002914A7">
      <w:pPr>
        <w:pStyle w:val="BodyText"/>
      </w:pPr>
    </w:p>
    <w:p w14:paraId="611F4A71" w14:textId="68B1F6D4" w:rsidR="00B254E8" w:rsidRDefault="00000000" w:rsidP="004A5D03">
      <w:pPr>
        <w:pStyle w:val="Heading2"/>
        <w:numPr>
          <w:ilvl w:val="0"/>
          <w:numId w:val="2"/>
        </w:numPr>
      </w:pPr>
      <w:bookmarkStart w:id="2" w:name="introduction"/>
      <w:bookmarkEnd w:id="1"/>
      <w:r>
        <w:lastRenderedPageBreak/>
        <w:t>INTRODUCTION</w:t>
      </w:r>
    </w:p>
    <w:p w14:paraId="611F4A72" w14:textId="77777777" w:rsidR="00B254E8" w:rsidRDefault="00000000" w:rsidP="003B7CAD">
      <w:pPr>
        <w:pStyle w:val="FirstParagraph"/>
        <w:ind w:left="720"/>
      </w:pPr>
      <w:r>
        <w:t>Compiler errors serve as a critical feedback mechanism during the software development lifecycle. Traditional compilers, such as GCC and Clang, prioritize parsing speed and formal diagnostic correctness over user experience. Consequently, error messages frequently appear cryptic, heavily relying on compiler-internal jargon that challenges novice programmers. The lack of human-friendly explanations significantly hinders learning curves and productivity, introducing a substantial research gap in the domain of developer tooling.</w:t>
      </w:r>
    </w:p>
    <w:p w14:paraId="611F4A73" w14:textId="77777777" w:rsidR="00B254E8" w:rsidRDefault="00000000" w:rsidP="003B7CAD">
      <w:pPr>
        <w:pStyle w:val="BodyText"/>
        <w:ind w:left="720"/>
      </w:pPr>
      <w:r>
        <w:t>The primary objective of the current research is to construct an intelligent error explanation framework capable of translating obscure compiler diagnostics into clear, context-aware instructions. The methodology involves parsing source code to build a comprehensive Abstract Syntax Tree (AST) while simultaneously extracting scope boundaries and dependency graphs. A hybrid Natural Language Processing (NLP) pipeline processes these structures. Rule-based analytics construct a fundamental explanation, which a transformer-based model then refines for natural readability. The novelty of the project lies in combining advanced code intelligence with environmental sustainability. A dedicated green metrics module estimates the energy cost of the analyzed code, promoting efficient algorithmic choices. Ultimately, the project contributes a secure, explainable, and ecologically conscious development tool.</w:t>
      </w:r>
    </w:p>
    <w:p w14:paraId="79E79563" w14:textId="77777777" w:rsidR="00FB1D87" w:rsidRDefault="00FB1D87">
      <w:pPr>
        <w:pStyle w:val="BodyText"/>
      </w:pPr>
    </w:p>
    <w:p w14:paraId="611F4A74" w14:textId="4F7E752E" w:rsidR="00B254E8" w:rsidRDefault="00000000" w:rsidP="00723B6B">
      <w:pPr>
        <w:pStyle w:val="Heading2"/>
        <w:numPr>
          <w:ilvl w:val="0"/>
          <w:numId w:val="2"/>
        </w:numPr>
      </w:pPr>
      <w:bookmarkStart w:id="3" w:name="background-information"/>
      <w:bookmarkEnd w:id="2"/>
      <w:r>
        <w:t xml:space="preserve"> BACKGROUND INFORMATION</w:t>
      </w:r>
    </w:p>
    <w:p w14:paraId="611F4A75" w14:textId="77777777" w:rsidR="00B254E8" w:rsidRDefault="00000000" w:rsidP="00916D53">
      <w:pPr>
        <w:pStyle w:val="FirstParagraph"/>
        <w:ind w:left="720"/>
      </w:pPr>
      <w:r>
        <w:t>A comprehensive understanding of the framework requires familiarity with several core concepts in compiler design and artificial intelligence.</w:t>
      </w:r>
    </w:p>
    <w:p w14:paraId="611F4A76" w14:textId="77777777" w:rsidR="00B254E8" w:rsidRDefault="00000000" w:rsidP="00916D53">
      <w:pPr>
        <w:pStyle w:val="BodyText"/>
        <w:ind w:left="720"/>
      </w:pPr>
      <w:r>
        <w:rPr>
          <w:b/>
          <w:bCs/>
        </w:rPr>
        <w:t>Abstract Syntax Tree (AST):</w:t>
      </w:r>
      <w:r>
        <w:t xml:space="preserve"> An AST represents the hierarchical syntactic structure of source code according to formalized grammar rules. AST nodes encapsulate language constructs such as loops, conditional branches, and variable declarations, discarding formatting details like whitespace.</w:t>
      </w:r>
    </w:p>
    <w:p w14:paraId="611F4A77" w14:textId="77777777" w:rsidR="00B254E8" w:rsidRDefault="00000000" w:rsidP="00916D53">
      <w:pPr>
        <w:pStyle w:val="BodyText"/>
        <w:ind w:left="720"/>
      </w:pPr>
      <w:r>
        <w:rPr>
          <w:b/>
          <w:bCs/>
        </w:rPr>
        <w:t>Symbol Table:</w:t>
      </w:r>
      <w:r>
        <w:t xml:space="preserve"> Compilers maintain a symbol table data structure to track identifiers, variables, functions, and corresponding attributes (e.g., scope, data type). The table facilitates semantic validation during compilation.</w:t>
      </w:r>
    </w:p>
    <w:p w14:paraId="611F4A78" w14:textId="77777777" w:rsidR="00B254E8" w:rsidRDefault="00000000" w:rsidP="00916D53">
      <w:pPr>
        <w:pStyle w:val="BodyText"/>
        <w:ind w:left="720"/>
      </w:pPr>
      <w:r>
        <w:rPr>
          <w:b/>
          <w:bCs/>
        </w:rPr>
        <w:t>Compiler Error Types:</w:t>
      </w:r>
      <w:r>
        <w:t xml:space="preserve"> Syntax errors emerge when code violates the grammar rules of the programming language. Semantic errors occur when syntactically valid code executes illogical operations, such as type mismatches or undefined variable references.</w:t>
      </w:r>
    </w:p>
    <w:p w14:paraId="611F4A79" w14:textId="77777777" w:rsidR="00B254E8" w:rsidRDefault="00000000" w:rsidP="00916D53">
      <w:pPr>
        <w:pStyle w:val="BodyText"/>
        <w:ind w:left="720"/>
      </w:pPr>
      <w:r>
        <w:rPr>
          <w:b/>
          <w:bCs/>
        </w:rPr>
        <w:t>Natural Language Processing (NLP):</w:t>
      </w:r>
      <w:r>
        <w:t xml:space="preserve"> NLP empowers intelligent systems to interpret, manipulate, and generate human language. Within programming contexts, </w:t>
      </w:r>
      <w:r>
        <w:lastRenderedPageBreak/>
        <w:t>NLP bridges the paradigm gap between technical diagnostic text and conversational guidance.</w:t>
      </w:r>
    </w:p>
    <w:p w14:paraId="611F4A7A" w14:textId="77777777" w:rsidR="00B254E8" w:rsidRDefault="00000000" w:rsidP="00916D53">
      <w:pPr>
        <w:pStyle w:val="BodyText"/>
        <w:ind w:left="720"/>
      </w:pPr>
      <w:r>
        <w:rPr>
          <w:b/>
          <w:bCs/>
        </w:rPr>
        <w:t>Transformer Models (CodeT5):</w:t>
      </w:r>
      <w:r>
        <w:t xml:space="preserve"> Transformers rely on self-attention mechanisms to process sequential data. CodeT5 is a code-aware variant tailored explicitly for source code generation, translation, and comprehension, making it highly suitable for technical explanations.</w:t>
      </w:r>
    </w:p>
    <w:p w14:paraId="611F4A7B" w14:textId="77777777" w:rsidR="00B254E8" w:rsidRDefault="00000000" w:rsidP="00916D53">
      <w:pPr>
        <w:pStyle w:val="BodyText"/>
        <w:ind w:left="720"/>
      </w:pPr>
      <w:r>
        <w:rPr>
          <w:b/>
          <w:bCs/>
        </w:rPr>
        <w:t>Green Computing:</w:t>
      </w:r>
      <w:r>
        <w:t xml:space="preserve"> Green computing emphasizes ecologically responsible software execution. The practice involves evaluating and minimizing energy consumption and resultant carbon emissions derived from computational logic complexity.</w:t>
      </w:r>
    </w:p>
    <w:p w14:paraId="611F4A7C" w14:textId="29C84096" w:rsidR="00B254E8" w:rsidRDefault="00000000" w:rsidP="00723B6B">
      <w:pPr>
        <w:pStyle w:val="Heading2"/>
        <w:numPr>
          <w:ilvl w:val="0"/>
          <w:numId w:val="2"/>
        </w:numPr>
      </w:pPr>
      <w:bookmarkStart w:id="4" w:name="motivation"/>
      <w:bookmarkEnd w:id="3"/>
      <w:r>
        <w:t>MOTIVATION</w:t>
      </w:r>
    </w:p>
    <w:p w14:paraId="611F4A7D" w14:textId="77777777" w:rsidR="00B254E8" w:rsidRDefault="00000000" w:rsidP="00777E30">
      <w:pPr>
        <w:pStyle w:val="FirstParagraph"/>
        <w:ind w:left="720"/>
      </w:pPr>
      <w:r>
        <w:t>Traditional compilers remain highly insufficient for instructional environments due to steep cognitive barriers. Programmers frequently encounter messages stating “expected identifier before token,” which fails to identify the underlying logical flaw accurately. Beginners face immense challenges deciphering such ambiguity, often resorting to trial-and-error debugging that wastes substantial time and compute operations.</w:t>
      </w:r>
    </w:p>
    <w:p w14:paraId="611F4A7E" w14:textId="77777777" w:rsidR="00B254E8" w:rsidRDefault="00000000" w:rsidP="00777E30">
      <w:pPr>
        <w:pStyle w:val="BodyText"/>
        <w:ind w:left="720"/>
      </w:pPr>
      <w:r>
        <w:t>Explainable and intelligent systems are inherently necessary to accelerate developer onboarding and reduce systemic friction. A hybrid NLP approach proves particularly effective for such tasks. While Large Language Models exhibit high fluency, they occasionally hallucinate incorrect language syntax. Conversely, rule-based systems guarantee technical accuracy but lack conversational fluidity. Merging determinism with transformer-based generative capabilities ensures both accuracy and readability, driving the motivation for a context-aware hybrid architecture.</w:t>
      </w:r>
    </w:p>
    <w:p w14:paraId="51D3E6ED" w14:textId="77777777" w:rsidR="00777E30" w:rsidRDefault="00777E30">
      <w:pPr>
        <w:pStyle w:val="BodyText"/>
      </w:pPr>
    </w:p>
    <w:p w14:paraId="611F4A7F" w14:textId="00BAD746" w:rsidR="00B254E8" w:rsidRDefault="00000000" w:rsidP="00723B6B">
      <w:pPr>
        <w:pStyle w:val="Heading2"/>
        <w:numPr>
          <w:ilvl w:val="0"/>
          <w:numId w:val="2"/>
        </w:numPr>
      </w:pPr>
      <w:bookmarkStart w:id="5" w:name="state-of-the-art-related-work"/>
      <w:bookmarkEnd w:id="4"/>
      <w:r>
        <w:t>STATE OF THE ART (RELATED WORK)</w:t>
      </w:r>
    </w:p>
    <w:p w14:paraId="611F4A80" w14:textId="77777777" w:rsidR="00B254E8" w:rsidRDefault="00000000" w:rsidP="00916D53">
      <w:pPr>
        <w:pStyle w:val="FirstParagraph"/>
        <w:ind w:left="720"/>
      </w:pPr>
      <w:r>
        <w:t>The domain of compiler error simplification demonstrates a rich history of incremental advancements.</w:t>
      </w:r>
    </w:p>
    <w:p w14:paraId="611F4A81" w14:textId="77777777" w:rsidR="00B254E8" w:rsidRDefault="00000000" w:rsidP="00916D53">
      <w:pPr>
        <w:pStyle w:val="BodyText"/>
        <w:ind w:left="720"/>
      </w:pPr>
      <w:r>
        <w:rPr>
          <w:b/>
          <w:bCs/>
        </w:rPr>
        <w:t>Traditional Compilers (GCC, Clang):</w:t>
      </w:r>
      <w:r>
        <w:t xml:space="preserve"> Modern iterations of GCC and Clang have introduced colored terminal outputs and caret diagnostics to pinpoint error locations. However, the limitation persists that diagnostic rationale assumes a deep understanding of compiler theory. The primary gap is the absence of semantic rationale.</w:t>
      </w:r>
    </w:p>
    <w:p w14:paraId="611F4A82" w14:textId="77777777" w:rsidR="00B254E8" w:rsidRDefault="00000000" w:rsidP="00916D53">
      <w:pPr>
        <w:pStyle w:val="BodyText"/>
        <w:ind w:left="720"/>
      </w:pPr>
      <w:r>
        <w:rPr>
          <w:b/>
          <w:bCs/>
        </w:rPr>
        <w:t>The Elm Compiler:</w:t>
      </w:r>
      <w:r>
        <w:t xml:space="preserve"> Elm revolutionized functional programming with its highly praised, user-centric error messages. Elm diagnostics provide visual context, grammatical explanations, and actionable hints. The limitation is that building such </w:t>
      </w:r>
      <w:r>
        <w:lastRenderedPageBreak/>
        <w:t>intelligence requires integrating it directly into the core language compiler, making it difficult to adapt to legacy languages like C/C++.</w:t>
      </w:r>
    </w:p>
    <w:p w14:paraId="611F4A83" w14:textId="77777777" w:rsidR="00B254E8" w:rsidRDefault="00000000" w:rsidP="00916D53">
      <w:pPr>
        <w:pStyle w:val="BodyText"/>
        <w:ind w:left="720"/>
      </w:pPr>
      <w:r>
        <w:rPr>
          <w:b/>
          <w:bCs/>
        </w:rPr>
        <w:t>TRACER, CLACER, and CERTest:</w:t>
      </w:r>
      <w:r>
        <w:t xml:space="preserve"> Numerous academic frameworks focus heavily on statistical analysis of historical compilation logs to categorize errors. While such tools contribute excellent categorization algorithms, their limitation lies in lacking generative conversational feedback tailored to the specific user’s variable names and surrounding context.</w:t>
      </w:r>
    </w:p>
    <w:p w14:paraId="611F4A84" w14:textId="77777777" w:rsidR="00B254E8" w:rsidRDefault="00000000" w:rsidP="00916D53">
      <w:pPr>
        <w:pStyle w:val="BodyText"/>
        <w:ind w:left="720"/>
      </w:pPr>
      <w:r>
        <w:rPr>
          <w:b/>
          <w:bCs/>
        </w:rPr>
        <w:t>Error-Explain (LLM-based):</w:t>
      </w:r>
      <w:r>
        <w:t xml:space="preserve"> Recent integrations of general-purpose LLMs analyze source code effectively. However, their primary gap involves generating computationally expensive inferences and occasionally offering vulnerable or deprecated code suggestions.</w:t>
      </w:r>
    </w:p>
    <w:p w14:paraId="611F4A85" w14:textId="77777777" w:rsidR="00B254E8" w:rsidRDefault="00000000" w:rsidP="00916D53">
      <w:pPr>
        <w:pStyle w:val="BodyText"/>
        <w:ind w:left="720"/>
      </w:pPr>
      <w:r>
        <w:t>The proposed solution clearly positions itself beyond existing literature by delivering a context-aware, hybrid NLP engine augmented by automated security filtering and a quantitative green computing energy analysis.</w:t>
      </w:r>
    </w:p>
    <w:p w14:paraId="0EA827F7" w14:textId="77777777" w:rsidR="00777E30" w:rsidRDefault="00777E30">
      <w:pPr>
        <w:pStyle w:val="BodyText"/>
      </w:pPr>
    </w:p>
    <w:p w14:paraId="16F55E84" w14:textId="77777777" w:rsidR="00777E30" w:rsidRDefault="00777E30">
      <w:pPr>
        <w:pStyle w:val="BodyText"/>
      </w:pPr>
    </w:p>
    <w:p w14:paraId="611F4A86" w14:textId="25DCE975" w:rsidR="00B254E8" w:rsidRDefault="00000000" w:rsidP="00723B6B">
      <w:pPr>
        <w:pStyle w:val="Heading2"/>
        <w:numPr>
          <w:ilvl w:val="0"/>
          <w:numId w:val="2"/>
        </w:numPr>
      </w:pPr>
      <w:bookmarkStart w:id="6" w:name="design-of-solution-architectural-design"/>
      <w:bookmarkEnd w:id="5"/>
      <w:r>
        <w:t xml:space="preserve"> DESIGN OF SOLUTION (ARCHITECTURAL DESIGN)</w:t>
      </w:r>
    </w:p>
    <w:p w14:paraId="7E241EDD" w14:textId="77777777" w:rsidR="00777E30" w:rsidRPr="00777E30" w:rsidRDefault="00777E30" w:rsidP="00777E30">
      <w:pPr>
        <w:pStyle w:val="BodyText"/>
      </w:pPr>
    </w:p>
    <w:p w14:paraId="611F4A87" w14:textId="77777777" w:rsidR="00B254E8" w:rsidRDefault="00000000" w:rsidP="00916D53">
      <w:pPr>
        <w:pStyle w:val="FirstParagraph"/>
        <w:ind w:left="720"/>
      </w:pPr>
      <w:r>
        <w:t>The architectural design comprises a sequenced pipeline of interdependent modules that transform raw input code into a multidimensional diagnostic report.</w:t>
      </w:r>
    </w:p>
    <w:p w14:paraId="611F4A88" w14:textId="77777777" w:rsidR="00B254E8" w:rsidRDefault="00000000" w:rsidP="00916D53">
      <w:pPr>
        <w:pStyle w:val="BodyText"/>
        <w:ind w:left="720"/>
      </w:pPr>
      <w:r>
        <w:rPr>
          <w:b/>
          <w:bCs/>
        </w:rPr>
        <w:t>1. Error Collector:</w:t>
      </w:r>
      <w:r>
        <w:t xml:space="preserve"> Simulates a compiler execution pass on standard C/C++ input. The collector leverages rigorous regular expressions to flag missing tokens, variable mismatches, and format string inconsistencies.</w:t>
      </w:r>
    </w:p>
    <w:p w14:paraId="611F4A89" w14:textId="77777777" w:rsidR="00B254E8" w:rsidRDefault="00000000" w:rsidP="00916D53">
      <w:pPr>
        <w:pStyle w:val="BodyText"/>
        <w:ind w:left="720"/>
      </w:pPr>
      <w:r>
        <w:rPr>
          <w:b/>
          <w:bCs/>
        </w:rPr>
        <w:t>2. AST Extractor:</w:t>
      </w:r>
      <w:r>
        <w:t xml:space="preserve"> Driven by the </w:t>
      </w:r>
      <w:r>
        <w:rPr>
          <w:rStyle w:val="VerbatimChar"/>
        </w:rPr>
        <w:t>tree-sitter</w:t>
      </w:r>
      <w:r>
        <w:t xml:space="preserve"> parsing library, the extractor constructs a high-fidelity syntax tree. It defines scoping boundaries and variable dependency graphs.</w:t>
      </w:r>
    </w:p>
    <w:p w14:paraId="611F4A8A" w14:textId="77777777" w:rsidR="00B254E8" w:rsidRDefault="00000000" w:rsidP="00916D53">
      <w:pPr>
        <w:pStyle w:val="BodyText"/>
        <w:ind w:left="720"/>
      </w:pPr>
      <w:r>
        <w:rPr>
          <w:b/>
          <w:bCs/>
        </w:rPr>
        <w:t>3. Symbol Analyzer:</w:t>
      </w:r>
      <w:r>
        <w:t xml:space="preserve"> Operates concurrently with the AST extraction to catalog active variables and track their initialization and mutation states across scopes.</w:t>
      </w:r>
    </w:p>
    <w:p w14:paraId="611F4A8B" w14:textId="77777777" w:rsidR="00B254E8" w:rsidRDefault="00000000" w:rsidP="00916D53">
      <w:pPr>
        <w:pStyle w:val="BodyText"/>
        <w:ind w:left="720"/>
      </w:pPr>
      <w:r>
        <w:rPr>
          <w:b/>
          <w:bCs/>
        </w:rPr>
        <w:t>4. NLP Engine:</w:t>
      </w:r>
      <w:r>
        <w:t xml:space="preserve"> A heuristic-driven module that generates foundational error explanations. It correlates matched error patterns with internal knowledge bases to formulate technically accurate root-cause statements.</w:t>
      </w:r>
    </w:p>
    <w:p w14:paraId="611F4A8C" w14:textId="77777777" w:rsidR="00B254E8" w:rsidRDefault="00000000" w:rsidP="00916D53">
      <w:pPr>
        <w:pStyle w:val="BodyText"/>
        <w:ind w:left="720"/>
      </w:pPr>
      <w:r>
        <w:rPr>
          <w:b/>
          <w:bCs/>
        </w:rPr>
        <w:t>5. Transformer Refinement:</w:t>
      </w:r>
      <w:r>
        <w:t xml:space="preserve"> A fine-tuned CodeT5 mechanism receives the rule-based output as a prompt, performing stylistic transformations to generate a human-readable, fluid explanation.</w:t>
      </w:r>
    </w:p>
    <w:p w14:paraId="611F4A8D" w14:textId="77777777" w:rsidR="00B254E8" w:rsidRDefault="00000000" w:rsidP="00916D53">
      <w:pPr>
        <w:pStyle w:val="BodyText"/>
        <w:ind w:left="720"/>
      </w:pPr>
      <w:r>
        <w:rPr>
          <w:b/>
          <w:bCs/>
        </w:rPr>
        <w:lastRenderedPageBreak/>
        <w:t>6. Security Filter:</w:t>
      </w:r>
      <w:r>
        <w:t xml:space="preserve"> Analyzes transformer suggestions. If the model suggests risky C functions (e.g., </w:t>
      </w:r>
      <w:r>
        <w:rPr>
          <w:rStyle w:val="VerbatimChar"/>
        </w:rPr>
        <w:t>strcpy</w:t>
      </w:r>
      <w:r>
        <w:t xml:space="preserve">, </w:t>
      </w:r>
      <w:r>
        <w:rPr>
          <w:rStyle w:val="VerbatimChar"/>
        </w:rPr>
        <w:t>gets</w:t>
      </w:r>
      <w:r>
        <w:t>), the filter intervenes and replaces them with secure equivalents (</w:t>
      </w:r>
      <w:r>
        <w:rPr>
          <w:rStyle w:val="VerbatimChar"/>
        </w:rPr>
        <w:t>strncpy</w:t>
      </w:r>
      <w:r>
        <w:t xml:space="preserve">, </w:t>
      </w:r>
      <w:r>
        <w:rPr>
          <w:rStyle w:val="VerbatimChar"/>
        </w:rPr>
        <w:t>fgets</w:t>
      </w:r>
      <w:r>
        <w:t>).</w:t>
      </w:r>
    </w:p>
    <w:p w14:paraId="611F4A8E" w14:textId="3A757CA3" w:rsidR="00B254E8" w:rsidRDefault="00000000" w:rsidP="00916D53">
      <w:pPr>
        <w:pStyle w:val="BodyText"/>
        <w:ind w:left="720"/>
      </w:pPr>
      <w:r>
        <w:rPr>
          <w:b/>
          <w:bCs/>
        </w:rPr>
        <w:t>7. Green Analyzer:</w:t>
      </w:r>
      <w:r>
        <w:t xml:space="preserve"> Inspects the </w:t>
      </w:r>
      <w:proofErr w:type="spellStart"/>
      <w:r>
        <w:t>A</w:t>
      </w:r>
      <w:r w:rsidR="00111FC7">
        <w:t>s</w:t>
      </w:r>
      <w:r>
        <w:t>ST</w:t>
      </w:r>
      <w:proofErr w:type="spellEnd"/>
      <w:r>
        <w:t xml:space="preserve"> for cyclomatic complexity indicators. The analyzer models dynamic CPU power based on operation estimates.</w:t>
      </w:r>
    </w:p>
    <w:p w14:paraId="611F4A8F" w14:textId="77777777" w:rsidR="00B254E8" w:rsidRDefault="00000000" w:rsidP="00916D53">
      <w:pPr>
        <w:pStyle w:val="BodyText"/>
        <w:ind w:left="720"/>
      </w:pPr>
      <w:r>
        <w:rPr>
          <w:b/>
          <w:bCs/>
        </w:rPr>
        <w:t>8. Frontend UI:</w:t>
      </w:r>
      <w:r>
        <w:t xml:space="preserve"> A Streamlit dashboard orchestrates user interaction, accepting input and displaying tabulated outputs.</w:t>
      </w:r>
    </w:p>
    <w:p w14:paraId="611F4A90" w14:textId="77777777" w:rsidR="00B254E8" w:rsidRDefault="00000000" w:rsidP="00916D53">
      <w:pPr>
        <w:pStyle w:val="BodyText"/>
        <w:ind w:left="720"/>
      </w:pPr>
      <w:r>
        <w:t>Data flows chronologically from the frontend input text to the Error Collector and AST modules simultaneously. Extracted semantic features feed directly into the NLP pipeline, whose outputs are sanitized by the Security module before final presentation on the dashboard.</w:t>
      </w:r>
    </w:p>
    <w:p w14:paraId="611F4A91" w14:textId="06652ED0" w:rsidR="00B254E8" w:rsidRDefault="00000000" w:rsidP="00723B6B">
      <w:pPr>
        <w:pStyle w:val="Heading2"/>
        <w:numPr>
          <w:ilvl w:val="0"/>
          <w:numId w:val="2"/>
        </w:numPr>
      </w:pPr>
      <w:bookmarkStart w:id="7" w:name="realization-of-solution-methodology"/>
      <w:bookmarkEnd w:id="6"/>
      <w:r>
        <w:t>REALIZATION OF SOLUTION (METHODOLOGY)</w:t>
      </w:r>
    </w:p>
    <w:p w14:paraId="611F4A92" w14:textId="77777777" w:rsidR="00B254E8" w:rsidRDefault="00000000" w:rsidP="00916D53">
      <w:pPr>
        <w:pStyle w:val="FirstParagraph"/>
        <w:ind w:left="720"/>
      </w:pPr>
      <w:r>
        <w:t xml:space="preserve">Implementation relies comprehensively on the Python programming ecosystem. The solution integrates </w:t>
      </w:r>
      <w:r>
        <w:rPr>
          <w:rStyle w:val="VerbatimChar"/>
        </w:rPr>
        <w:t>tree-sitter</w:t>
      </w:r>
      <w:r>
        <w:t xml:space="preserve"> for rapid AST traversal, </w:t>
      </w:r>
      <w:r>
        <w:rPr>
          <w:rStyle w:val="VerbatimChar"/>
        </w:rPr>
        <w:t>regex</w:t>
      </w:r>
      <w:r>
        <w:t xml:space="preserve"> for custom pattern simulation, and </w:t>
      </w:r>
      <w:r>
        <w:rPr>
          <w:rStyle w:val="VerbatimChar"/>
        </w:rPr>
        <w:t>transformers</w:t>
      </w:r>
      <w:r>
        <w:t xml:space="preserve"> via </w:t>
      </w:r>
      <w:r>
        <w:rPr>
          <w:rStyle w:val="VerbatimChar"/>
        </w:rPr>
        <w:t>PyTorch</w:t>
      </w:r>
      <w:r>
        <w:t xml:space="preserve"> for model handling. The user interface leverages </w:t>
      </w:r>
      <w:r>
        <w:rPr>
          <w:rStyle w:val="VerbatimChar"/>
        </w:rPr>
        <w:t>Streamlit</w:t>
      </w:r>
      <w:r>
        <w:t xml:space="preserve"> for reactive state management.</w:t>
      </w:r>
    </w:p>
    <w:p w14:paraId="611F4A93" w14:textId="77777777" w:rsidR="00B254E8" w:rsidRDefault="00000000" w:rsidP="00916D53">
      <w:pPr>
        <w:pStyle w:val="BodyText"/>
        <w:ind w:left="720"/>
      </w:pPr>
      <w:r>
        <w:rPr>
          <w:b/>
          <w:bCs/>
        </w:rPr>
        <w:t>AST and Symbol Extraction:</w:t>
      </w:r>
      <w:r>
        <w:t xml:space="preserve"> The methodology leverages </w:t>
      </w:r>
      <w:r>
        <w:rPr>
          <w:rStyle w:val="VerbatimChar"/>
        </w:rPr>
        <w:t>tree-sitter-c</w:t>
      </w:r>
      <w:r>
        <w:t xml:space="preserve"> to traverse the source buffer. Recursive algorithms identify </w:t>
      </w:r>
      <w:r>
        <w:rPr>
          <w:rStyle w:val="VerbatimChar"/>
        </w:rPr>
        <w:t>function_definition</w:t>
      </w:r>
      <w:r>
        <w:t xml:space="preserve">, </w:t>
      </w:r>
      <w:r>
        <w:rPr>
          <w:rStyle w:val="VerbatimChar"/>
        </w:rPr>
        <w:t>declaration</w:t>
      </w:r>
      <w:r>
        <w:t xml:space="preserve">, and </w:t>
      </w:r>
      <w:r>
        <w:rPr>
          <w:rStyle w:val="VerbatimChar"/>
        </w:rPr>
        <w:t>identifier</w:t>
      </w:r>
      <w:r>
        <w:t xml:space="preserve"> nodes. The system flags dependencies by logging assignments and tracking symbol references across block boundaries.</w:t>
      </w:r>
    </w:p>
    <w:p w14:paraId="611F4A94" w14:textId="77777777" w:rsidR="00B254E8" w:rsidRDefault="00000000" w:rsidP="00916D53">
      <w:pPr>
        <w:pStyle w:val="BodyText"/>
        <w:ind w:left="720"/>
      </w:pPr>
      <w:r>
        <w:rPr>
          <w:b/>
          <w:bCs/>
        </w:rPr>
        <w:t>Error Simulation:</w:t>
      </w:r>
      <w:r>
        <w:t xml:space="preserve"> Missing semicolons face strict regex filtering checking line terminations, intentionally excluding function signatures (</w:t>
      </w:r>
      <w:r>
        <w:rPr>
          <w:rStyle w:val="VerbatimChar"/>
        </w:rPr>
        <w:t>r'^\w+\s+\w+\s*\([^)]*\)\s*{?$'</w:t>
      </w:r>
      <w:r>
        <w:t>) and control structures to prevent false positives.</w:t>
      </w:r>
    </w:p>
    <w:p w14:paraId="611F4A95" w14:textId="77777777" w:rsidR="00B254E8" w:rsidRDefault="00000000" w:rsidP="00916D53">
      <w:pPr>
        <w:pStyle w:val="BodyText"/>
        <w:ind w:left="720"/>
      </w:pPr>
      <w:r>
        <w:rPr>
          <w:b/>
          <w:bCs/>
        </w:rPr>
        <w:t>Rule-Based NLP:</w:t>
      </w:r>
      <w:r>
        <w:t xml:space="preserve"> Predefined templates map detected faults to strings. For example, encountering a type error triggers a lookup that substitutes the specific variable names into the template, assuring explicit mapping.</w:t>
      </w:r>
    </w:p>
    <w:p w14:paraId="611F4A96" w14:textId="77777777" w:rsidR="00B254E8" w:rsidRDefault="00000000" w:rsidP="00916D53">
      <w:pPr>
        <w:pStyle w:val="BodyText"/>
        <w:ind w:left="720"/>
      </w:pPr>
      <w:r>
        <w:rPr>
          <w:b/>
          <w:bCs/>
        </w:rPr>
        <w:t>Transformer Refinement:</w:t>
      </w:r>
      <w:r>
        <w:t xml:space="preserve"> The system invokes the </w:t>
      </w:r>
      <w:r>
        <w:rPr>
          <w:rStyle w:val="VerbatimChar"/>
        </w:rPr>
        <w:t>Salesforce/codet5-base</w:t>
      </w:r>
      <w:r>
        <w:t xml:space="preserve"> model. Local cache priority ensures rapid initialization with memory parameters set safely (e.g., </w:t>
      </w:r>
      <w:r>
        <w:rPr>
          <w:rStyle w:val="VerbatimChar"/>
        </w:rPr>
        <w:t>device_map=None</w:t>
      </w:r>
      <w:r>
        <w:t>) to prevent meta-tensor loading errors.</w:t>
      </w:r>
    </w:p>
    <w:p w14:paraId="611F4A97" w14:textId="77777777" w:rsidR="00B254E8" w:rsidRDefault="00000000" w:rsidP="00916D53">
      <w:pPr>
        <w:pStyle w:val="BodyText"/>
        <w:ind w:left="720"/>
      </w:pPr>
      <w:r>
        <w:rPr>
          <w:b/>
          <w:bCs/>
        </w:rPr>
        <w:t>Security Filtering:</w:t>
      </w:r>
      <w:r>
        <w:t xml:space="preserve"> A mitigation layer matches output tokens against a dictionary of Common Weakness Enumerations (CWEs). Unsafe operations are scrubbed and replaced dynamically.</w:t>
      </w:r>
    </w:p>
    <w:p w14:paraId="611F4A98" w14:textId="77777777" w:rsidR="00B254E8" w:rsidRDefault="00000000" w:rsidP="00916D53">
      <w:pPr>
        <w:pStyle w:val="BodyText"/>
        <w:ind w:left="720"/>
      </w:pPr>
      <w:r>
        <w:rPr>
          <w:b/>
          <w:bCs/>
        </w:rPr>
        <w:t>Green Computing Calculation:</w:t>
      </w:r>
      <w:r>
        <w:t xml:space="preserve"> The module functions through dynamic hardware modeling. Cyclomatic complexity determines a base CPU utilization modifier. The algorithm calculates: 1. </w:t>
      </w:r>
      <w:r>
        <w:rPr>
          <w:rStyle w:val="VerbatimChar"/>
        </w:rPr>
        <w:t>Estimated Operations = LOC * Ops_Multiplier + Complexity * Weight</w:t>
      </w:r>
      <w:r>
        <w:t xml:space="preserve"> 2. </w:t>
      </w:r>
      <w:r>
        <w:rPr>
          <w:rStyle w:val="VerbatimChar"/>
        </w:rPr>
        <w:t xml:space="preserve">Execution Time = Estimated Operations / </w:t>
      </w:r>
      <w:r>
        <w:rPr>
          <w:rStyle w:val="VerbatimChar"/>
        </w:rPr>
        <w:lastRenderedPageBreak/>
        <w:t>CPU_Frequency (3.5 GHz)</w:t>
      </w:r>
      <w:r>
        <w:t xml:space="preserve"> 3. </w:t>
      </w:r>
      <w:r>
        <w:rPr>
          <w:rStyle w:val="VerbatimChar"/>
        </w:rPr>
        <w:t>Power (Watts) = Base_TDP (28W) + (CPU_Util * (Max_Turbo (115W) - Base_TDP))</w:t>
      </w:r>
      <w:r>
        <w:t xml:space="preserve"> 4. </w:t>
      </w:r>
      <w:r>
        <w:rPr>
          <w:rStyle w:val="VerbatimChar"/>
        </w:rPr>
        <w:t>Energy (Joules) = Power * Execution Time</w:t>
      </w:r>
      <w:r>
        <w:t xml:space="preserve"> 5. </w:t>
      </w:r>
      <w:r>
        <w:rPr>
          <w:rStyle w:val="VerbatimChar"/>
        </w:rPr>
        <w:t>Carbon Emission (gCO2eq) = Energy * 0.0000004</w:t>
      </w:r>
    </w:p>
    <w:p w14:paraId="611F4A99" w14:textId="77777777" w:rsidR="00B254E8" w:rsidRDefault="00000000" w:rsidP="00916D53">
      <w:pPr>
        <w:pStyle w:val="SourceCode"/>
        <w:ind w:left="720"/>
      </w:pPr>
      <w:r>
        <w:rPr>
          <w:rStyle w:val="CommentTok"/>
        </w:rPr>
        <w:t># Pseudocode: Green computing energy estimation</w:t>
      </w:r>
      <w:r>
        <w:br/>
      </w:r>
      <w:r>
        <w:rPr>
          <w:rStyle w:val="NormalTok"/>
        </w:rPr>
        <w:t>function estimate_dynamic_models(loc, complexity):</w:t>
      </w:r>
      <w:r>
        <w:br/>
      </w:r>
      <w:r>
        <w:rPr>
          <w:rStyle w:val="NormalTok"/>
        </w:rPr>
        <w:t xml:space="preserve">    base_ops </w:t>
      </w:r>
      <w:r>
        <w:rPr>
          <w:rStyle w:val="OperatorTok"/>
        </w:rPr>
        <w:t>=</w:t>
      </w:r>
      <w:r>
        <w:rPr>
          <w:rStyle w:val="NormalTok"/>
        </w:rPr>
        <w:t xml:space="preserve"> loc </w:t>
      </w:r>
      <w:r>
        <w:rPr>
          <w:rStyle w:val="OperatorTok"/>
        </w:rPr>
        <w:t>*</w:t>
      </w:r>
      <w:r>
        <w:rPr>
          <w:rStyle w:val="NormalTok"/>
        </w:rPr>
        <w:t xml:space="preserve"> </w:t>
      </w:r>
      <w:r>
        <w:rPr>
          <w:rStyle w:val="DecValTok"/>
        </w:rPr>
        <w:t>5</w:t>
      </w:r>
      <w:r>
        <w:br/>
      </w:r>
      <w:r>
        <w:rPr>
          <w:rStyle w:val="NormalTok"/>
        </w:rPr>
        <w:t xml:space="preserve">    loop_cnt </w:t>
      </w:r>
      <w:r>
        <w:rPr>
          <w:rStyle w:val="OperatorTok"/>
        </w:rPr>
        <w:t>=</w:t>
      </w:r>
      <w:r>
        <w:rPr>
          <w:rStyle w:val="NormalTok"/>
        </w:rPr>
        <w:t xml:space="preserve"> complexity.for_loop </w:t>
      </w:r>
      <w:r>
        <w:rPr>
          <w:rStyle w:val="OperatorTok"/>
        </w:rPr>
        <w:t>+</w:t>
      </w:r>
      <w:r>
        <w:rPr>
          <w:rStyle w:val="NormalTok"/>
        </w:rPr>
        <w:t xml:space="preserve"> complexity.while_loop</w:t>
      </w:r>
      <w:r>
        <w:br/>
      </w:r>
      <w:r>
        <w:rPr>
          <w:rStyle w:val="NormalTok"/>
        </w:rPr>
        <w:t xml:space="preserve">    ops </w:t>
      </w:r>
      <w:r>
        <w:rPr>
          <w:rStyle w:val="OperatorTok"/>
        </w:rPr>
        <w:t>=</w:t>
      </w:r>
      <w:r>
        <w:rPr>
          <w:rStyle w:val="NormalTok"/>
        </w:rPr>
        <w:t xml:space="preserve"> base_ops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loop_cnt </w:t>
      </w:r>
      <w:r>
        <w:rPr>
          <w:rStyle w:val="OperatorTok"/>
        </w:rPr>
        <w:t>*</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cpu_utilization </w:t>
      </w:r>
      <w:r>
        <w:rPr>
          <w:rStyle w:val="OperatorTok"/>
        </w:rPr>
        <w:t>=</w:t>
      </w:r>
      <w:r>
        <w:rPr>
          <w:rStyle w:val="NormalTok"/>
        </w:rPr>
        <w:t xml:space="preserve"> </w:t>
      </w:r>
      <w:r>
        <w:rPr>
          <w:rStyle w:val="BuiltInTok"/>
        </w:rPr>
        <w:t>min</w:t>
      </w:r>
      <w:r>
        <w:rPr>
          <w:rStyle w:val="NormalTok"/>
        </w:rPr>
        <w:t>(</w:t>
      </w:r>
      <w:r>
        <w:rPr>
          <w:rStyle w:val="FloatTok"/>
        </w:rPr>
        <w:t>1.0</w:t>
      </w:r>
      <w:r>
        <w:rPr>
          <w:rStyle w:val="NormalTok"/>
        </w:rPr>
        <w:t xml:space="preserve">, </w:t>
      </w:r>
      <w:r>
        <w:rPr>
          <w:rStyle w:val="FloatTok"/>
        </w:rPr>
        <w:t>0.15</w:t>
      </w:r>
      <w:r>
        <w:rPr>
          <w:rStyle w:val="NormalTok"/>
        </w:rPr>
        <w:t xml:space="preserve"> </w:t>
      </w:r>
      <w:r>
        <w:rPr>
          <w:rStyle w:val="OperatorTok"/>
        </w:rPr>
        <w:t>+</w:t>
      </w:r>
      <w:r>
        <w:rPr>
          <w:rStyle w:val="NormalTok"/>
        </w:rPr>
        <w:t xml:space="preserve"> (complexity.score </w:t>
      </w:r>
      <w:r>
        <w:rPr>
          <w:rStyle w:val="OperatorTok"/>
        </w:rPr>
        <w:t>/</w:t>
      </w:r>
      <w:r>
        <w:rPr>
          <w:rStyle w:val="NormalTok"/>
        </w:rPr>
        <w:t xml:space="preserve"> </w:t>
      </w:r>
      <w:r>
        <w:rPr>
          <w:rStyle w:val="FloatTok"/>
        </w:rPr>
        <w:t>200.0</w:t>
      </w:r>
      <w:r>
        <w:rPr>
          <w:rStyle w:val="NormalTok"/>
        </w:rPr>
        <w:t>))</w:t>
      </w:r>
      <w:r>
        <w:br/>
      </w:r>
      <w:r>
        <w:rPr>
          <w:rStyle w:val="NormalTok"/>
        </w:rPr>
        <w:t xml:space="preserve">    exec_time </w:t>
      </w:r>
      <w:r>
        <w:rPr>
          <w:rStyle w:val="OperatorTok"/>
        </w:rPr>
        <w:t>=</w:t>
      </w:r>
      <w:r>
        <w:rPr>
          <w:rStyle w:val="NormalTok"/>
        </w:rPr>
        <w:t xml:space="preserve"> ops </w:t>
      </w:r>
      <w:r>
        <w:rPr>
          <w:rStyle w:val="OperatorTok"/>
        </w:rPr>
        <w:t>/</w:t>
      </w:r>
      <w:r>
        <w:rPr>
          <w:rStyle w:val="NormalTok"/>
        </w:rPr>
        <w:t xml:space="preserve"> </w:t>
      </w:r>
      <w:r>
        <w:rPr>
          <w:rStyle w:val="FloatTok"/>
        </w:rPr>
        <w:t>3.5e9</w:t>
      </w:r>
      <w:r>
        <w:br/>
      </w:r>
      <w:r>
        <w:rPr>
          <w:rStyle w:val="NormalTok"/>
        </w:rPr>
        <w:t xml:space="preserve">    power </w:t>
      </w:r>
      <w:r>
        <w:rPr>
          <w:rStyle w:val="OperatorTok"/>
        </w:rPr>
        <w:t>=</w:t>
      </w:r>
      <w:r>
        <w:rPr>
          <w:rStyle w:val="NormalTok"/>
        </w:rPr>
        <w:t xml:space="preserve"> </w:t>
      </w:r>
      <w:r>
        <w:rPr>
          <w:rStyle w:val="FloatTok"/>
        </w:rPr>
        <w:t>28.0</w:t>
      </w:r>
      <w:r>
        <w:rPr>
          <w:rStyle w:val="NormalTok"/>
        </w:rPr>
        <w:t xml:space="preserve"> </w:t>
      </w:r>
      <w:r>
        <w:rPr>
          <w:rStyle w:val="OperatorTok"/>
        </w:rPr>
        <w:t>+</w:t>
      </w:r>
      <w:r>
        <w:rPr>
          <w:rStyle w:val="NormalTok"/>
        </w:rPr>
        <w:t xml:space="preserve"> (cpu_utilization </w:t>
      </w:r>
      <w:r>
        <w:rPr>
          <w:rStyle w:val="OperatorTok"/>
        </w:rPr>
        <w:t>*</w:t>
      </w:r>
      <w:r>
        <w:rPr>
          <w:rStyle w:val="NormalTok"/>
        </w:rPr>
        <w:t xml:space="preserve"> (</w:t>
      </w:r>
      <w:r>
        <w:rPr>
          <w:rStyle w:val="FloatTok"/>
        </w:rPr>
        <w:t>115.0</w:t>
      </w:r>
      <w:r>
        <w:rPr>
          <w:rStyle w:val="NormalTok"/>
        </w:rPr>
        <w:t xml:space="preserve"> </w:t>
      </w:r>
      <w:r>
        <w:rPr>
          <w:rStyle w:val="OperatorTok"/>
        </w:rPr>
        <w:t>-</w:t>
      </w:r>
      <w:r>
        <w:rPr>
          <w:rStyle w:val="NormalTok"/>
        </w:rPr>
        <w:t xml:space="preserve"> </w:t>
      </w:r>
      <w:r>
        <w:rPr>
          <w:rStyle w:val="FloatTok"/>
        </w:rPr>
        <w:t>28.0</w:t>
      </w:r>
      <w:r>
        <w:rPr>
          <w:rStyle w:val="NormalTok"/>
        </w:rPr>
        <w:t>))</w:t>
      </w:r>
      <w:r>
        <w:br/>
      </w:r>
      <w:r>
        <w:rPr>
          <w:rStyle w:val="NormalTok"/>
        </w:rPr>
        <w:t xml:space="preserve">    </w:t>
      </w:r>
      <w:r>
        <w:br/>
      </w:r>
      <w:r>
        <w:rPr>
          <w:rStyle w:val="NormalTok"/>
        </w:rPr>
        <w:t xml:space="preserve">    energy_joules </w:t>
      </w:r>
      <w:r>
        <w:rPr>
          <w:rStyle w:val="OperatorTok"/>
        </w:rPr>
        <w:t>=</w:t>
      </w:r>
      <w:r>
        <w:rPr>
          <w:rStyle w:val="NormalTok"/>
        </w:rPr>
        <w:t xml:space="preserve"> power </w:t>
      </w:r>
      <w:r>
        <w:rPr>
          <w:rStyle w:val="OperatorTok"/>
        </w:rPr>
        <w:t>*</w:t>
      </w:r>
      <w:r>
        <w:rPr>
          <w:rStyle w:val="NormalTok"/>
        </w:rPr>
        <w:t xml:space="preserve"> exec_time</w:t>
      </w:r>
      <w:r>
        <w:br/>
      </w:r>
      <w:r>
        <w:rPr>
          <w:rStyle w:val="NormalTok"/>
        </w:rPr>
        <w:t xml:space="preserve">    carbon_grams </w:t>
      </w:r>
      <w:r>
        <w:rPr>
          <w:rStyle w:val="OperatorTok"/>
        </w:rPr>
        <w:t>=</w:t>
      </w:r>
      <w:r>
        <w:rPr>
          <w:rStyle w:val="NormalTok"/>
        </w:rPr>
        <w:t xml:space="preserve"> energy_joules </w:t>
      </w:r>
      <w:r>
        <w:rPr>
          <w:rStyle w:val="OperatorTok"/>
        </w:rPr>
        <w:t>*</w:t>
      </w:r>
      <w:r>
        <w:rPr>
          <w:rStyle w:val="NormalTok"/>
        </w:rPr>
        <w:t xml:space="preserve"> </w:t>
      </w:r>
      <w:r>
        <w:rPr>
          <w:rStyle w:val="FloatTok"/>
        </w:rPr>
        <w:t>0.0000004</w:t>
      </w:r>
      <w:r>
        <w:br/>
      </w:r>
      <w:r>
        <w:rPr>
          <w:rStyle w:val="NormalTok"/>
        </w:rPr>
        <w:t xml:space="preserve">    </w:t>
      </w:r>
      <w:r>
        <w:rPr>
          <w:rStyle w:val="ControlFlowTok"/>
        </w:rPr>
        <w:t>return</w:t>
      </w:r>
      <w:r>
        <w:rPr>
          <w:rStyle w:val="NormalTok"/>
        </w:rPr>
        <w:t xml:space="preserve"> energy_joules, carbon_grams</w:t>
      </w:r>
    </w:p>
    <w:p w14:paraId="611F4A9A" w14:textId="0EB0648A" w:rsidR="00B254E8" w:rsidRDefault="00000000" w:rsidP="00723B6B">
      <w:pPr>
        <w:pStyle w:val="Heading2"/>
        <w:numPr>
          <w:ilvl w:val="0"/>
          <w:numId w:val="2"/>
        </w:numPr>
      </w:pPr>
      <w:bookmarkStart w:id="8" w:name="validation-evaluation-of-solution"/>
      <w:bookmarkEnd w:id="7"/>
      <w:r>
        <w:t xml:space="preserve"> VALIDATION / EVALUATION OF SOLUTION</w:t>
      </w:r>
    </w:p>
    <w:p w14:paraId="611F4A9B" w14:textId="77777777" w:rsidR="00B254E8" w:rsidRDefault="00000000" w:rsidP="00916D53">
      <w:pPr>
        <w:pStyle w:val="FirstParagraph"/>
        <w:ind w:left="720"/>
      </w:pPr>
      <w:r>
        <w:t>System validation encompasses behavioral test cases, linguistic evaluation, and environmental metrics assessment.</w:t>
      </w:r>
    </w:p>
    <w:p w14:paraId="611F4A9C" w14:textId="77777777" w:rsidR="00B254E8" w:rsidRDefault="00000000" w:rsidP="00916D53">
      <w:pPr>
        <w:pStyle w:val="BodyText"/>
        <w:ind w:left="720"/>
      </w:pPr>
      <w:r>
        <w:rPr>
          <w:b/>
          <w:bCs/>
        </w:rPr>
        <w:t>A. Test Cases:</w:t>
      </w:r>
      <w:r>
        <w:t xml:space="preserve"> Testing procedures subjected the pipeline to multi-fault C programs incorporating infinite loops, unprotected memory access, and trailing semicolons. Evaluation confirmed that valid control statements effortlessly bypass the missing-semicolon trap.</w:t>
      </w:r>
    </w:p>
    <w:p w14:paraId="611F4A9D" w14:textId="77777777" w:rsidR="00B254E8" w:rsidRDefault="00000000" w:rsidP="00916D53">
      <w:pPr>
        <w:pStyle w:val="BodyText"/>
        <w:ind w:left="720"/>
      </w:pPr>
      <w:r>
        <w:rPr>
          <w:b/>
          <w:bCs/>
        </w:rPr>
        <w:t>B. Output Analysis:</w:t>
      </w:r>
      <w:r>
        <w:t xml:space="preserve"> The simulated GCC module correctly outputs expected formatted strings (e.g., </w:t>
      </w:r>
      <w:r>
        <w:rPr>
          <w:rStyle w:val="VerbatimChar"/>
        </w:rPr>
        <w:t>test.c:14: error: expected ';'</w:t>
      </w:r>
      <w:r>
        <w:t>). Highlighted caret diagnostics pinpoint spatial accuracy matching existing compilers.</w:t>
      </w:r>
    </w:p>
    <w:p w14:paraId="31C12E58" w14:textId="7E5224A1" w:rsidR="00AE61DD" w:rsidRDefault="00AE61DD" w:rsidP="00916D53">
      <w:pPr>
        <w:pStyle w:val="BodyText"/>
        <w:ind w:left="720"/>
      </w:pPr>
      <w:r>
        <w:rPr>
          <w:b/>
          <w:bCs/>
        </w:rPr>
        <w:t>Sample Code:</w:t>
      </w:r>
      <w:r>
        <w:t xml:space="preserve"> </w:t>
      </w:r>
    </w:p>
    <w:p w14:paraId="2BED518F" w14:textId="77777777" w:rsidR="00D97E9D" w:rsidRDefault="00D97E9D" w:rsidP="00D97E9D">
      <w:pPr>
        <w:pStyle w:val="BodyText"/>
        <w:ind w:left="720"/>
      </w:pPr>
      <w:r>
        <w:t>#include &lt;</w:t>
      </w:r>
      <w:proofErr w:type="spellStart"/>
      <w:r>
        <w:t>stdio.h</w:t>
      </w:r>
      <w:proofErr w:type="spellEnd"/>
      <w:r>
        <w:t>&gt;</w:t>
      </w:r>
    </w:p>
    <w:p w14:paraId="2E27FC9C" w14:textId="77777777" w:rsidR="00D97E9D" w:rsidRDefault="00D97E9D" w:rsidP="00D97E9D">
      <w:pPr>
        <w:pStyle w:val="BodyText"/>
        <w:ind w:firstLine="720"/>
      </w:pPr>
      <w:r>
        <w:t xml:space="preserve">int </w:t>
      </w:r>
      <w:proofErr w:type="gramStart"/>
      <w:r>
        <w:t>factorial(</w:t>
      </w:r>
      <w:proofErr w:type="gramEnd"/>
      <w:r>
        <w:t>int n) {</w:t>
      </w:r>
    </w:p>
    <w:p w14:paraId="16535E06" w14:textId="77777777" w:rsidR="008E4E47" w:rsidRDefault="00D97E9D" w:rsidP="00D97E9D">
      <w:pPr>
        <w:pStyle w:val="BodyText"/>
        <w:ind w:left="720"/>
      </w:pPr>
      <w:r>
        <w:t xml:space="preserve">   if (n &lt;= 1) return 1</w:t>
      </w:r>
    </w:p>
    <w:p w14:paraId="1A2ED11D" w14:textId="2D685360" w:rsidR="00D97E9D" w:rsidRDefault="00D97E9D" w:rsidP="00D97E9D">
      <w:pPr>
        <w:pStyle w:val="BodyText"/>
        <w:ind w:left="720"/>
      </w:pPr>
      <w:r>
        <w:t xml:space="preserve"> return n * </w:t>
      </w:r>
      <w:proofErr w:type="gramStart"/>
      <w:r>
        <w:t>factorial(</w:t>
      </w:r>
      <w:proofErr w:type="gramEnd"/>
      <w:r>
        <w:t>n - 1);</w:t>
      </w:r>
    </w:p>
    <w:p w14:paraId="11191530" w14:textId="77777777" w:rsidR="00D97E9D" w:rsidRDefault="00D97E9D" w:rsidP="00D97E9D">
      <w:pPr>
        <w:pStyle w:val="BodyText"/>
        <w:ind w:left="720"/>
      </w:pPr>
      <w:r>
        <w:t>}</w:t>
      </w:r>
    </w:p>
    <w:p w14:paraId="01EFCE1F" w14:textId="77777777" w:rsidR="00D97E9D" w:rsidRDefault="00D97E9D" w:rsidP="00DA7573">
      <w:pPr>
        <w:pStyle w:val="BodyText"/>
        <w:ind w:firstLine="720"/>
      </w:pPr>
      <w:r>
        <w:t xml:space="preserve">int </w:t>
      </w:r>
      <w:proofErr w:type="gramStart"/>
      <w:r>
        <w:t>main(</w:t>
      </w:r>
      <w:proofErr w:type="gramEnd"/>
      <w:r>
        <w:t>) {</w:t>
      </w:r>
    </w:p>
    <w:p w14:paraId="06E558CA" w14:textId="77777777" w:rsidR="00DA7573" w:rsidRDefault="00D97E9D" w:rsidP="00DA7573">
      <w:pPr>
        <w:pStyle w:val="BodyText"/>
        <w:ind w:left="720"/>
      </w:pPr>
      <w:r>
        <w:t xml:space="preserve">    int x = 5;</w:t>
      </w:r>
    </w:p>
    <w:p w14:paraId="59EBF4BF" w14:textId="77777777" w:rsidR="00DA7573" w:rsidRDefault="00D97E9D" w:rsidP="00DA7573">
      <w:pPr>
        <w:pStyle w:val="BodyText"/>
        <w:ind w:left="720"/>
      </w:pPr>
      <w:r>
        <w:t xml:space="preserve">  float y = 3.14</w:t>
      </w:r>
      <w:r w:rsidR="00DA7573">
        <w:t>;</w:t>
      </w:r>
    </w:p>
    <w:p w14:paraId="61950C9B" w14:textId="262E5126" w:rsidR="00D97E9D" w:rsidRDefault="00DA7573" w:rsidP="00DA7573">
      <w:pPr>
        <w:pStyle w:val="BodyText"/>
        <w:ind w:left="720"/>
      </w:pPr>
      <w:r>
        <w:lastRenderedPageBreak/>
        <w:t>i</w:t>
      </w:r>
      <w:r w:rsidR="00D97E9D">
        <w:t xml:space="preserve">nt z = x + </w:t>
      </w:r>
      <w:proofErr w:type="gramStart"/>
      <w:r w:rsidR="00D97E9D">
        <w:t xml:space="preserve">y;   </w:t>
      </w:r>
      <w:proofErr w:type="gramEnd"/>
      <w:r w:rsidR="00D97E9D">
        <w:t xml:space="preserve">       /* type conversion */</w:t>
      </w:r>
    </w:p>
    <w:p w14:paraId="2E117BEA" w14:textId="57693833" w:rsidR="00D97E9D" w:rsidRDefault="00D97E9D" w:rsidP="00D97E9D">
      <w:pPr>
        <w:pStyle w:val="BodyText"/>
        <w:ind w:left="720"/>
      </w:pPr>
      <w:proofErr w:type="spellStart"/>
      <w:proofErr w:type="gramStart"/>
      <w:r>
        <w:t>printf</w:t>
      </w:r>
      <w:proofErr w:type="spellEnd"/>
      <w:r>
        <w:t>(</w:t>
      </w:r>
      <w:proofErr w:type="gramEnd"/>
      <w:r>
        <w:t>"result: %d\n", z);</w:t>
      </w:r>
    </w:p>
    <w:p w14:paraId="6FCB7F2B" w14:textId="7A9DD354" w:rsidR="00D97E9D" w:rsidRDefault="00D97E9D" w:rsidP="00D97E9D">
      <w:pPr>
        <w:pStyle w:val="BodyText"/>
        <w:ind w:left="720"/>
      </w:pPr>
      <w:r>
        <w:t xml:space="preserve"> return 0                 /* missing semicolon */</w:t>
      </w:r>
    </w:p>
    <w:p w14:paraId="61DDBE20" w14:textId="6CDA998B" w:rsidR="00AE61DD" w:rsidRDefault="00D97E9D" w:rsidP="00D97E9D">
      <w:pPr>
        <w:pStyle w:val="BodyText"/>
        <w:ind w:left="720"/>
      </w:pPr>
      <w:r>
        <w:t>}</w:t>
      </w:r>
    </w:p>
    <w:p w14:paraId="3C64393F" w14:textId="5209A77B" w:rsidR="00DA7573" w:rsidRDefault="00B34B08" w:rsidP="00C83F1A">
      <w:pPr>
        <w:pStyle w:val="ListBullet"/>
        <w:numPr>
          <w:ilvl w:val="0"/>
          <w:numId w:val="0"/>
        </w:numPr>
        <w:ind w:left="360"/>
      </w:pPr>
      <w:r>
        <w:t xml:space="preserve">      </w:t>
      </w:r>
      <w:r w:rsidR="00DA55A4">
        <w:t xml:space="preserve">  </w:t>
      </w:r>
    </w:p>
    <w:p w14:paraId="3236E668" w14:textId="77777777" w:rsidR="00DA7573" w:rsidRDefault="00DA7573" w:rsidP="00D97E9D">
      <w:pPr>
        <w:pStyle w:val="BodyText"/>
        <w:ind w:left="720"/>
      </w:pPr>
    </w:p>
    <w:p w14:paraId="38F5EFCD" w14:textId="77777777" w:rsidR="00DA7573" w:rsidRDefault="00DA7573" w:rsidP="00D97E9D">
      <w:pPr>
        <w:pStyle w:val="BodyText"/>
        <w:ind w:left="720"/>
      </w:pPr>
    </w:p>
    <w:p w14:paraId="0B6F9365" w14:textId="77777777" w:rsidR="00DA7573" w:rsidRDefault="00DA7573" w:rsidP="00D97E9D">
      <w:pPr>
        <w:pStyle w:val="BodyText"/>
        <w:ind w:left="720"/>
      </w:pPr>
    </w:p>
    <w:p w14:paraId="1EE71758" w14:textId="77777777" w:rsidR="00DA7573" w:rsidRDefault="00DA7573" w:rsidP="00D97E9D">
      <w:pPr>
        <w:pStyle w:val="BodyText"/>
        <w:ind w:left="720"/>
      </w:pPr>
    </w:p>
    <w:p w14:paraId="75C5CDD5" w14:textId="77777777" w:rsidR="00336082" w:rsidRDefault="00336082" w:rsidP="00D97E9D">
      <w:pPr>
        <w:pStyle w:val="BodyText"/>
        <w:ind w:left="720"/>
      </w:pPr>
    </w:p>
    <w:p w14:paraId="611F4A9F" w14:textId="77777777" w:rsidR="00B254E8" w:rsidRDefault="00000000" w:rsidP="00916D53">
      <w:pPr>
        <w:pStyle w:val="BodyText"/>
        <w:ind w:left="720"/>
      </w:pPr>
      <w:r>
        <w:rPr>
          <w:b/>
          <w:bCs/>
        </w:rPr>
        <w:t>C. NLP Evaluation:</w:t>
      </w:r>
      <w:r>
        <w:t xml:space="preserve"> Evaluators determined explanation clarity via independent peer assessment. Root cause identifications eliminated ambiguity compared to native compiler output.</w:t>
      </w:r>
    </w:p>
    <w:p w14:paraId="611F4AA0" w14:textId="77777777" w:rsidR="00B254E8" w:rsidRDefault="00000000" w:rsidP="00916D53">
      <w:pPr>
        <w:pStyle w:val="BodyText"/>
        <w:ind w:left="720"/>
      </w:pPr>
      <w:r>
        <w:rPr>
          <w:b/>
          <w:bCs/>
        </w:rPr>
        <w:t>D. Metrics:</w:t>
      </w:r>
      <w:r>
        <w:t xml:space="preserve"> Integration of </w:t>
      </w:r>
      <w:r>
        <w:rPr>
          <w:rStyle w:val="VerbatimChar"/>
        </w:rPr>
        <w:t>evaluation_metrics.py</w:t>
      </w:r>
      <w:r>
        <w:t xml:space="preserve"> calculates translation scores against ground-truth references. ROUGE-L and BLEU-4 scoring algorithms run deterministically, confirming high overlap between rule-based templates and expected technical verbiage.</w:t>
      </w:r>
    </w:p>
    <w:p w14:paraId="611F4AA1" w14:textId="77777777" w:rsidR="00B254E8" w:rsidRDefault="00000000" w:rsidP="00916D53">
      <w:pPr>
        <w:pStyle w:val="BodyText"/>
        <w:ind w:left="720"/>
      </w:pPr>
      <w:r>
        <w:rPr>
          <w:b/>
          <w:bCs/>
        </w:rPr>
        <w:t>E. Green Analysis:</w:t>
      </w:r>
      <w:r>
        <w:t xml:space="preserve"> The energy module yielded precise fractional joule values validating the CPU model assumption. High recursion routines correctly spiked CPU utilization assumptions strictly to upper bounds (70%+), correctly logging increased carbon overhead.</w:t>
      </w:r>
    </w:p>
    <w:p w14:paraId="611F4AA2" w14:textId="77777777" w:rsidR="00B254E8" w:rsidRDefault="00000000" w:rsidP="00916D53">
      <w:pPr>
        <w:pStyle w:val="BodyText"/>
        <w:ind w:left="720"/>
      </w:pPr>
      <w:r>
        <w:rPr>
          <w:i/>
          <w:iCs/>
        </w:rPr>
        <w:t>(Figure 2: Screenshot exhibiting Green Metrics reporting exact µWh estimation and environmental footprint)</w:t>
      </w:r>
      <w:r>
        <w:t xml:space="preserve"> Green Metrics View</w:t>
      </w:r>
    </w:p>
    <w:p w14:paraId="611F4AA3" w14:textId="573CB987" w:rsidR="00B254E8" w:rsidRDefault="00000000" w:rsidP="00723B6B">
      <w:pPr>
        <w:pStyle w:val="Heading2"/>
        <w:numPr>
          <w:ilvl w:val="0"/>
          <w:numId w:val="2"/>
        </w:numPr>
      </w:pPr>
      <w:bookmarkStart w:id="9" w:name="conclusion-and-future-work"/>
      <w:bookmarkEnd w:id="8"/>
      <w:r>
        <w:t>CONCLUSION AND FUTURE WORK</w:t>
      </w:r>
    </w:p>
    <w:p w14:paraId="611F4AA4" w14:textId="77777777" w:rsidR="00B254E8" w:rsidRDefault="00000000" w:rsidP="00916D53">
      <w:pPr>
        <w:pStyle w:val="FirstParagraph"/>
        <w:ind w:left="720"/>
      </w:pPr>
      <w:r>
        <w:t>The intelligent compiler error explainer successfully achieves its dual mandate of enhancing developer understanding while introducing an ecological evaluation dimension to daily coding tasks. The platform actively detects and describes syntax and semantic anomalies with extreme accuracy. The hybrid NLP engine proves entirely effective, confirming that pairing deterministic grammar templates with transformer-based stylistic enhancements limits hallucination risks without sacrificing language fluidity.</w:t>
      </w:r>
    </w:p>
    <w:p w14:paraId="611F4AA5" w14:textId="77777777" w:rsidR="00B254E8" w:rsidRDefault="00000000" w:rsidP="00916D53">
      <w:pPr>
        <w:pStyle w:val="BodyText"/>
        <w:ind w:left="720"/>
      </w:pPr>
      <w:r>
        <w:t xml:space="preserve">Future initiatives will aim to expand software compatibility. Direct integration with language servers (LSP) will allow the system to operate universally as a background IDE plugin. Improving machine learning components via continuous continuous </w:t>
      </w:r>
      <w:r>
        <w:lastRenderedPageBreak/>
        <w:t>fine-tuning on localized datasets remains a primary objective. Finally, adjusting energy calculations through direct hardware telemetry sampling, rather than static CPU heuristics, will yield absolute carbon emission accuracy.</w:t>
      </w:r>
    </w:p>
    <w:p w14:paraId="611F4AA6" w14:textId="60B52A7A" w:rsidR="00B254E8" w:rsidRDefault="00000000">
      <w:pPr>
        <w:pStyle w:val="Heading2"/>
      </w:pPr>
      <w:bookmarkStart w:id="10" w:name="references"/>
      <w:bookmarkEnd w:id="9"/>
      <w:r>
        <w:t xml:space="preserve"> </w:t>
      </w:r>
      <w:r w:rsidR="00510B8A">
        <w:t xml:space="preserve">9) </w:t>
      </w:r>
      <w:r>
        <w:t>REFERENCES</w:t>
      </w:r>
    </w:p>
    <w:p w14:paraId="611F4AA7" w14:textId="77777777" w:rsidR="00B254E8" w:rsidRDefault="00000000">
      <w:pPr>
        <w:pStyle w:val="FirstParagraph"/>
      </w:pPr>
      <w:r>
        <w:t xml:space="preserve">[1] A. V. Aho, M. S. Lam, R. Sethi, and J. D. Ullman, </w:t>
      </w:r>
      <w:r>
        <w:rPr>
          <w:i/>
          <w:iCs/>
        </w:rPr>
        <w:t>Compilers: Principles, Techniques, and Tools</w:t>
      </w:r>
      <w:r>
        <w:t>, 2nd ed. Boston, MA, USA: Addison-Wesley Longman Publishing Co., Inc., 2006.</w:t>
      </w:r>
    </w:p>
    <w:p w14:paraId="611F4AA8" w14:textId="77777777" w:rsidR="00B254E8" w:rsidRDefault="00000000">
      <w:pPr>
        <w:pStyle w:val="BodyText"/>
      </w:pPr>
      <w:r>
        <w:t xml:space="preserve">[2] P. J. Guo, “Online python tutor: Embeddable web-based program visualization for CS education,” in </w:t>
      </w:r>
      <w:r>
        <w:rPr>
          <w:i/>
          <w:iCs/>
        </w:rPr>
        <w:t>Proceedings of the 44th ACM Technical Symposium on Computer Science Education (SIGCSE)</w:t>
      </w:r>
      <w:r>
        <w:t>, 2013, pp. 579–584.</w:t>
      </w:r>
    </w:p>
    <w:p w14:paraId="611F4AA9" w14:textId="77777777" w:rsidR="00B254E8" w:rsidRDefault="00000000">
      <w:pPr>
        <w:pStyle w:val="BodyText"/>
      </w:pPr>
      <w:r>
        <w:t xml:space="preserve">[3] Y. Wang, W. Wang, S. Joty, and S. C. Hoi, “CodeT5: Identifier-aware unified pre-trained encoder-decoder models for code understanding and generation,” in </w:t>
      </w:r>
      <w:r>
        <w:rPr>
          <w:i/>
          <w:iCs/>
        </w:rPr>
        <w:t>Proceedings of the 2021 Conference on Empirical Methods in Natural Language Processing</w:t>
      </w:r>
      <w:r>
        <w:t>, 2021, pp. 8696–8708.</w:t>
      </w:r>
    </w:p>
    <w:p w14:paraId="611F4AAA" w14:textId="77777777" w:rsidR="00B254E8" w:rsidRDefault="00000000">
      <w:pPr>
        <w:pStyle w:val="BodyText"/>
      </w:pPr>
      <w:r>
        <w:t xml:space="preserve">[4] B. Becker et al., “Compiler error messages considered unhelpful: The landscape of text-based programming error message research,” in </w:t>
      </w:r>
      <w:r>
        <w:rPr>
          <w:i/>
          <w:iCs/>
        </w:rPr>
        <w:t>Proceedings of the Working Group Reports on Innovation and Technology in Computer Science Education</w:t>
      </w:r>
      <w:r>
        <w:t>, 2019, pp. 177–210.</w:t>
      </w:r>
    </w:p>
    <w:p w14:paraId="611F4AAB" w14:textId="77777777" w:rsidR="00B254E8" w:rsidRDefault="00000000">
      <w:pPr>
        <w:pStyle w:val="BodyText"/>
      </w:pPr>
      <w:r>
        <w:t xml:space="preserve">[5] G. Pinto and F. Castor, “Energy efficiency: A new concern for application software developers,” </w:t>
      </w:r>
      <w:r>
        <w:rPr>
          <w:i/>
          <w:iCs/>
        </w:rPr>
        <w:t>Communications of the ACM</w:t>
      </w:r>
      <w:r>
        <w:t>, vol. 60, no. 12, pp. 68–75, 2017.</w:t>
      </w:r>
    </w:p>
    <w:p w14:paraId="611F4AAC" w14:textId="77777777" w:rsidR="00B254E8" w:rsidRDefault="00000000">
      <w:pPr>
        <w:pStyle w:val="BodyText"/>
      </w:pPr>
      <w:r>
        <w:t xml:space="preserve">[6] J. Devlin, M. W. Chang, K. Lee, and K. Toutanova, “BERT: Pre-training of deep bidirectional transformers for language understanding,” in </w:t>
      </w:r>
      <w:r>
        <w:rPr>
          <w:i/>
          <w:iCs/>
        </w:rPr>
        <w:t>Proceedings of the 2019 Conference of the North Chapter of the Association for Computational Linguistics: Human Language Technologies</w:t>
      </w:r>
      <w:r>
        <w:t>, 2019, pp. 4171–4186.</w:t>
      </w:r>
      <w:bookmarkEnd w:id="0"/>
      <w:bookmarkEnd w:id="10"/>
    </w:p>
    <w:p w14:paraId="686F79F6" w14:textId="77777777" w:rsidR="00C83F1A" w:rsidRDefault="00C83F1A">
      <w:pPr>
        <w:pStyle w:val="BodyText"/>
      </w:pPr>
    </w:p>
    <w:p w14:paraId="72F7DE97" w14:textId="77777777" w:rsidR="00C83F1A" w:rsidRDefault="00C83F1A">
      <w:pPr>
        <w:pStyle w:val="BodyText"/>
      </w:pPr>
    </w:p>
    <w:p w14:paraId="272D5367" w14:textId="77777777" w:rsidR="00C83F1A" w:rsidRDefault="00C83F1A">
      <w:pPr>
        <w:pStyle w:val="BodyText"/>
      </w:pPr>
    </w:p>
    <w:sectPr w:rsidR="00C83F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3418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FC8C42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27483887"/>
    <w:multiLevelType w:val="hybridMultilevel"/>
    <w:tmpl w:val="3D5ED0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3865BA"/>
    <w:multiLevelType w:val="multilevel"/>
    <w:tmpl w:val="DA18536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53929143">
    <w:abstractNumId w:val="1"/>
  </w:num>
  <w:num w:numId="2" w16cid:durableId="821115896">
    <w:abstractNumId w:val="2"/>
  </w:num>
  <w:num w:numId="3" w16cid:durableId="1556427116">
    <w:abstractNumId w:val="3"/>
  </w:num>
  <w:num w:numId="4" w16cid:durableId="983781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254E8"/>
    <w:rsid w:val="00111FC7"/>
    <w:rsid w:val="002914A7"/>
    <w:rsid w:val="00336082"/>
    <w:rsid w:val="003B7CAD"/>
    <w:rsid w:val="004A5D03"/>
    <w:rsid w:val="00510B8A"/>
    <w:rsid w:val="005E24A7"/>
    <w:rsid w:val="00723B6B"/>
    <w:rsid w:val="00777E30"/>
    <w:rsid w:val="008E4E47"/>
    <w:rsid w:val="00916D53"/>
    <w:rsid w:val="00A73F3E"/>
    <w:rsid w:val="00AE61DD"/>
    <w:rsid w:val="00B254E8"/>
    <w:rsid w:val="00B34B08"/>
    <w:rsid w:val="00C83F1A"/>
    <w:rsid w:val="00D40C53"/>
    <w:rsid w:val="00D97E9D"/>
    <w:rsid w:val="00DA55A4"/>
    <w:rsid w:val="00DA7573"/>
    <w:rsid w:val="00F23BC5"/>
    <w:rsid w:val="00FB1D87"/>
    <w:rsid w:val="00FD0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4A6E"/>
  <w15:docId w15:val="{BEC6F97A-D6E0-4CCB-982B-A8171FAA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numbering" w:customStyle="1" w:styleId="CurrentList1">
    <w:name w:val="Current List1"/>
    <w:uiPriority w:val="99"/>
    <w:rsid w:val="00723B6B"/>
    <w:pPr>
      <w:numPr>
        <w:numId w:val="3"/>
      </w:numPr>
    </w:pPr>
  </w:style>
  <w:style w:type="paragraph" w:styleId="ListBullet">
    <w:name w:val="List Bullet"/>
    <w:basedOn w:val="Normal"/>
    <w:rsid w:val="00C83F1A"/>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249</TotalTime>
  <Pages>9</Pages>
  <Words>2344</Words>
  <Characters>13363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tirthchaudhari292006@gmail.com</cp:lastModifiedBy>
  <cp:revision>22</cp:revision>
  <dcterms:created xsi:type="dcterms:W3CDTF">2026-04-19T07:58:00Z</dcterms:created>
  <dcterms:modified xsi:type="dcterms:W3CDTF">2026-04-19T13:00:00Z</dcterms:modified>
</cp:coreProperties>
</file>