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Download, install, and open the OWASP ZAP application, then navigate to the Quick Start tab on the main screen and click on Automated Scan.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53302" cy="2898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302" cy="28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the URL field, enter the safe demo site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http://zero.webappsecurity.com</w:t>
      </w:r>
      <w:r w:rsidDel="00000000" w:rsidR="00000000" w:rsidRPr="00000000">
        <w:rPr>
          <w:rtl w:val="0"/>
        </w:rPr>
        <w:t xml:space="preserve">) and click the </w:t>
      </w:r>
      <w:r w:rsidDel="00000000" w:rsidR="00000000" w:rsidRPr="00000000">
        <w:rPr>
          <w:b w:val="1"/>
          <w:bCs w:val="1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button.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590339" cy="261220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0339" cy="2612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 Results</w:t>
      </w:r>
      <w:r w:rsidDel="00000000" w:rsidR="00000000" w:rsidRPr="00000000">
        <w:rPr>
          <w:rtl w:val="0"/>
        </w:rPr>
        <w:t xml:space="preserve"> Once the scan is complete, review the bottom panel using the following tabs: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Active Scan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392333" cy="3595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2333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6378399" cy="358784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8399" cy="358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Risk levels: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433311" cy="361873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3311" cy="3618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