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word/theme/theme1.xml" ContentType="application/vnd.openxmlformats-officedocument.theme+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a="http://schemas.openxmlformats.org/drawingml/2006/main" xmlns:wps="http://schemas.microsoft.com/office/word/2010/wordprocessingShape" xmlns:wpg="http://schemas.microsoft.com/office/word/2010/wordprocessingGroup" xmlns:wp14="http://schemas.microsoft.com/office/word/2010/wordprocessingDrawing"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pi="http://schemas.microsoft.com/office/word/2010/wordprocessingInk" xmlns:aink="http://schemas.microsoft.com/office/drawing/2016/ink" xmlns:dgm="http://schemas.openxmlformats.org/drawingml/2006/diagram">
  <w:body>
    <w:p w14:paraId="0000000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200" w:line="240" w:lineRule="auto"/>
        <w:ind w:left="0" w:right="0" w:firstLine="0"/>
        <w:jc w:val="center"/>
        <w:rPr>
          <w:rFonts w:ascii="Segoe UI"/>
          <w:color w:val="000000"/>
          <w:sz w:val="18"/>
          <w:lang w:val="en-US"/>
        </w:rPr>
      </w:pPr>
      <w:r>
        <w:rPr>
          <w:rFonts w:ascii="Times New Roman"/>
          <w:b/>
          <w:color w:val="000000"/>
          <w:sz w:val="24"/>
          <w:highlight w:val="white"/>
          <w:rtl w:val="off"/>
          <w:lang w:val="en-US"/>
        </w:rPr>
        <w:t>Internship report</w:t>
      </w:r>
    </w:p>
    <w:p w14:paraId="0000000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200" w:line="240" w:lineRule="auto"/>
        <w:ind w:left="0" w:right="0" w:firstLine="0"/>
        <w:jc w:val="center"/>
        <w:rPr>
          <w:rFonts w:ascii="Segoe UI"/>
          <w:color w:val="000000"/>
          <w:sz w:val="18"/>
          <w:lang w:val="en-US"/>
        </w:rPr>
      </w:pPr>
      <w:r>
        <w:rPr>
          <w:rFonts w:ascii="Times New Roman"/>
          <w:b/>
          <w:color w:val="000000"/>
          <w:sz w:val="24"/>
          <w:highlight w:val="white"/>
          <w:rtl w:val="off"/>
          <w:lang w:val="en-US"/>
        </w:rPr>
        <w:t>On</w:t>
      </w:r>
    </w:p>
    <w:p w14:paraId="0000000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200" w:line="240" w:lineRule="auto"/>
        <w:ind w:left="0" w:right="0" w:firstLine="0"/>
        <w:jc w:val="center"/>
        <w:rPr>
          <w:rFonts w:ascii="Segoe UI"/>
          <w:color w:val="000000"/>
          <w:sz w:val="18"/>
          <w:lang w:val="en-US"/>
        </w:rPr>
      </w:pPr>
      <w:r>
        <w:rPr>
          <w:rFonts w:ascii="Times New Roman"/>
          <w:b/>
          <w:color w:val="000000"/>
          <w:sz w:val="32"/>
          <w:highlight w:val="white"/>
          <w:rtl w:val="off"/>
          <w:lang w:val="en-US"/>
        </w:rPr>
        <w:t xml:space="preserve">Area and Power Efficient 4×4 Approximate Wallace Tree Multiplier Using Pareto-Optimal Adders   </w:t>
      </w:r>
    </w:p>
    <w:p w14:paraId="0000000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200" w:line="240" w:lineRule="auto"/>
        <w:ind w:left="0" w:right="0" w:firstLine="0"/>
        <w:jc w:val="center"/>
        <w:rPr>
          <w:rFonts w:ascii="Segoe UI"/>
          <w:color w:val="000000"/>
          <w:sz w:val="18"/>
          <w:lang w:val="en-US"/>
        </w:rPr>
      </w:pPr>
      <w:r>
        <w:rPr>
          <w:rFonts w:ascii="Times New Roman"/>
          <w:i/>
          <w:color w:val="000000"/>
          <w:sz w:val="24"/>
          <w:highlight w:val="white"/>
          <w:rtl w:val="off"/>
          <w:lang w:val="en-US"/>
        </w:rPr>
        <w:t>By</w:t>
      </w:r>
    </w:p>
    <w:p w14:paraId="0000000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lang w:val="en-US"/>
        </w:rPr>
        <w:br w:type="textWrapping"/>
      </w:r>
    </w:p>
    <w:p w14:paraId="0000000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200" w:line="240" w:lineRule="auto"/>
        <w:ind w:left="0" w:right="0" w:firstLine="0"/>
        <w:jc w:val="center"/>
        <w:rPr>
          <w:rFonts w:ascii="Segoe UI"/>
          <w:color w:val="000000"/>
          <w:sz w:val="18"/>
          <w:lang w:val="en-US"/>
        </w:rPr>
      </w:pPr>
      <w:r>
        <w:rPr>
          <w:rFonts w:ascii="Times New Roman"/>
          <w:b/>
          <w:color w:val="000000"/>
          <w:sz w:val="28"/>
          <w:highlight w:val="white"/>
          <w:rtl w:val="off"/>
          <w:lang w:val="en-US"/>
        </w:rPr>
        <w:t>Dip Kundu (</w:t>
      </w:r>
      <w:r>
        <w:rPr>
          <w:rFonts w:ascii="Times New Roman"/>
          <w:b/>
          <w:color w:val="000000"/>
          <w:sz w:val="28"/>
          <w:highlight w:val="white"/>
          <w:rtl w:val="off"/>
          <w:lang w:val="en-US"/>
        </w:rPr>
        <w:t>24101105066</w:t>
      </w:r>
      <w:r>
        <w:rPr>
          <w:rFonts w:ascii="Times New Roman"/>
          <w:b/>
          <w:color w:val="000000"/>
          <w:sz w:val="28"/>
          <w:highlight w:val="white"/>
          <w:rtl w:val="off"/>
          <w:lang w:val="en-US"/>
        </w:rPr>
        <w:t>)</w:t>
      </w:r>
    </w:p>
    <w:p w14:paraId="0000000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200" w:line="240" w:lineRule="auto"/>
        <w:ind w:left="0" w:right="0" w:firstLine="0"/>
        <w:jc w:val="left"/>
        <w:rPr>
          <w:rFonts w:ascii="Segoe UI"/>
          <w:color w:val="000000"/>
          <w:sz w:val="18"/>
          <w:lang w:val="en-US"/>
        </w:rPr>
      </w:pPr>
      <w:r>
        <w:rPr>
          <w:rFonts w:ascii="Times New Roman"/>
          <w:b/>
          <w:color w:val="000000"/>
          <w:sz w:val="28"/>
          <w:highlight w:val="white"/>
          <w:rtl w:val="off"/>
          <w:lang w:val="en-US"/>
        </w:rPr>
        <w:t xml:space="preserve">                             </w:t>
      </w:r>
    </w:p>
    <w:p w14:paraId="0000000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200" w:line="240" w:lineRule="auto"/>
        <w:ind w:left="0" w:right="0" w:firstLine="0"/>
        <w:jc w:val="left"/>
        <w:rPr>
          <w:rFonts w:ascii="Segoe UI"/>
          <w:color w:val="000000"/>
          <w:sz w:val="18"/>
          <w:lang w:val="en-US"/>
        </w:rPr>
      </w:pPr>
      <w:r>
        <w:rPr>
          <w:rFonts w:ascii="Times New Roman"/>
          <w:i/>
          <w:color w:val="000000"/>
          <w:sz w:val="24"/>
          <w:highlight w:val="white"/>
          <w:rtl w:val="off"/>
          <w:lang w:val="en-US"/>
        </w:rPr>
        <w:t xml:space="preserve">                                                     Under the supervision of</w:t>
      </w:r>
    </w:p>
    <w:p w14:paraId="0000000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200" w:line="240" w:lineRule="auto"/>
        <w:ind w:left="2160" w:right="0" w:firstLine="720"/>
        <w:jc w:val="left"/>
        <w:rPr>
          <w:rFonts w:ascii="Segoe UI"/>
          <w:color w:val="000000"/>
          <w:sz w:val="18"/>
          <w:lang w:val="en-US"/>
        </w:rPr>
      </w:pPr>
      <w:r>
        <w:rPr>
          <w:rFonts w:ascii="Times New Roman"/>
          <w:b/>
          <w:color w:val="000000"/>
          <w:sz w:val="28"/>
          <w:highlight w:val="white"/>
          <w:rtl w:val="off"/>
          <w:lang w:val="en-US"/>
        </w:rPr>
        <w:t>Dr. Basanta Bhowmik</w:t>
      </w:r>
    </w:p>
    <w:p w14:paraId="0000000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200" w:line="240" w:lineRule="auto"/>
        <w:ind w:left="0" w:right="0" w:firstLine="0"/>
        <w:jc w:val="left"/>
        <w:rPr>
          <w:rFonts w:ascii="Segoe UI"/>
          <w:color w:val="000000"/>
          <w:sz w:val="18"/>
          <w:lang w:val="en-US"/>
        </w:rPr>
      </w:pPr>
      <w:r>
        <w:rPr>
          <w:rFonts w:ascii="Times New Roman"/>
          <w:color w:val="000000"/>
          <w:sz w:val="20"/>
          <w:highlight w:val="white"/>
          <w:rtl w:val="off"/>
          <w:lang w:val="en-US"/>
        </w:rPr>
        <w:t xml:space="preserve">                                  </w:t>
      </w:r>
      <w:r>
        <w:rPr>
          <w:rFonts w:ascii="Times New Roman"/>
          <w:color w:val="000000"/>
          <w:sz w:val="24"/>
          <w:highlight w:val="white"/>
          <w:rtl w:val="off"/>
          <w:lang w:val="en-US"/>
        </w:rPr>
        <w:t>(Assistant Professor, Department of ECE, NIT Jamshedpur</w:t>
      </w:r>
      <w:r>
        <w:rPr>
          <w:rFonts w:ascii="Times New Roman"/>
          <w:color w:val="000000"/>
          <w:sz w:val="22"/>
          <w:highlight w:val="white"/>
          <w:rtl w:val="off"/>
          <w:lang w:val="en-US"/>
        </w:rPr>
        <w:t xml:space="preserve">)         </w:t>
      </w:r>
    </w:p>
    <w:p w14:paraId="0000000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lang w:val="en-US"/>
        </w:rPr>
        <w:br w:type="textWrapping"/>
      </w:r>
    </w:p>
    <w:p w14:paraId="0000000C">
      <w:pPr>
        <w:jc w:val="center"/>
        <w:rPr/>
      </w:pPr>
      <w:r>
        <w:rPr/>
        <w:drawing xmlns:mc="http://schemas.openxmlformats.org/markup-compatibility/2006">
          <wp:inline distT="0" distB="0" distL="0" distR="0">
            <wp:extent cx="1278890" cy="1542415"/>
            <wp:effectExtent l="0" t="0" r="0" b="0"/>
            <wp:docPr id="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Grp="0" noSelect="0" noChangeAspect="1" noMove="0"/>
                    </pic:cNvPicPr>
                  </pic:nvPicPr>
                  <pic:blipFill>
                    <a:blip r:embed="rId9"/>
                    <a:srcRect/>
                    <a:stretch>
                      <a:fillRect/>
                    </a:stretch>
                  </pic:blipFill>
                  <pic:spPr>
                    <a:xfrm>
                      <a:off x="0" y="0"/>
                      <a:ext cx="1278890" cy="1542415"/>
                    </a:xfrm>
                    <a:prstGeom prst="rect">
                      <a:avLst/>
                    </a:prstGeom>
                    <a:noFill/>
                  </pic:spPr>
                </pic:pic>
              </a:graphicData>
            </a:graphic>
          </wp:inline>
        </w:drawing>
      </w:r>
    </w:p>
    <w:p w14:paraId="0000000D"/>
    <w:p w14:paraId="0000000E"/>
    <w:p w14:paraId="0000000F"/>
    <w:p w14:paraId="0000001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center"/>
        <w:rPr>
          <w:rFonts w:ascii="Segoe UI"/>
          <w:color w:val="000000"/>
          <w:sz w:val="18"/>
          <w:lang w:val="en-US"/>
        </w:rPr>
      </w:pPr>
      <w:r>
        <w:rPr>
          <w:rFonts w:ascii="Times New Roman"/>
          <w:b/>
          <w:color w:val="000000"/>
          <w:sz w:val="28"/>
          <w:highlight w:val="white"/>
          <w:rtl w:val="off"/>
          <w:lang w:val="en-US"/>
        </w:rPr>
        <w:t>DEPARTMENT OF ELECTRONICS AND COMMUNICATION ENGINEERING</w:t>
      </w:r>
    </w:p>
    <w:p w14:paraId="0000001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lang w:val="en-US"/>
        </w:rPr>
        <w:br w:type="textWrapping"/>
      </w:r>
    </w:p>
    <w:p w14:paraId="0000001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center"/>
        <w:rPr>
          <w:rFonts w:ascii="Segoe UI"/>
          <w:color w:val="000000"/>
          <w:sz w:val="18"/>
          <w:lang w:val="en-US"/>
        </w:rPr>
      </w:pPr>
      <w:r>
        <w:rPr>
          <w:rFonts w:ascii="Times New Roman"/>
          <w:b/>
          <w:color w:val="000000"/>
          <w:sz w:val="32"/>
          <w:highlight w:val="white"/>
          <w:rtl w:val="off"/>
          <w:lang w:val="en-US"/>
        </w:rPr>
        <w:t>NATIONAL INSTITUTE OF TECHNOLOGY JAMSHEDPUR</w:t>
      </w:r>
    </w:p>
    <w:p w14:paraId="0000001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center"/>
        <w:rPr>
          <w:rFonts w:ascii="Segoe UI"/>
          <w:color w:val="000000"/>
          <w:sz w:val="18"/>
          <w:lang w:val="en-US"/>
        </w:rPr>
      </w:pPr>
      <w:r>
        <w:rPr>
          <w:rFonts w:ascii="Times New Roman"/>
          <w:b/>
          <w:color w:val="000000"/>
          <w:sz w:val="28"/>
          <w:highlight w:val="white"/>
          <w:rtl w:val="off"/>
          <w:lang w:val="en-US"/>
        </w:rPr>
        <w:t>JULY 2026</w:t>
      </w:r>
    </w:p>
    <w:p w14:paraId="0000001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lang w:val="en-US"/>
        </w:rPr>
        <w:br w:type="textWrapping"/>
      </w:r>
    </w:p>
    <w:p w14:paraId="00000015">
      <w:pPr>
        <w:ind w:firstLine="847"/>
        <w:rPr/>
      </w:pPr>
      <w:r>
        <w:rPr/>
        <w:br w:type="page"/>
      </w:r>
    </w:p>
    <w:p w14:paraId="0000001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center"/>
        <w:rPr>
          <w:rFonts w:ascii="Segoe UI"/>
          <w:color w:val="000000"/>
          <w:sz w:val="18"/>
          <w:lang w:val="en-US"/>
        </w:rPr>
      </w:pPr>
      <w:r>
        <w:rPr>
          <w:rFonts w:ascii="Times New Roman"/>
          <w:b/>
          <w:color w:val="000000"/>
          <w:sz w:val="36"/>
          <w:highlight w:val="white"/>
          <w:u w:val="single"/>
          <w:rtl w:val="off"/>
          <w:lang w:val="en-US"/>
        </w:rPr>
        <w:t>CANDIDATE’S DECLARATION</w:t>
      </w:r>
    </w:p>
    <w:p w14:paraId="0000001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lang w:val="en-US"/>
        </w:rPr>
        <w:br w:type="textWrapping"/>
      </w:r>
      <w:r>
        <w:rPr>
          <w:rFonts w:ascii="Segoe UI"/>
          <w:color w:val="000000"/>
          <w:sz w:val="18"/>
          <w:lang w:val="en-US"/>
        </w:rPr>
        <w:br w:type="textWrapping"/>
      </w:r>
      <w:r>
        <w:rPr>
          <w:rFonts w:ascii="Segoe UI"/>
          <w:color w:val="000000"/>
          <w:sz w:val="18"/>
          <w:lang w:val="en-US"/>
        </w:rPr>
        <w:br w:type="textWrapping"/>
      </w:r>
    </w:p>
    <w:p w14:paraId="0000001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200" w:line="240" w:lineRule="auto"/>
        <w:ind w:left="0" w:right="0" w:firstLine="0"/>
        <w:jc w:val="left"/>
        <w:rPr>
          <w:rFonts w:ascii="Segoe UI"/>
          <w:color w:val="000000"/>
          <w:sz w:val="18"/>
          <w:lang w:val="en-US"/>
        </w:rPr>
      </w:pPr>
      <w:r>
        <w:rPr>
          <w:rFonts w:ascii="Times New Roman"/>
          <w:color w:val="000000"/>
          <w:sz w:val="24"/>
          <w:highlight w:val="white"/>
          <w:rtl w:val="off"/>
          <w:lang w:val="en-US"/>
        </w:rPr>
        <w:t>We hereby declare that</w:t>
      </w:r>
    </w:p>
    <w:p w14:paraId="0000001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lang w:val="en-US"/>
        </w:rPr>
        <w:br w:type="textWrapping"/>
      </w:r>
    </w:p>
    <w:p w14:paraId="0000001A">
      <w:pPr>
        <w:framePr w:w="0" w:h="0" w:vAnchor="margin" w:hAnchor="text" w:x="0" w:y="0"/>
        <w:numPr>
          <w:ilvl w:val="0"/>
          <w:numId w:val="3"/>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Segoe UI"/>
          <w:color w:val="000000"/>
          <w:sz w:val="18"/>
          <w:lang w:val="en-US"/>
        </w:rPr>
      </w:pPr>
      <w:r>
        <w:rPr>
          <w:rFonts w:ascii="Times New Roman"/>
          <w:color w:val="000000"/>
          <w:sz w:val="24"/>
          <w:highlight w:val="white"/>
          <w:rtl w:val="off"/>
          <w:lang w:val="en-US"/>
        </w:rPr>
        <w:t>We have followed all the guidelines provided by the Institute in preparing the report.</w:t>
      </w:r>
    </w:p>
    <w:p w14:paraId="0000001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lang w:val="en-US"/>
        </w:rPr>
        <w:br w:type="textWrapping"/>
      </w:r>
    </w:p>
    <w:p w14:paraId="0000001C">
      <w:pPr>
        <w:framePr w:w="0" w:h="0" w:vAnchor="margin" w:hAnchor="text" w:x="0" w:y="0"/>
        <w:numPr>
          <w:ilvl w:val="0"/>
          <w:numId w:val="4"/>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Segoe UI"/>
          <w:color w:val="000000"/>
          <w:sz w:val="18"/>
          <w:lang w:val="en-US"/>
        </w:rPr>
      </w:pPr>
      <w:r>
        <w:rPr>
          <w:rFonts w:ascii="Times New Roman"/>
          <w:color w:val="000000"/>
          <w:sz w:val="24"/>
          <w:highlight w:val="white"/>
          <w:rtl w:val="off"/>
          <w:lang w:val="en-US"/>
        </w:rPr>
        <w:t>We have conformed to the norms and guideline given in the Ethical Code of Conduct of my Institute.</w:t>
      </w:r>
    </w:p>
    <w:p w14:paraId="0000001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lang w:val="en-US"/>
        </w:rPr>
        <w:br w:type="textWrapping"/>
      </w:r>
    </w:p>
    <w:p w14:paraId="0000001E">
      <w:pPr>
        <w:framePr w:w="0" w:h="0" w:vAnchor="margin" w:hAnchor="text" w:x="0" w:y="0"/>
        <w:numPr>
          <w:ilvl w:val="0"/>
          <w:numId w:val="5"/>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both"/>
        <w:rPr>
          <w:rFonts w:ascii="Segoe UI"/>
          <w:color w:val="000000"/>
          <w:sz w:val="18"/>
          <w:lang w:val="en-US"/>
        </w:rPr>
      </w:pPr>
      <w:r>
        <w:rPr>
          <w:rFonts w:ascii="Times New Roman"/>
          <w:color w:val="000000"/>
          <w:sz w:val="24"/>
          <w:highlight w:val="white"/>
          <w:rtl w:val="off"/>
          <w:lang w:val="en-US"/>
        </w:rPr>
        <w:t>Wherever we have used materials (data, theoretical analysis, figures and texts) from other sources, we have given due credit to them by citing them in the project report and giving their details in the reference. Further we have taken permission from the copyright owners of the sources, wherever necessary.</w:t>
      </w:r>
    </w:p>
    <w:p w14:paraId="0000001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p>
    <w:p w14:paraId="0000002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p>
    <w:p w14:paraId="00000021">
      <w:pPr>
        <w:ind w:firstLine="847"/>
        <w:rPr/>
      </w:pPr>
    </w:p>
    <w:p w14:paraId="0000002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Times New Roman"/>
          <w:color w:val="000000"/>
          <w:sz w:val="24"/>
          <w:highlight w:val="white"/>
          <w:rtl w:val="off"/>
          <w:lang w:val="en-US"/>
        </w:rPr>
        <w:t xml:space="preserve">                                                                                                           Signature of the Students:</w:t>
      </w:r>
      <w:r>
        <w:rPr>
          <w:rFonts w:ascii="Segoe UI"/>
          <w:color w:val="000000"/>
          <w:sz w:val="18"/>
          <w:rtl w:val="off"/>
          <w:lang w:val="en-US"/>
        </w:rPr>
        <w:t xml:space="preserve"> </w:t>
      </w:r>
    </w:p>
    <w:p w14:paraId="00000023">
      <w:pPr>
        <w:ind w:firstLine="847"/>
        <w:rPr/>
      </w:pPr>
    </w:p>
    <w:p w14:paraId="0000002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right"/>
        <w:rPr>
          <w:rFonts w:ascii="Segoe UI"/>
          <w:color w:val="000000"/>
          <w:sz w:val="18"/>
          <w:lang w:val="en-US"/>
        </w:rPr>
      </w:pPr>
    </w:p>
    <w:p w14:paraId="00000025">
      <w:pPr>
        <w:ind w:firstLine="847"/>
        <w:jc w:val="right"/>
        <w:rPr/>
      </w:pPr>
    </w:p>
    <w:p w14:paraId="00000026">
      <w:pPr>
        <w:ind w:left="5210" w:right="0" w:firstLine="0"/>
        <w:jc w:val="center"/>
        <w:rPr>
          <w:lang w:val="en-US"/>
        </w:rPr>
      </w:pPr>
      <w:r>
        <w:rPr>
          <w:lang w:val="en-US"/>
        </w:rPr>
        <w:t>Dip Kundu</w:t>
      </w:r>
    </w:p>
    <w:p w14:paraId="00000027">
      <w:pPr>
        <w:ind w:left="5210" w:right="0" w:firstLine="0"/>
        <w:jc w:val="center"/>
        <w:rPr>
          <w:lang w:val="en-US"/>
        </w:rPr>
      </w:pPr>
    </w:p>
    <w:p w14:paraId="00000028">
      <w:pPr>
        <w:ind w:left="5210" w:right="0" w:firstLine="0"/>
        <w:jc w:val="center"/>
        <w:rPr/>
      </w:pPr>
      <w:r>
        <w:rPr>
          <w:lang w:val="en-US"/>
        </w:rPr>
        <w:t>Subhadip Masanta</w:t>
      </w:r>
    </w:p>
    <w:p w14:paraId="00000029">
      <w:pPr>
        <w:ind w:left="5210" w:right="0" w:firstLine="0"/>
        <w:jc w:val="center"/>
        <w:rPr/>
      </w:pPr>
    </w:p>
    <w:p w14:paraId="0000002A">
      <w:pPr>
        <w:ind w:left="5210" w:right="0" w:firstLine="0"/>
        <w:jc w:val="center"/>
        <w:rPr/>
      </w:pPr>
      <w:r>
        <w:rPr>
          <w:lang w:val="en-US"/>
        </w:rPr>
        <w:t>Arti Kumari</w:t>
      </w:r>
    </w:p>
    <w:p w14:paraId="0000002B">
      <w:pPr>
        <w:ind w:left="5930" w:right="0" w:firstLine="0"/>
        <w:jc w:val="center"/>
        <w:rPr/>
      </w:pPr>
      <w:r>
        <w:rPr/>
        <w:br w:type="page"/>
      </w:r>
    </w:p>
    <w:p w14:paraId="0000002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200" w:line="240" w:lineRule="auto"/>
        <w:ind w:left="0" w:right="0" w:firstLine="0"/>
        <w:jc w:val="center"/>
        <w:rPr>
          <w:rFonts w:ascii="Segoe UI"/>
          <w:color w:val="000000"/>
          <w:sz w:val="18"/>
          <w:lang w:val="en-US"/>
        </w:rPr>
      </w:pPr>
      <w:r>
        <w:rPr>
          <w:rFonts w:ascii="Times New Roman"/>
          <w:b/>
          <w:color w:val="000000"/>
          <w:sz w:val="28"/>
          <w:highlight w:val="white"/>
          <w:rtl w:val="off"/>
          <w:lang w:val="en-US"/>
        </w:rPr>
        <w:t>DEPARTMENT OF ELECTRONICS AND COMMUNICATION   ENGINEERING</w:t>
      </w:r>
    </w:p>
    <w:p w14:paraId="0000002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200" w:line="240" w:lineRule="auto"/>
        <w:ind w:left="0" w:right="0" w:firstLine="0"/>
        <w:jc w:val="center"/>
        <w:rPr>
          <w:rFonts w:ascii="Segoe UI"/>
          <w:color w:val="000000"/>
          <w:sz w:val="18"/>
          <w:lang w:val="en-US"/>
        </w:rPr>
      </w:pPr>
      <w:r>
        <w:rPr>
          <w:rFonts w:ascii="Times New Roman"/>
          <w:b/>
          <w:color w:val="000000"/>
          <w:sz w:val="28"/>
          <w:highlight w:val="white"/>
          <w:rtl w:val="off"/>
          <w:lang w:val="en-US"/>
        </w:rPr>
        <w:t>National Institute of Technology Jamshedpur, Jharkhand</w:t>
      </w:r>
    </w:p>
    <w:p w14:paraId="0000002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lang w:val="en-US"/>
        </w:rPr>
        <w:br w:type="textWrapping"/>
      </w:r>
    </w:p>
    <w:p w14:paraId="0000002F">
      <w:pPr>
        <w:ind w:right="0"/>
        <w:jc w:val="center"/>
        <w:rPr>
          <w:sz w:val="24"/>
          <w:szCs w:val="24"/>
        </w:rPr>
      </w:pPr>
      <w:r>
        <w:rPr>
          <w:sz w:val="24"/>
          <w:szCs w:val="24"/>
        </w:rPr>
        <w:drawing xmlns:mc="http://schemas.openxmlformats.org/markup-compatibility/2006">
          <wp:inline distT="0" distB="0" distL="0" distR="0">
            <wp:extent cx="1277620" cy="1542415"/>
            <wp:effectExtent l="0" t="0" r="0" b="0"/>
            <wp:docPr id="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Grp="0" noSelect="0" noChangeAspect="1" noMove="0"/>
                    </pic:cNvPicPr>
                  </pic:nvPicPr>
                  <pic:blipFill>
                    <a:blip r:embed="rId10"/>
                    <a:srcRect/>
                    <a:stretch>
                      <a:fillRect/>
                    </a:stretch>
                  </pic:blipFill>
                  <pic:spPr>
                    <a:xfrm>
                      <a:off x="0" y="0"/>
                      <a:ext cx="1277620" cy="1542415"/>
                    </a:xfrm>
                    <a:prstGeom prst="rect">
                      <a:avLst/>
                    </a:prstGeom>
                  </pic:spPr>
                </pic:pic>
              </a:graphicData>
            </a:graphic>
          </wp:inline>
        </w:drawing>
      </w:r>
    </w:p>
    <w:p w14:paraId="0000003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200" w:line="240" w:lineRule="auto"/>
        <w:ind w:left="0" w:right="0" w:firstLine="0"/>
        <w:jc w:val="center"/>
        <w:rPr>
          <w:rFonts w:ascii="Segoe UI"/>
          <w:color w:val="000000"/>
          <w:sz w:val="18"/>
          <w:lang w:val="en-US"/>
        </w:rPr>
      </w:pPr>
      <w:r>
        <w:rPr>
          <w:rFonts w:ascii="Times New Roman"/>
          <w:b/>
          <w:color w:val="000000"/>
          <w:sz w:val="36"/>
          <w:highlight w:val="white"/>
          <w:u w:val="single"/>
          <w:rtl w:val="off"/>
          <w:lang w:val="en-US"/>
        </w:rPr>
        <w:t>CERTIFICATE</w:t>
      </w:r>
    </w:p>
    <w:p w14:paraId="00000031">
      <w:pPr>
        <w:framePr w:w="0" w:h="0" w:vAnchor="margin" w:hAnchor="text" w:x="0" w:y="0"/>
        <w:pBdr>
          <w:top w:val="none" w:sz="4" w:space="0"/>
          <w:left w:val="none" w:sz="4" w:space="0"/>
          <w:bottom w:val="single" w:color="auto"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24"/>
          <w:szCs w:val="24"/>
          <w:lang w:val="en-US"/>
        </w:rPr>
      </w:pPr>
      <w:r>
        <w:rPr>
          <w:rFonts w:ascii="Segoe UI"/>
          <w:color w:val="000000"/>
          <w:sz w:val="18"/>
          <w:lang w:val="en-US"/>
        </w:rPr>
        <w:br w:type="textWrapping"/>
      </w:r>
    </w:p>
    <w:p w14:paraId="0000003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olor w:val="000000"/>
          <w:sz w:val="24"/>
          <w:highlight w:val="white"/>
          <w:rtl w:val="off"/>
          <w:lang w:val="en-US"/>
        </w:rPr>
      </w:pPr>
    </w:p>
    <w:p w14:paraId="0000003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Segoe UI"/>
          <w:color w:val="000000"/>
          <w:sz w:val="24"/>
          <w:szCs w:val="24"/>
          <w:lang w:val="en-US"/>
        </w:rPr>
      </w:pPr>
      <w:r>
        <w:rPr>
          <w:rFonts w:ascii="Times New Roman"/>
          <w:color w:val="000000"/>
          <w:sz w:val="24"/>
          <w:szCs w:val="24"/>
          <w:highlight w:val="white"/>
          <w:rtl w:val="off"/>
          <w:lang w:val="en-US"/>
        </w:rPr>
        <w:t>This is to certify that the Internship report entitled, “</w:t>
      </w:r>
      <w:r>
        <w:rPr>
          <w:rFonts w:ascii="Times New Roman"/>
          <w:b/>
          <w:color w:val="000000"/>
          <w:sz w:val="24"/>
          <w:szCs w:val="24"/>
          <w:highlight w:val="white"/>
          <w:rtl w:val="off"/>
          <w:lang w:val="en-US"/>
        </w:rPr>
        <w:t>Area and Power efficient 4x4 Approximate Wallace Tree Multiplier using Pareto-optimal Adders</w:t>
      </w:r>
      <w:r>
        <w:rPr>
          <w:rFonts w:ascii="Times New Roman"/>
          <w:color w:val="000000"/>
          <w:sz w:val="24"/>
          <w:szCs w:val="24"/>
          <w:highlight w:val="white"/>
          <w:rtl w:val="off"/>
          <w:lang w:val="en-US"/>
        </w:rPr>
        <w:t>” submitted by “</w:t>
      </w:r>
      <w:r>
        <w:rPr>
          <w:rFonts w:ascii="Times New Roman"/>
          <w:b/>
          <w:i/>
          <w:color w:val="000000"/>
          <w:sz w:val="24"/>
          <w:szCs w:val="24"/>
          <w:highlight w:val="white"/>
          <w:rtl w:val="off"/>
          <w:lang w:val="en-US"/>
        </w:rPr>
        <w:t>Dip Kundu</w:t>
      </w:r>
      <w:r>
        <w:rPr>
          <w:rFonts w:ascii="Times New Roman"/>
          <w:b/>
          <w:i/>
          <w:color w:val="000000"/>
          <w:sz w:val="24"/>
          <w:szCs w:val="24"/>
          <w:highlight w:val="white"/>
          <w:rtl w:val="off"/>
          <w:lang w:val="en-US"/>
        </w:rPr>
        <w:t xml:space="preserve"> (2</w:t>
      </w:r>
      <w:r>
        <w:rPr>
          <w:rFonts w:ascii="Times New Roman"/>
          <w:b/>
          <w:i/>
          <w:color w:val="000000"/>
          <w:sz w:val="24"/>
          <w:szCs w:val="24"/>
          <w:highlight w:val="white"/>
          <w:rtl w:val="off"/>
          <w:lang w:val="en-US"/>
        </w:rPr>
        <w:t>24101105066</w:t>
      </w:r>
      <w:r>
        <w:rPr>
          <w:rFonts w:ascii="Times New Roman"/>
          <w:b/>
          <w:i/>
          <w:color w:val="000000"/>
          <w:sz w:val="24"/>
          <w:szCs w:val="24"/>
          <w:highlight w:val="white"/>
          <w:rtl w:val="off"/>
          <w:lang w:val="en-US"/>
        </w:rPr>
        <w:t>)</w:t>
      </w:r>
      <w:r>
        <w:rPr>
          <w:rFonts w:ascii="Times New Roman"/>
          <w:color w:val="000000"/>
          <w:sz w:val="24"/>
          <w:szCs w:val="24"/>
          <w:highlight w:val="white"/>
          <w:rtl w:val="off"/>
          <w:lang w:val="en-US"/>
        </w:rPr>
        <w:t>” B.Tech students of ECE department of Jalpaiguri Govt. Engineering College, India is a record of bona-fide work carried out by him under my supervision. The work incorporated in this internship report has not been, to the best of my knowledge, submitted to any other university or Institute for the award or any degree or diploma.</w:t>
      </w:r>
      <w:r>
        <w:rPr>
          <w:rFonts w:ascii="Segoe UI"/>
          <w:color w:val="000000"/>
          <w:sz w:val="24"/>
          <w:szCs w:val="24"/>
          <w:rtl w:val="off"/>
          <w:lang w:val="en-US"/>
        </w:rPr>
        <w:t xml:space="preserve"> </w:t>
      </w:r>
    </w:p>
    <w:p w14:paraId="00000034">
      <w:pPr>
        <w:jc w:val="center"/>
        <w:rPr/>
      </w:pPr>
    </w:p>
    <w:p w14:paraId="00000035"/>
    <w:p w14:paraId="00000036"/>
    <w:p w14:paraId="00000037"/>
    <w:p w14:paraId="00000038">
      <w:pPr>
        <w:tabs>
          <w:tab w:val="left" w:leader="none" w:pos="2238"/>
        </w:tabs>
        <w:spacing w:line="360"/>
        <w:rPr/>
      </w:pPr>
    </w:p>
    <w:p w14:paraId="00000039">
      <w:pPr>
        <w:framePr w:w="0" w:h="0" w:vAnchor="margin" w:hAnchor="text" w:x="0" w:y="0"/>
        <w:pBdr>
          <w:top w:val="none" w:sz="4" w:space="0"/>
          <w:left w:val="none" w:sz="4" w:space="0"/>
          <w:bottom w:val="none" w:sz="4" w:space="0"/>
          <w:right w:val="none" w:sz="4" w:space="0"/>
          <w:between w:val="none" w:sz="4" w:space="0"/>
          <w:bar w:val="none" w:sz="4" w:space="0"/>
        </w:pBdr>
        <w:shd w:val="clear" w:fill="auto"/>
        <w:tabs>
          <w:tab w:val="left" w:leader="none" w:pos="2238"/>
        </w:tabs>
        <w:bidi w:val="off"/>
        <w:spacing w:before="0" w:after="0" w:line="360" w:lineRule="auto"/>
        <w:ind w:left="6480" w:right="0" w:firstLine="0"/>
        <w:jc w:val="left"/>
        <w:rPr>
          <w:rFonts w:ascii="Segoe UI"/>
          <w:color w:val="000000"/>
          <w:sz w:val="18"/>
          <w:lang w:val="en-US"/>
        </w:rPr>
      </w:pPr>
      <w:r>
        <w:rPr>
          <w:rFonts w:ascii="Times New Roman"/>
          <w:b/>
          <w:color w:val="000000"/>
          <w:sz w:val="24"/>
          <w:highlight w:val="white"/>
          <w:rtl w:val="off"/>
          <w:lang w:val="en-US"/>
        </w:rPr>
        <w:t>Dr. Basanta Bhowmik</w:t>
      </w:r>
    </w:p>
    <w:p w14:paraId="0000003A">
      <w:pPr>
        <w:framePr w:w="0" w:h="0" w:vAnchor="margin" w:hAnchor="text" w:x="0" w:y="0"/>
        <w:pBdr>
          <w:top w:val="none" w:sz="4" w:space="0"/>
          <w:left w:val="none" w:sz="4" w:space="0"/>
          <w:bottom w:val="none" w:sz="4" w:space="0"/>
          <w:right w:val="none" w:sz="4" w:space="0"/>
          <w:between w:val="none" w:sz="4" w:space="0"/>
          <w:bar w:val="none" w:sz="4" w:space="0"/>
        </w:pBdr>
        <w:shd w:val="clear" w:fill="auto"/>
        <w:tabs>
          <w:tab w:val="left" w:leader="none" w:pos="2238"/>
        </w:tabs>
        <w:bidi w:val="off"/>
        <w:spacing w:before="0" w:after="0" w:line="360" w:lineRule="auto"/>
        <w:ind w:left="0" w:right="0" w:firstLine="0"/>
        <w:jc w:val="left"/>
        <w:rPr>
          <w:rFonts w:ascii="Segoe UI"/>
          <w:color w:val="000000"/>
          <w:sz w:val="18"/>
          <w:lang w:val="en-US"/>
        </w:rPr>
      </w:pPr>
      <w:r>
        <w:rPr>
          <w:rFonts w:ascii="Times New Roman"/>
          <w:color w:val="000000"/>
          <w:sz w:val="24"/>
          <w:highlight w:val="white"/>
          <w:rtl w:val="off"/>
          <w:lang w:val="en-US"/>
        </w:rPr>
        <w:t xml:space="preserve">                                                                                                             (Internship Supervisor)</w:t>
      </w:r>
    </w:p>
    <w:p w14:paraId="0000003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lang w:val="en-US"/>
        </w:rPr>
        <w:br w:type="textWrapping"/>
      </w:r>
    </w:p>
    <w:p w14:paraId="0000003C">
      <w:pPr>
        <w:tabs>
          <w:tab w:val="left" w:leader="none" w:pos="439"/>
        </w:tabs>
        <w:spacing w:line="360"/>
        <w:rPr/>
      </w:pPr>
      <w:r>
        <w:rPr/>
        <w:br w:type="page"/>
      </w:r>
    </w:p>
    <w:p w14:paraId="0000003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200" w:line="240" w:lineRule="auto"/>
        <w:ind w:left="0" w:right="0" w:firstLine="0"/>
        <w:jc w:val="center"/>
        <w:rPr>
          <w:rFonts w:ascii="Segoe UI"/>
          <w:color w:val="000000"/>
          <w:sz w:val="18"/>
          <w:lang w:val="en-US"/>
        </w:rPr>
      </w:pPr>
      <w:r>
        <w:rPr>
          <w:rFonts w:ascii="Times New Roman"/>
          <w:b/>
          <w:color w:val="000000"/>
          <w:sz w:val="36"/>
          <w:highlight w:val="white"/>
          <w:u w:val="single"/>
          <w:rtl w:val="off"/>
          <w:lang w:val="en-US"/>
        </w:rPr>
        <w:t>ACKNOWLEDGEMENT</w:t>
      </w:r>
    </w:p>
    <w:p w14:paraId="0000003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Segoe UI"/>
          <w:color w:val="000000"/>
          <w:sz w:val="24"/>
          <w:szCs w:val="24"/>
          <w:lang w:val="en-US"/>
        </w:rPr>
      </w:pPr>
    </w:p>
    <w:p w14:paraId="0000003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Segoe UI"/>
          <w:color w:val="000000"/>
          <w:sz w:val="24"/>
          <w:szCs w:val="24"/>
          <w:lang w:val="en-US"/>
        </w:rPr>
      </w:pPr>
      <w:r>
        <w:rPr>
          <w:rFonts w:ascii="Times New Roman"/>
          <w:color w:val="000000"/>
          <w:sz w:val="24"/>
          <w:szCs w:val="24"/>
          <w:highlight w:val="white"/>
          <w:rtl w:val="off"/>
          <w:lang w:val="en-US"/>
        </w:rPr>
        <w:t xml:space="preserve">Firstly, we would like to express my gratitude and sincere thanks to </w:t>
      </w:r>
      <w:r>
        <w:rPr>
          <w:rFonts w:ascii="Times New Roman"/>
          <w:b/>
          <w:color w:val="000000"/>
          <w:sz w:val="24"/>
          <w:szCs w:val="24"/>
          <w:highlight w:val="white"/>
          <w:rtl w:val="off"/>
          <w:lang w:val="en-US"/>
        </w:rPr>
        <w:t>Assistant Prof. Dr. Basanta Bhowmik</w:t>
      </w:r>
      <w:r>
        <w:rPr>
          <w:rFonts w:ascii="Times New Roman"/>
          <w:color w:val="000000"/>
          <w:sz w:val="24"/>
          <w:szCs w:val="24"/>
          <w:highlight w:val="white"/>
          <w:rtl w:val="off"/>
          <w:lang w:val="en-US"/>
        </w:rPr>
        <w:t xml:space="preserve">, our intern supervisor, Department of Electronics and Communication Engineering for his esteemed supervision and guidance during the tenure of my internship work. </w:t>
      </w:r>
    </w:p>
    <w:p w14:paraId="0000004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Segoe UI"/>
          <w:color w:val="000000"/>
          <w:sz w:val="24"/>
          <w:szCs w:val="24"/>
          <w:lang w:val="en-US"/>
        </w:rPr>
      </w:pPr>
    </w:p>
    <w:p w14:paraId="0000004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Segoe UI"/>
          <w:color w:val="000000"/>
          <w:sz w:val="24"/>
          <w:szCs w:val="24"/>
          <w:lang w:val="en-US"/>
        </w:rPr>
      </w:pPr>
      <w:r>
        <w:rPr>
          <w:rFonts w:ascii="Times New Roman"/>
          <w:color w:val="000000"/>
          <w:sz w:val="24"/>
          <w:szCs w:val="24"/>
          <w:highlight w:val="white"/>
          <w:rtl w:val="off"/>
          <w:lang w:val="en-US"/>
        </w:rPr>
        <w:t>Also, we would like to express our gratitude and respect to HOD, Dept. of Electronics and Communication Engineering,  NIT Jamshedpur for his support, feedback and guidance throughout our intern course duration.</w:t>
      </w:r>
    </w:p>
    <w:p w14:paraId="0000004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lang w:val="en-US"/>
        </w:rPr>
        <w:br w:type="textWrapping"/>
      </w:r>
      <w:r>
        <w:rPr>
          <w:rFonts w:ascii="Segoe UI"/>
          <w:color w:val="000000"/>
          <w:sz w:val="18"/>
          <w:lang w:val="en-US"/>
        </w:rPr>
        <w:br w:type="textWrapping"/>
      </w:r>
    </w:p>
    <w:p w14:paraId="0000004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2160" w:right="0" w:firstLine="0"/>
        <w:jc w:val="left"/>
        <w:rPr>
          <w:rFonts w:ascii="Segoe UI"/>
          <w:color w:val="000000"/>
          <w:sz w:val="18"/>
          <w:lang w:val="en-US"/>
        </w:rPr>
      </w:pPr>
      <w:r>
        <w:rPr>
          <w:rFonts w:ascii="Times New Roman"/>
          <w:color w:val="000000"/>
          <w:sz w:val="28"/>
          <w:highlight w:val="white"/>
          <w:rtl w:val="off"/>
          <w:lang w:val="en-US"/>
        </w:rPr>
        <w:t xml:space="preserve">                                                             By:</w:t>
      </w:r>
    </w:p>
    <w:p w14:paraId="0000004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5040" w:right="0" w:firstLine="0"/>
        <w:jc w:val="left"/>
        <w:rPr>
          <w:rFonts w:ascii="Segoe UI"/>
          <w:color w:val="000000"/>
          <w:sz w:val="18"/>
          <w:lang w:val="en-US"/>
        </w:rPr>
      </w:pPr>
      <w:r>
        <w:rPr>
          <w:rFonts w:ascii="Times New Roman"/>
          <w:color w:val="000000"/>
          <w:sz w:val="24"/>
          <w:highlight w:val="white"/>
          <w:rtl w:val="off"/>
          <w:lang w:val="en-US"/>
        </w:rPr>
        <w:t>Dip Kundu (</w:t>
      </w:r>
      <w:r>
        <w:rPr>
          <w:rFonts w:ascii="Times New Roman"/>
          <w:color w:val="000000"/>
          <w:sz w:val="24"/>
          <w:highlight w:val="white"/>
          <w:rtl w:val="off"/>
          <w:lang w:val="en-US"/>
        </w:rPr>
        <w:t>24101105066</w:t>
      </w:r>
      <w:r>
        <w:rPr>
          <w:rFonts w:ascii="Times New Roman"/>
          <w:color w:val="000000"/>
          <w:sz w:val="24"/>
          <w:highlight w:val="white"/>
          <w:rtl w:val="off"/>
          <w:lang w:val="en-US"/>
        </w:rPr>
        <w:t>)</w:t>
      </w:r>
    </w:p>
    <w:p w14:paraId="0000004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lang w:val="en-US"/>
        </w:rPr>
        <w:br w:type="page"/>
      </w:r>
    </w:p>
    <w:p w14:paraId="0000004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center"/>
        <w:rPr>
          <w:rFonts w:ascii="Segoe UI"/>
          <w:color w:val="000000"/>
          <w:sz w:val="18"/>
          <w:lang w:val="en-US"/>
        </w:rPr>
      </w:pPr>
      <w:r>
        <w:rPr>
          <w:rFonts w:ascii="Segoe UI"/>
          <w:color w:val="000000"/>
          <w:sz w:val="18"/>
          <w:lang w:val="en-US"/>
        </w:rPr>
        <w:br w:type="textWrapping"/>
      </w:r>
    </w:p>
    <w:p w14:paraId="0000004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center"/>
        <w:rPr>
          <w:rFonts w:ascii="Segoe UI"/>
          <w:color w:val="000000"/>
          <w:sz w:val="18"/>
          <w:lang w:val="en-US"/>
        </w:rPr>
      </w:pPr>
      <w:r>
        <w:rPr>
          <w:rFonts w:ascii="Times New Roman"/>
          <w:b/>
          <w:color w:val="000000"/>
          <w:sz w:val="32"/>
          <w:highlight w:val="white"/>
          <w:rtl w:val="off"/>
          <w:lang w:val="en-US"/>
        </w:rPr>
        <w:t xml:space="preserve"> CONTENTS</w:t>
      </w:r>
    </w:p>
    <w:p w14:paraId="0000004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76" w:lineRule="auto"/>
        <w:ind w:left="0" w:right="0" w:firstLine="0"/>
        <w:jc w:val="left"/>
        <w:rPr/>
      </w:pPr>
      <w:r>
        <w:rPr>
          <w:rFonts w:ascii="Segoe UI"/>
          <w:color w:val="000000"/>
          <w:sz w:val="18"/>
          <w:lang w:val="en-US"/>
        </w:rPr>
        <w:br w:type="textWrapping"/>
      </w:r>
    </w:p>
    <w:p w14:paraId="0000004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76" w:lineRule="auto"/>
        <w:ind w:left="0" w:right="0" w:firstLine="0"/>
        <w:jc w:val="left"/>
        <w:rPr>
          <w:rFonts w:ascii="Times New Roman" w:cs="Times New Roman" w:hAnsi="Times New Roman"/>
          <w:b w:val="off"/>
          <w:bCs w:val="off"/>
          <w:color w:val="000000"/>
          <w:sz w:val="28"/>
          <w:szCs w:val="28"/>
          <w:u w:val="none"/>
          <w:lang w:val="en-US"/>
        </w:rPr>
      </w:pPr>
      <w:r>
        <w:rPr>
          <w:rFonts w:ascii="Times New Roman" w:cs="Times New Roman" w:hAnsi="Times New Roman"/>
          <w:b w:val="off"/>
          <w:bCs w:val="off"/>
          <w:color w:val="000000"/>
          <w:sz w:val="28"/>
          <w:szCs w:val="28"/>
          <w:highlight w:val="white"/>
          <w:u w:val="none"/>
          <w:rtl w:val="off"/>
          <w:lang w:val="en-US"/>
        </w:rPr>
        <w:t xml:space="preserve">Title Page </w:t>
      </w:r>
      <w:r>
        <w:rPr>
          <w:rFonts w:ascii="Times New Roman" w:cs="Times New Roman" w:hAnsi="Times New Roman"/>
          <w:b w:val="off"/>
          <w:bCs w:val="off"/>
          <w:color w:val="000000"/>
          <w:sz w:val="28"/>
          <w:szCs w:val="28"/>
          <w:u w:val="none"/>
          <w:rtl w:val="off"/>
          <w:lang w:val="en-US"/>
        </w:rPr>
        <w:t xml:space="preserve"> </w:t>
      </w:r>
    </w:p>
    <w:p w14:paraId="0000004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76" w:lineRule="auto"/>
        <w:ind w:left="0" w:right="0" w:firstLine="0"/>
        <w:jc w:val="left"/>
        <w:rPr>
          <w:rFonts w:ascii="Times New Roman" w:cs="Times New Roman" w:hAnsi="Times New Roman"/>
          <w:b w:val="off"/>
          <w:bCs w:val="off"/>
          <w:color w:val="000000"/>
          <w:sz w:val="28"/>
          <w:szCs w:val="28"/>
          <w:u w:val="none"/>
          <w:lang w:val="en-US"/>
        </w:rPr>
      </w:pPr>
    </w:p>
    <w:p w14:paraId="0000004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76" w:lineRule="auto"/>
        <w:ind w:left="0" w:right="0" w:firstLine="0"/>
        <w:jc w:val="left"/>
        <w:rPr>
          <w:rFonts w:ascii="Times New Roman" w:cs="Times New Roman" w:hAnsi="Times New Roman"/>
          <w:b w:val="off"/>
          <w:bCs w:val="off"/>
          <w:color w:val="000000"/>
          <w:sz w:val="28"/>
          <w:szCs w:val="28"/>
          <w:u w:val="none"/>
          <w:lang w:val="en-US"/>
        </w:rPr>
      </w:pPr>
      <w:r>
        <w:rPr>
          <w:rFonts w:ascii="Times New Roman" w:cs="Times New Roman" w:hAnsi="Times New Roman"/>
          <w:b w:val="off"/>
          <w:bCs w:val="off"/>
          <w:color w:val="000000"/>
          <w:sz w:val="28"/>
          <w:szCs w:val="28"/>
          <w:highlight w:val="white"/>
          <w:u w:val="none"/>
          <w:rtl w:val="off"/>
          <w:lang w:val="en-US"/>
        </w:rPr>
        <w:t>Candidate’s Declaration</w:t>
      </w:r>
      <w:r>
        <w:rPr>
          <w:rFonts w:ascii="Times New Roman" w:cs="Times New Roman" w:hAnsi="Times New Roman"/>
          <w:b w:val="off"/>
          <w:bCs w:val="off"/>
          <w:color w:val="000000"/>
          <w:sz w:val="28"/>
          <w:szCs w:val="28"/>
          <w:u w:val="none"/>
          <w:rtl w:val="off"/>
          <w:lang w:val="en-US"/>
        </w:rPr>
        <w:t xml:space="preserve"> </w:t>
      </w:r>
    </w:p>
    <w:p w14:paraId="0000004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76" w:lineRule="auto"/>
        <w:ind w:left="0" w:right="0" w:firstLine="0"/>
        <w:jc w:val="left"/>
        <w:rPr>
          <w:rFonts w:ascii="Times New Roman" w:cs="Times New Roman" w:hAnsi="Times New Roman"/>
          <w:b w:val="off"/>
          <w:bCs w:val="off"/>
          <w:color w:val="000000"/>
          <w:sz w:val="28"/>
          <w:szCs w:val="28"/>
          <w:u w:val="none"/>
          <w:lang w:val="en-US"/>
        </w:rPr>
      </w:pPr>
    </w:p>
    <w:p w14:paraId="0000004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76" w:lineRule="auto"/>
        <w:ind w:left="0" w:right="0" w:firstLine="0"/>
        <w:jc w:val="left"/>
        <w:rPr>
          <w:rFonts w:ascii="Times New Roman" w:cs="Times New Roman" w:hAnsi="Times New Roman"/>
          <w:b w:val="off"/>
          <w:bCs w:val="off"/>
          <w:color w:val="000000"/>
          <w:sz w:val="28"/>
          <w:szCs w:val="28"/>
          <w:u w:val="none"/>
          <w:lang w:val="en-US"/>
        </w:rPr>
      </w:pPr>
      <w:r>
        <w:rPr>
          <w:rFonts w:ascii="Times New Roman" w:cs="Times New Roman" w:hAnsi="Times New Roman"/>
          <w:b w:val="off"/>
          <w:bCs w:val="off"/>
          <w:color w:val="000000"/>
          <w:sz w:val="28"/>
          <w:szCs w:val="28"/>
          <w:u w:val="none"/>
          <w:lang w:val="en-US"/>
        </w:rPr>
        <w:t>Certificate</w:t>
      </w:r>
    </w:p>
    <w:p w14:paraId="0000004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76" w:lineRule="auto"/>
        <w:ind w:left="0" w:right="0" w:firstLine="0"/>
        <w:jc w:val="left"/>
        <w:rPr>
          <w:rFonts w:ascii="Times New Roman" w:cs="Times New Roman" w:hAnsi="Times New Roman"/>
          <w:b w:val="off"/>
          <w:bCs w:val="off"/>
          <w:color w:val="000000"/>
          <w:sz w:val="28"/>
          <w:szCs w:val="28"/>
          <w:u w:val="none"/>
          <w:lang w:val="en-US"/>
        </w:rPr>
      </w:pPr>
    </w:p>
    <w:p w14:paraId="0000004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76" w:lineRule="auto"/>
        <w:ind w:left="0" w:right="0" w:firstLine="0"/>
        <w:jc w:val="left"/>
        <w:rPr>
          <w:rFonts w:ascii="Times New Roman" w:cs="Times New Roman" w:hAnsi="Times New Roman"/>
          <w:b w:val="off"/>
          <w:bCs w:val="off"/>
          <w:color w:val="000000"/>
          <w:sz w:val="28"/>
          <w:szCs w:val="28"/>
          <w:u w:val="none"/>
          <w:lang w:val="en-US"/>
        </w:rPr>
      </w:pPr>
      <w:r>
        <w:rPr>
          <w:rFonts w:ascii="Times New Roman" w:cs="Times New Roman" w:hAnsi="Times New Roman"/>
          <w:b w:val="off"/>
          <w:bCs w:val="off"/>
          <w:color w:val="000000"/>
          <w:sz w:val="28"/>
          <w:szCs w:val="28"/>
          <w:u w:val="none"/>
          <w:lang w:val="en-US"/>
        </w:rPr>
        <w:t>Acknowledgememt</w:t>
      </w:r>
    </w:p>
    <w:p w14:paraId="0000005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76" w:lineRule="auto"/>
        <w:ind w:left="0" w:right="0" w:firstLine="0"/>
        <w:jc w:val="left"/>
        <w:rPr>
          <w:rFonts w:ascii="Times New Roman" w:cs="Times New Roman" w:hAnsi="Times New Roman"/>
          <w:b w:val="off"/>
          <w:bCs w:val="off"/>
          <w:color w:val="000000"/>
          <w:sz w:val="28"/>
          <w:szCs w:val="28"/>
          <w:u w:val="none"/>
          <w:lang w:val="en-US"/>
        </w:rPr>
      </w:pPr>
    </w:p>
    <w:p w14:paraId="0000005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76" w:lineRule="auto"/>
        <w:ind w:left="0" w:right="0" w:firstLine="0"/>
        <w:jc w:val="left"/>
        <w:rPr>
          <w:rFonts w:ascii="Times New Roman" w:cs="Times New Roman" w:hAnsi="Times New Roman"/>
          <w:b w:val="off"/>
          <w:bCs w:val="off"/>
          <w:color w:val="000000"/>
          <w:sz w:val="28"/>
          <w:szCs w:val="28"/>
          <w:u w:val="none"/>
          <w:lang w:val="en-US"/>
        </w:rPr>
      </w:pPr>
      <w:r>
        <w:rPr>
          <w:rFonts w:ascii="Times New Roman" w:cs="Times New Roman" w:hAnsi="Times New Roman"/>
          <w:b w:val="off"/>
          <w:bCs w:val="off"/>
          <w:color w:val="000000"/>
          <w:sz w:val="28"/>
          <w:szCs w:val="28"/>
          <w:u w:val="none"/>
          <w:lang w:val="en-US"/>
        </w:rPr>
        <w:t>Abstract</w:t>
      </w:r>
    </w:p>
    <w:p w14:paraId="0000005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76" w:lineRule="auto"/>
        <w:ind w:left="0" w:right="0" w:firstLine="0"/>
        <w:jc w:val="left"/>
        <w:rPr>
          <w:rFonts w:ascii="Times New Roman" w:cs="Times New Roman" w:hAnsi="Times New Roman"/>
          <w:b w:val="off"/>
          <w:bCs w:val="off"/>
          <w:color w:val="000000"/>
          <w:sz w:val="28"/>
          <w:szCs w:val="28"/>
          <w:u w:val="none"/>
          <w:lang w:val="en-US"/>
        </w:rPr>
      </w:pPr>
    </w:p>
    <w:p w14:paraId="0000005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76" w:lineRule="auto"/>
        <w:ind w:left="0" w:right="0" w:firstLine="0"/>
        <w:jc w:val="left"/>
        <w:rPr>
          <w:rFonts w:ascii="Times New Roman" w:cs="Times New Roman" w:hAnsi="Times New Roman"/>
          <w:b w:val="off"/>
          <w:bCs w:val="off"/>
          <w:color w:val="000000"/>
          <w:sz w:val="28"/>
          <w:szCs w:val="28"/>
          <w:u w:val="none"/>
          <w:lang w:val="en-US"/>
        </w:rPr>
      </w:pPr>
      <w:r>
        <w:rPr>
          <w:rFonts w:ascii="Times New Roman" w:cs="Times New Roman" w:hAnsi="Times New Roman"/>
          <w:b w:val="off"/>
          <w:bCs w:val="off"/>
          <w:color w:val="000000"/>
          <w:sz w:val="28"/>
          <w:szCs w:val="28"/>
          <w:u w:val="none"/>
          <w:lang w:val="en-US"/>
        </w:rPr>
        <w:t>Introduction</w:t>
      </w:r>
    </w:p>
    <w:p w14:paraId="0000005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76" w:lineRule="auto"/>
        <w:ind w:left="0" w:right="0" w:firstLine="0"/>
        <w:jc w:val="left"/>
        <w:rPr>
          <w:rFonts w:ascii="Times New Roman" w:cs="Times New Roman" w:hAnsi="Times New Roman"/>
          <w:b w:val="off"/>
          <w:bCs w:val="off"/>
          <w:color w:val="000000"/>
          <w:sz w:val="28"/>
          <w:szCs w:val="28"/>
          <w:u w:val="none"/>
          <w:lang w:val="en-US"/>
        </w:rPr>
      </w:pPr>
    </w:p>
    <w:p w14:paraId="0000005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76" w:lineRule="auto"/>
        <w:ind w:left="0" w:right="0" w:firstLine="0"/>
        <w:jc w:val="left"/>
        <w:rPr>
          <w:rFonts w:ascii="Times New Roman" w:cs="Times New Roman" w:hAnsi="Times New Roman"/>
          <w:b w:val="off"/>
          <w:bCs w:val="off"/>
          <w:color w:val="000000"/>
          <w:sz w:val="28"/>
          <w:szCs w:val="28"/>
          <w:u w:val="none"/>
          <w:lang w:val="en-US"/>
        </w:rPr>
      </w:pPr>
      <w:r>
        <w:rPr>
          <w:rFonts w:ascii="Times New Roman" w:cs="Times New Roman" w:hAnsi="Times New Roman"/>
          <w:b w:val="off"/>
          <w:bCs w:val="off"/>
          <w:color w:val="000000"/>
          <w:sz w:val="28"/>
          <w:szCs w:val="28"/>
          <w:u w:val="none"/>
          <w:lang w:val="en-US"/>
        </w:rPr>
        <w:t>Literature Review</w:t>
      </w:r>
    </w:p>
    <w:p w14:paraId="0000005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76" w:lineRule="auto"/>
        <w:ind w:left="0" w:right="0" w:firstLine="0"/>
        <w:jc w:val="left"/>
        <w:rPr>
          <w:rFonts w:ascii="Times New Roman" w:cs="Times New Roman" w:hAnsi="Times New Roman"/>
          <w:b w:val="off"/>
          <w:bCs w:val="off"/>
          <w:color w:val="000000"/>
          <w:sz w:val="28"/>
          <w:szCs w:val="28"/>
          <w:u w:val="none"/>
          <w:lang w:val="en-US"/>
        </w:rPr>
      </w:pPr>
    </w:p>
    <w:p w14:paraId="0000005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76" w:lineRule="auto"/>
        <w:ind w:right="0"/>
        <w:jc w:val="left"/>
        <w:rPr>
          <w:rFonts w:ascii="Times New Roman" w:cs="Times New Roman" w:hAnsi="Times New Roman"/>
          <w:b w:val="off"/>
          <w:bCs w:val="off"/>
          <w:color w:val="000000"/>
          <w:sz w:val="28"/>
          <w:szCs w:val="28"/>
          <w:u w:val="none"/>
          <w:lang w:val="en-US"/>
        </w:rPr>
      </w:pPr>
      <w:r>
        <w:rPr>
          <w:rFonts w:ascii="Times New Roman" w:cs="Times New Roman" w:hAnsi="Times New Roman"/>
          <w:b w:val="off"/>
          <w:bCs w:val="off"/>
          <w:sz w:val="28"/>
          <w:szCs w:val="28"/>
          <w:u w:val="none"/>
          <w:lang w:val="en-US"/>
        </w:rPr>
        <w:t>PROPOSED CIRCUIT DIAGRAM &amp; WORKING PRINCIPLE</w:t>
      </w:r>
    </w:p>
    <w:p w14:paraId="0000005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76" w:lineRule="auto"/>
        <w:ind w:left="0" w:right="0" w:firstLine="0"/>
        <w:jc w:val="left"/>
        <w:rPr>
          <w:rFonts w:ascii="Times New Roman" w:cs="Times New Roman" w:hAnsi="Times New Roman"/>
          <w:b w:val="off"/>
          <w:bCs w:val="off"/>
          <w:color w:val="000000"/>
          <w:sz w:val="28"/>
          <w:szCs w:val="28"/>
          <w:u w:val="none"/>
          <w:lang w:val="en-US"/>
        </w:rPr>
      </w:pPr>
    </w:p>
    <w:p w14:paraId="0000005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76" w:lineRule="auto"/>
        <w:ind w:left="0" w:right="0" w:firstLine="0"/>
        <w:jc w:val="left"/>
        <w:rPr>
          <w:rFonts w:ascii="Times New Roman" w:cs="Times New Roman" w:hAnsi="Times New Roman"/>
          <w:b w:val="off"/>
          <w:bCs w:val="off"/>
          <w:sz w:val="28"/>
          <w:szCs w:val="28"/>
          <w:u w:val="none"/>
        </w:rPr>
      </w:pPr>
      <w:r>
        <w:rPr>
          <w:rFonts w:ascii="Times New Roman" w:cs="Times New Roman" w:hAnsi="Times New Roman"/>
          <w:b w:val="off"/>
          <w:bCs w:val="off"/>
          <w:color w:val="000000"/>
          <w:sz w:val="28"/>
          <w:szCs w:val="28"/>
          <w:u w:val="none"/>
          <w:rtl w:val="off"/>
          <w:lang w:val="en-US"/>
        </w:rPr>
        <w:t xml:space="preserve">EXPERIMENTAL METHODOLOGY </w:t>
      </w:r>
    </w:p>
    <w:p w14:paraId="0000005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76" w:lineRule="auto"/>
        <w:ind w:left="0" w:right="0" w:firstLine="0"/>
        <w:jc w:val="left"/>
        <w:rPr>
          <w:rFonts w:ascii="Times New Roman" w:cs="Times New Roman" w:hAnsi="Times New Roman"/>
          <w:b w:val="off"/>
          <w:bCs w:val="off"/>
          <w:sz w:val="28"/>
          <w:szCs w:val="28"/>
          <w:u w:val="none"/>
        </w:rPr>
      </w:pPr>
    </w:p>
    <w:p w14:paraId="0000005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76" w:lineRule="auto"/>
        <w:ind w:left="0" w:right="0" w:firstLine="0"/>
        <w:jc w:val="left"/>
        <w:rPr>
          <w:rFonts w:ascii="Times New Roman" w:cs="Times New Roman" w:hAnsi="Times New Roman"/>
          <w:b w:val="off"/>
          <w:bCs w:val="off"/>
          <w:color w:val="000000"/>
          <w:sz w:val="28"/>
          <w:szCs w:val="28"/>
          <w:u w:val="none"/>
          <w:lang w:val="en-US"/>
        </w:rPr>
      </w:pPr>
      <w:r>
        <w:rPr>
          <w:rFonts w:ascii="Times New Roman" w:cs="Times New Roman" w:hAnsi="Times New Roman"/>
          <w:b w:val="off"/>
          <w:bCs w:val="off"/>
          <w:color w:val="000000"/>
          <w:sz w:val="28"/>
          <w:szCs w:val="28"/>
          <w:u w:val="none"/>
          <w:rtl w:val="off"/>
          <w:lang w:val="en-US"/>
        </w:rPr>
        <w:t xml:space="preserve">RESULTS AND DISCUSSION </w:t>
      </w:r>
    </w:p>
    <w:p w14:paraId="0000005C">
      <w:pPr>
        <w:tabs>
          <w:tab w:val="left" w:leader="none" w:pos="439"/>
        </w:tabs>
        <w:spacing w:line="276"/>
        <w:jc w:val="left"/>
        <w:rPr>
          <w:rFonts w:ascii="Times New Roman" w:cs="Times New Roman" w:hAnsi="Times New Roman"/>
          <w:b w:val="off"/>
          <w:bCs w:val="off"/>
          <w:sz w:val="28"/>
          <w:szCs w:val="28"/>
          <w:u w:val="none"/>
        </w:rPr>
      </w:pPr>
    </w:p>
    <w:p w14:paraId="0000005D">
      <w:pPr>
        <w:numPr>
          <w:ilvl w:val="0"/>
          <w:numId w:val="20"/>
        </w:numPr>
        <w:tabs>
          <w:tab w:val="left" w:leader="none" w:pos="439"/>
        </w:tabs>
        <w:spacing w:line="276"/>
        <w:jc w:val="left"/>
        <w:rPr>
          <w:rFonts w:ascii="Times New Roman" w:cs="Times New Roman" w:hAnsi="Times New Roman"/>
          <w:b w:val="off"/>
          <w:bCs w:val="off"/>
          <w:sz w:val="28"/>
          <w:szCs w:val="28"/>
          <w:u w:val="none"/>
        </w:rPr>
      </w:pPr>
      <w:r>
        <w:rPr>
          <w:rFonts w:ascii="Times New Roman" w:cs="Times New Roman" w:hAnsi="Times New Roman"/>
          <w:b w:val="off"/>
          <w:bCs w:val="off"/>
          <w:sz w:val="28"/>
          <w:szCs w:val="28"/>
          <w:u w:val="none"/>
          <w:lang w:val="en-US"/>
        </w:rPr>
        <w:t xml:space="preserve"> </w:t>
      </w:r>
      <w:r>
        <w:rPr>
          <w:rFonts w:ascii="Times New Roman" w:cs="Times New Roman" w:hAnsi="Times New Roman"/>
          <w:b w:val="off"/>
          <w:bCs w:val="off"/>
          <w:i w:val="off"/>
          <w:iCs w:val="off"/>
          <w:sz w:val="28"/>
          <w:szCs w:val="28"/>
          <w:u w:val="none"/>
          <w:lang w:val="en-US"/>
        </w:rPr>
        <w:t xml:space="preserve"> Schematic Simulation</w:t>
      </w:r>
      <w:r>
        <w:rPr>
          <w:rFonts w:ascii="Times New Roman" w:cs="Times New Roman" w:hAnsi="Times New Roman"/>
          <w:b w:val="off"/>
          <w:bCs w:val="off"/>
          <w:sz w:val="28"/>
          <w:szCs w:val="28"/>
          <w:u w:val="none"/>
          <w:lang w:val="en-US"/>
        </w:rPr>
        <w:t xml:space="preserve">  </w:t>
      </w:r>
    </w:p>
    <w:p w14:paraId="0000005E">
      <w:pPr>
        <w:numPr>
          <w:ilvl w:val="0"/>
          <w:numId w:val="20"/>
        </w:numPr>
        <w:tabs>
          <w:tab w:val="left" w:leader="none" w:pos="439"/>
        </w:tabs>
        <w:spacing w:line="276"/>
        <w:jc w:val="left"/>
        <w:rPr>
          <w:rFonts w:ascii="Times New Roman" w:cs="Times New Roman" w:hAnsi="Times New Roman"/>
          <w:b w:val="off"/>
          <w:bCs w:val="off"/>
          <w:sz w:val="28"/>
          <w:szCs w:val="28"/>
          <w:u w:val="none"/>
        </w:rPr>
      </w:pPr>
      <w:r>
        <w:rPr>
          <w:rFonts w:ascii="Times New Roman" w:cs="Times New Roman" w:hAnsi="Times New Roman"/>
          <w:b w:val="off"/>
          <w:bCs w:val="off"/>
          <w:sz w:val="28"/>
          <w:szCs w:val="28"/>
          <w:u w:val="none"/>
          <w:lang w:val="en-US"/>
        </w:rPr>
        <w:t>Layout simulation</w:t>
      </w:r>
    </w:p>
    <w:p w14:paraId="0000005F">
      <w:pPr>
        <w:numPr>
          <w:ilvl w:val="0"/>
          <w:numId w:val="20"/>
        </w:numPr>
        <w:tabs>
          <w:tab w:val="left" w:leader="none" w:pos="439"/>
        </w:tabs>
        <w:spacing w:line="276"/>
        <w:jc w:val="left"/>
        <w:rPr>
          <w:rFonts w:ascii="Times New Roman" w:cs="Times New Roman" w:hAnsi="Times New Roman"/>
          <w:b w:val="off"/>
          <w:bCs w:val="off"/>
          <w:sz w:val="28"/>
          <w:szCs w:val="28"/>
          <w:u w:val="none"/>
        </w:rPr>
      </w:pPr>
      <w:r>
        <w:rPr>
          <w:rFonts w:ascii="Times New Roman" w:cs="Times New Roman" w:hAnsi="Times New Roman"/>
          <w:b w:val="off"/>
          <w:bCs w:val="off"/>
          <w:sz w:val="28"/>
          <w:szCs w:val="28"/>
          <w:u w:val="none"/>
          <w:lang w:val="en-US"/>
        </w:rPr>
        <w:t>Comparison with other works</w:t>
      </w:r>
    </w:p>
    <w:p w14:paraId="00000060">
      <w:pPr>
        <w:tabs>
          <w:tab w:val="left" w:leader="none" w:pos="439"/>
        </w:tabs>
        <w:spacing w:line="276"/>
        <w:jc w:val="left"/>
        <w:rPr>
          <w:rFonts w:ascii="Times New Roman" w:cs="Times New Roman" w:hAnsi="Times New Roman"/>
          <w:b w:val="off"/>
          <w:bCs w:val="off"/>
          <w:sz w:val="28"/>
          <w:szCs w:val="28"/>
          <w:u w:val="none"/>
        </w:rPr>
      </w:pPr>
      <w:r>
        <w:rPr>
          <w:rFonts w:ascii="Times New Roman" w:cs="Times New Roman" w:hAnsi="Times New Roman"/>
          <w:b w:val="off"/>
          <w:bCs w:val="off"/>
          <w:sz w:val="28"/>
          <w:szCs w:val="28"/>
          <w:u w:val="none"/>
          <w:lang w:val="en-US"/>
        </w:rPr>
        <w:t>Conclusion</w:t>
      </w:r>
    </w:p>
    <w:p w14:paraId="0000006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76" w:lineRule="auto"/>
        <w:ind w:left="0" w:right="0" w:firstLine="0"/>
        <w:jc w:val="left"/>
        <w:rPr>
          <w:rFonts w:ascii="Times New Roman" w:cs="Times New Roman" w:hAnsi="Times New Roman"/>
          <w:b w:val="off"/>
          <w:bCs w:val="off"/>
          <w:color w:val="000000"/>
          <w:sz w:val="28"/>
          <w:szCs w:val="28"/>
          <w:u w:val="none"/>
          <w:rtl w:val="off"/>
          <w:lang w:val="en-US"/>
        </w:rPr>
      </w:pPr>
      <w:r>
        <w:rPr>
          <w:rFonts w:ascii="Times New Roman" w:cs="Times New Roman" w:hAnsi="Times New Roman"/>
          <w:b w:val="off"/>
          <w:bCs w:val="off"/>
          <w:color w:val="000000"/>
          <w:sz w:val="28"/>
          <w:szCs w:val="28"/>
          <w:u w:val="none"/>
          <w:rtl w:val="off"/>
          <w:lang w:val="en-US"/>
        </w:rPr>
        <w:t xml:space="preserve">REFERENCES </w:t>
      </w:r>
    </w:p>
    <w:p w14:paraId="00000062">
      <w:pPr>
        <w:tabs>
          <w:tab w:val="left" w:leader="none" w:pos="439"/>
        </w:tabs>
        <w:spacing w:line="276"/>
        <w:rPr/>
      </w:pPr>
      <w:r>
        <w:rPr/>
        <w:br w:type="page"/>
      </w:r>
      <w:r>
        <w:t xml:space="preserve"> </w:t>
      </w:r>
    </w:p>
    <w:p w14:paraId="0000006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200" w:line="240" w:lineRule="auto"/>
        <w:ind w:left="0" w:right="0" w:firstLine="0"/>
        <w:jc w:val="center"/>
        <w:rPr>
          <w:rFonts w:ascii="Segoe UI"/>
          <w:color w:val="000000"/>
          <w:sz w:val="18"/>
          <w:lang w:val="en-US"/>
        </w:rPr>
      </w:pPr>
      <w:r>
        <w:rPr>
          <w:rFonts w:ascii="Times New Roman"/>
          <w:b/>
          <w:color w:val="000000"/>
          <w:sz w:val="32"/>
          <w:highlight w:val="white"/>
          <w:rtl w:val="off"/>
          <w:lang w:val="en-US"/>
        </w:rPr>
        <w:t xml:space="preserve">Area and Power Efficient 4×4 Approximate Wallace Tree Multiplier Using Pareto-Optimal Adders   </w:t>
      </w:r>
    </w:p>
    <w:p w14:paraId="00000064">
      <w:pPr>
        <w:spacing w:after="0" w:line="360" w:lineRule="auto"/>
        <w:jc w:val="center"/>
        <w:rPr>
          <w:rFonts w:ascii="Times New Roman" w:cs="Times New Roman" w:eastAsia="Times New Roman" w:hAnsi="Times New Roman"/>
          <w:b/>
          <w:sz w:val="36"/>
          <w:u w:val="single"/>
        </w:rPr>
      </w:pPr>
      <w:r>
        <w:rPr>
          <w:rFonts w:ascii="Times New Roman" w:cs="Times New Roman" w:eastAsia="Times New Roman" w:hAnsi="Times New Roman"/>
          <w:b/>
          <w:sz w:val="28"/>
        </w:rPr>
        <w:t xml:space="preserve">   </w:t>
      </w:r>
      <w:r>
        <w:rPr>
          <w:rFonts w:ascii="Times New Roman" w:cs="Times New Roman" w:eastAsia="Times New Roman" w:hAnsi="Times New Roman"/>
          <w:b/>
          <w:sz w:val="36"/>
          <w:u w:val="single"/>
        </w:rPr>
        <w:t>Abstract</w:t>
      </w:r>
    </w:p>
    <w:p w14:paraId="0000006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Times New Roman" w:cs="Times New Roman" w:hAnsi="Times New Roman"/>
          <w:b/>
          <w:bCs/>
          <w:color w:val="000000"/>
          <w:sz w:val="24"/>
          <w:szCs w:val="24"/>
          <w:rtl w:val="off"/>
          <w:lang w:val="en-US"/>
        </w:rPr>
        <w:t>This report presents the design, layout, and post layout characterization of 4x4 Wallace Tree Multipliers (WTMs) in a 90nm CMOS process. Two approximate WTMs (AWTM-1 and AWTM-2) were developed by replacing all full adders with Pareto-optimal approximate full adders (AFA-1/A856 and AFA 2/88F6, respectively), selected for their zero-in/zero-out property and error-hardware trade-offs. Compared to an exact WTM (E-WTM), post-layout simulations show AWTM-2 achieved a 37.3% area reduction, 49.2% power saving, and a 42.9% delay reduction, leading to a 71.0% Power-Delay Product (PDP) improvement. AWTM-1 also demonstrated significant gains: 37.4% area reduction, 35.2% power saving, 9.1% delay reduction, and 41.1% PDP improvement.</w:t>
      </w:r>
      <w:r>
        <w:rPr>
          <w:rFonts w:ascii="Segoe UI"/>
          <w:color w:val="000000"/>
          <w:sz w:val="18"/>
          <w:rtl w:val="off"/>
          <w:lang w:val="en-US"/>
        </w:rPr>
        <w:t xml:space="preserve"> </w:t>
      </w:r>
    </w:p>
    <w:p w14:paraId="0000006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p>
    <w:p w14:paraId="0000006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p>
    <w:p w14:paraId="0000006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p>
    <w:p w14:paraId="0000006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p>
    <w:p w14:paraId="0000006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p>
    <w:p w14:paraId="0000006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18"/>
          <w:lang w:val="en-US"/>
        </w:rPr>
      </w:pPr>
    </w:p>
    <w:p w14:paraId="0000006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lang w:val="en-US"/>
        </w:rPr>
        <w:t xml:space="preserve">KEYWORDS- </w:t>
      </w:r>
      <w:r>
        <w:rPr>
          <w:rFonts w:ascii="Times New Roman" w:cs="Times New Roman" w:hAnsi="Times New Roman"/>
          <w:b/>
          <w:bCs/>
          <w:color w:val="000000"/>
          <w:sz w:val="24"/>
          <w:szCs w:val="24"/>
          <w:rtl w:val="off"/>
          <w:lang w:val="en-US"/>
        </w:rPr>
        <w:t xml:space="preserve">—Approximate Computing, Wallace Tree Multi plier, Approximate Full Adder, Low Power,Power-Delay Product (PDP), CMOS 90nm, Post-Layout Analysis. </w:t>
      </w:r>
    </w:p>
    <w:p w14:paraId="0000006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p>
    <w:p w14:paraId="0000006E">
      <w:pPr>
        <w:tabs>
          <w:tab w:val="left" w:leader="none" w:pos="439"/>
        </w:tabs>
        <w:spacing w:line="276"/>
        <w:rPr/>
      </w:pPr>
      <w:r>
        <w:rPr/>
        <w:br w:type="page"/>
      </w:r>
    </w:p>
    <w:p w14:paraId="0000006F">
      <w:pPr>
        <w:pStyle w:val="ListParagraph"/>
        <w:numPr>
          <w:ilvl w:val="0"/>
          <w:numId w:val="7"/>
        </w:numPr>
        <w:spacing w:after="0" w:line="360" w:lineRule="auto"/>
        <w:rPr/>
      </w:pPr>
      <w:r>
        <w:rPr>
          <w:rFonts w:ascii="Times New Roman" w:cs="Times New Roman" w:eastAsia="Times New Roman" w:hAnsi="Times New Roman"/>
          <w:b/>
          <w:color w:val="000000"/>
          <w:sz w:val="28"/>
          <w:u w:val="single"/>
        </w:rPr>
        <w:t>INTRODUCTION</w:t>
      </w:r>
    </w:p>
    <w:p w14:paraId="0000007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sz w:val="24"/>
          <w:szCs w:val="24"/>
        </w:rPr>
      </w:pPr>
      <w:r>
        <w:rPr>
          <w:rFonts w:ascii="Times New Roman" w:cs="Times New Roman" w:eastAsia="Segoe UI Variable Small Semibol" w:hAnsi="Times New Roman"/>
          <w:color w:val="000000"/>
          <w:sz w:val="24"/>
          <w:szCs w:val="24"/>
          <w:rtl w:val="off"/>
          <w:lang w:val="en-US"/>
        </w:rPr>
        <w:t xml:space="preserve">In today's digital world, the demand for faster and more energy-efficient electronic devices is increasing rapidly. Many applications such as image processing, artificial intelligence, digital signal processing, and communication systems perform millions of multiplication operations every second. Because of this, the design of an efficient multiplier plays an important role in improving the </w:t>
      </w:r>
      <w:r>
        <w:rPr>
          <w:rFonts w:ascii="Times New Roman" w:cs="Times New Roman" w:hAnsi="Times New Roman"/>
          <w:color w:val="000000"/>
          <w:sz w:val="24"/>
          <w:szCs w:val="24"/>
          <w:rtl w:val="off"/>
          <w:lang w:val="en-US"/>
        </w:rPr>
        <w:t xml:space="preserve">the overall speed, power consumption, and hardware cost of the circuit such as </w:t>
      </w:r>
      <w:r>
        <w:rPr>
          <w:rFonts w:ascii="Times New Roman" w:cs="Times New Roman" w:eastAsia="Segoe UI Variable Small Semibol" w:hAnsi="Times New Roman"/>
          <w:color w:val="000000"/>
          <w:sz w:val="24"/>
          <w:szCs w:val="24"/>
          <w:rtl w:val="off"/>
          <w:lang w:val="en-US"/>
        </w:rPr>
        <w:t xml:space="preserve">overall performance of a digital system. </w:t>
      </w:r>
    </w:p>
    <w:p w14:paraId="0000007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sz w:val="24"/>
          <w:szCs w:val="24"/>
        </w:rPr>
      </w:pPr>
    </w:p>
    <w:p w14:paraId="0000007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To improve multiplication speed, several multiplier architectures have been developed over the years. Among them, the Wallace Tree Multiplier (WTM) is widely preferred because it reduces partial products in parallel, allowing multiplication to be completed in fewer stages than conventional multiplier designs. This parallel reduction makes the Wallace Tree architecture suitable for applications where high computational speed is required. However, in exact multiplier the extensive use of exact arithmetic units in the reduction stages increases switching activity and hardware resources, which ultimately affects power consumption and silicon area. So, as the demand for power efficiency continues to grow, further improvements in multiplier is still required.</w:t>
      </w:r>
    </w:p>
    <w:p w14:paraId="0000007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sz w:val="24"/>
          <w:szCs w:val="24"/>
        </w:rPr>
      </w:pPr>
    </w:p>
    <w:p w14:paraId="0000007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One approach to address this challenge is </w:t>
      </w:r>
      <w:r>
        <w:rPr>
          <w:rFonts w:ascii="Times New Roman" w:cs="Times New Roman" w:hAnsi="Times New Roman"/>
          <w:b w:val="off"/>
          <w:bCs w:val="off"/>
          <w:color w:val="000000" w:themeColor="dk1"/>
          <w:sz w:val="24"/>
          <w:szCs w:val="24"/>
          <w:rtl w:val="off"/>
          <w:lang w:val="en-US"/>
        </w:rPr>
        <w:t>approximate computing</w:t>
      </w:r>
      <w:r>
        <w:rPr>
          <w:rFonts w:ascii="Times New Roman" w:cs="Times New Roman" w:hAnsi="Times New Roman"/>
          <w:b w:val="off"/>
          <w:bCs w:val="off"/>
          <w:color w:val="000000" w:themeColor="dk1"/>
          <w:sz w:val="24"/>
          <w:szCs w:val="24"/>
          <w:rtl w:val="off"/>
          <w:lang w:val="en-US"/>
        </w:rPr>
        <w:t>.</w:t>
      </w:r>
      <w:r>
        <w:rPr>
          <w:rFonts w:ascii="Times New Roman" w:cs="Times New Roman" w:hAnsi="Times New Roman"/>
          <w:color w:val="000000"/>
          <w:sz w:val="24"/>
          <w:szCs w:val="24"/>
          <w:rtl w:val="off"/>
          <w:lang w:val="en-US"/>
        </w:rPr>
        <w:t xml:space="preserve"> Instead of performing every calculation with complete accuracy, approximate circuits allow a small amount of error to achieve lower power consumption, reduced delay, smaller chip area, and faster operation.</w:t>
      </w:r>
      <w:r>
        <w:rPr>
          <w:rFonts w:ascii="Times New Roman" w:cs="Times New Roman" w:hAnsi="Times New Roman"/>
          <w:color w:val="000000"/>
          <w:sz w:val="24"/>
          <w:szCs w:val="24"/>
          <w:rtl w:val="off"/>
          <w:lang w:val="en-US"/>
        </w:rPr>
        <w:t xml:space="preserve"> </w:t>
      </w:r>
      <w:r>
        <w:rPr>
          <w:rFonts w:ascii="Segoe UI"/>
          <w:color w:val="232f27"/>
          <w:sz w:val="21"/>
          <w:highlight w:val="white"/>
          <w:rtl w:val="off"/>
          <w:lang w:val="en-US"/>
        </w:rPr>
        <w:t xml:space="preserve"> </w:t>
      </w:r>
      <w:r>
        <w:rPr>
          <w:rFonts w:ascii="Times New Roman" w:cs="Times New Roman" w:hAnsi="Times New Roman"/>
          <w:color w:val="232f27"/>
          <w:sz w:val="24"/>
          <w:szCs w:val="24"/>
          <w:highlight w:val="white"/>
          <w:rtl w:val="off"/>
          <w:lang w:val="en-US"/>
        </w:rPr>
        <w:t>This is useful as many real applications do not require completely exact answers.</w:t>
      </w:r>
      <w:r>
        <w:rPr>
          <w:rFonts w:ascii="Times New Roman" w:cs="Times New Roman" w:hAnsi="Times New Roman"/>
          <w:color w:val="232f27"/>
          <w:sz w:val="24"/>
          <w:szCs w:val="24"/>
          <w:rtl w:val="off"/>
          <w:lang w:val="en-US"/>
        </w:rPr>
        <w:t xml:space="preserve"> </w:t>
      </w:r>
      <w:r>
        <w:rPr>
          <w:rFonts w:ascii="Times New Roman" w:cs="Times New Roman" w:hAnsi="Times New Roman"/>
          <w:color w:val="000000"/>
          <w:sz w:val="24"/>
          <w:szCs w:val="24"/>
          <w:rtl w:val="off"/>
          <w:lang w:val="en-US"/>
        </w:rPr>
        <w:t xml:space="preserve">For example, in image processing, multimedia, machine learning, and pattern recognition, small errors usually do not affect the final result much. </w:t>
      </w:r>
      <w:r>
        <w:rPr>
          <w:rFonts w:ascii="Times New Roman" w:cs="Times New Roman" w:hAnsi="Times New Roman"/>
          <w:color w:val="000000"/>
          <w:sz w:val="24"/>
          <w:szCs w:val="24"/>
          <w:rtl w:val="off"/>
          <w:lang w:val="en-US"/>
        </w:rPr>
        <w:t xml:space="preserve">As a result, approximate arithmetic circuits, especially approximate adders and multipliers, have attracted considerable attention from researchers. </w:t>
      </w:r>
    </w:p>
    <w:p w14:paraId="0000007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color w:val="000000"/>
          <w:sz w:val="24"/>
          <w:szCs w:val="24"/>
          <w:lang w:val="en-US"/>
        </w:rPr>
      </w:pPr>
    </w:p>
    <w:p w14:paraId="0000007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Approximate full adders (AFAs) are the basic building blocks used to make approximate arithmetic circuits. But there are so many possible AFA designs that choosing the best one for </w:t>
      </w:r>
      <w:r>
        <w:rPr>
          <w:rFonts w:ascii="Times New Roman" w:cs="Times New Roman" w:hAnsi="Times New Roman"/>
          <w:color w:val="000000"/>
          <w:sz w:val="24"/>
          <w:szCs w:val="24"/>
          <w:rtl w:val="off"/>
          <w:lang w:val="en-US"/>
        </w:rPr>
        <w:t xml:space="preserve">a given use can be difficult. A recent study analyzed more than 13,000 AFA designs and </w:t>
      </w:r>
      <w:r>
        <w:rPr>
          <w:rFonts w:ascii="Times New Roman" w:cs="Times New Roman" w:hAnsi="Times New Roman"/>
          <w:color w:val="000000"/>
          <w:sz w:val="24"/>
          <w:szCs w:val="24"/>
          <w:rtl w:val="off"/>
          <w:lang w:val="en-US"/>
        </w:rPr>
        <w:t xml:space="preserve">identified Pareto-optimal candidates based on error metrics and hardware costs. </w:t>
      </w:r>
      <w:r>
        <w:rPr>
          <w:rFonts w:ascii="Times New Roman" w:cs="Times New Roman" w:hAnsi="Times New Roman"/>
          <w:color w:val="000000"/>
          <w:sz w:val="24"/>
          <w:szCs w:val="24"/>
          <w:rtl w:val="off"/>
          <w:lang w:val="en-US"/>
        </w:rPr>
        <w:t xml:space="preserve">Using those results, this work designs and tests 4×4 approximate Wallace tree multipliers (AWTMs). </w:t>
      </w:r>
      <w:r>
        <w:rPr>
          <w:rFonts w:ascii="Times New Roman" w:cs="Times New Roman" w:hAnsi="Times New Roman"/>
          <w:color w:val="000000"/>
          <w:sz w:val="24"/>
          <w:szCs w:val="24"/>
          <w:rtl w:val="off"/>
          <w:lang w:val="en-US"/>
        </w:rPr>
        <w:t>Two AFAs, called A856 and 88F6, were chosen because they have the useful</w:t>
      </w:r>
      <w:r>
        <w:rPr>
          <w:rFonts w:ascii="Times New Roman" w:cs="Times New Roman" w:hAnsi="Times New Roman"/>
          <w:b w:val="off"/>
          <w:bCs w:val="off"/>
          <w:color w:val="000000" w:themeColor="dk1"/>
          <w:sz w:val="24"/>
          <w:szCs w:val="24"/>
          <w:rtl w:val="off"/>
          <w:lang w:val="en-US"/>
        </w:rPr>
        <w:t xml:space="preserve"> </w:t>
      </w:r>
      <w:r>
        <w:rPr>
          <w:rFonts w:ascii="Times New Roman" w:cs="Times New Roman" w:hAnsi="Times New Roman"/>
          <w:b w:val="off"/>
          <w:bCs w:val="off"/>
          <w:color w:val="000000" w:themeColor="dk1"/>
          <w:sz w:val="24"/>
          <w:szCs w:val="24"/>
          <w:rtl w:val="off"/>
          <w:lang w:val="en-US"/>
        </w:rPr>
        <w:t>0-in/0-out</w:t>
      </w:r>
      <w:r>
        <w:rPr>
          <w:rFonts w:ascii="Times New Roman" w:cs="Times New Roman" w:hAnsi="Times New Roman"/>
          <w:b w:val="off"/>
          <w:bCs w:val="off"/>
          <w:color w:val="000000" w:themeColor="dk1"/>
          <w:sz w:val="24"/>
          <w:szCs w:val="24"/>
          <w:rtl w:val="off"/>
          <w:lang w:val="en-US"/>
        </w:rPr>
        <w:t xml:space="preserve"> </w:t>
      </w:r>
      <w:r>
        <w:rPr>
          <w:rFonts w:ascii="Times New Roman" w:cs="Times New Roman" w:hAnsi="Times New Roman"/>
          <w:color w:val="000000"/>
          <w:sz w:val="24"/>
          <w:szCs w:val="24"/>
          <w:rtl w:val="off"/>
          <w:lang w:val="en-US"/>
        </w:rPr>
        <w:t>property, which helps prevent error from spreading in circuits like multipliers. These two adders also offer a good balance between accuracy and hardware efficiency. The designs include one exact Wallace tree multiplier (E-WTM) and two approximate versions: AWTM-1 using A856 and AWTM-2 using 88F6. All three were implemented in a 90 nm CMOS process.</w:t>
      </w:r>
    </w:p>
    <w:p w14:paraId="0000007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color w:val="000000" w:themeColor="dk1"/>
          <w:sz w:val="24"/>
          <w:szCs w:val="24"/>
          <w:lang w:val="en-US"/>
        </w:rPr>
      </w:pPr>
    </w:p>
    <w:p w14:paraId="0000007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color w:val="000000" w:themeColor="dk1"/>
          <w:sz w:val="24"/>
          <w:szCs w:val="24"/>
          <w:lang w:val="en-US"/>
        </w:rPr>
      </w:pPr>
      <w:r>
        <w:rPr>
          <w:rFonts w:ascii="Times New Roman" w:cs="Times New Roman" w:hAnsi="Times New Roman"/>
          <w:color w:val="000000" w:themeColor="dk1"/>
          <w:sz w:val="24"/>
          <w:highlight w:val="white"/>
          <w:rtl w:val="off"/>
          <w:lang w:val="en-US"/>
        </w:rPr>
        <w:t>In this work, three 4×4 Wallace Tree Multiplier architectures are designed and implemented using Cadence Virtuoso in a 90 nm CMOS technology. The first architecture is an exact Wallace Tree Multiplier, while the remaining two employ the A856 and 88F6 approximate full adder</w:t>
      </w:r>
      <w:r>
        <w:rPr>
          <w:rFonts w:ascii="Times New Roman" w:cs="Times New Roman" w:hAnsi="Times New Roman"/>
          <w:color w:val="000000" w:themeColor="dk1"/>
          <w:sz w:val="24"/>
          <w:highlight w:val="white"/>
          <w:rtl w:val="off"/>
          <w:lang w:val="en-US"/>
        </w:rPr>
        <w:t>s, respectively. Standard VLSI design processes are used to generate and validate each design's full schematic and physical layout. Before the approximation full adders are incorporated into the multiplier design, their functioning is thoroughly checked during the implementation process. Small discrepancies found in the reference implementation are fixed to guarantee proper circuit operation. Lastly, post-layout simulations based on power consumption, propagation delay, silicon area, and Power-Delay Product (PDP) are used to compare the three multiplier architectures.</w:t>
      </w:r>
      <w:r>
        <w:rPr>
          <w:rFonts w:ascii="Times New Roman" w:cs="Times New Roman" w:hAnsi="Times New Roman"/>
          <w:color w:val="000000" w:themeColor="dk1"/>
          <w:sz w:val="24"/>
          <w:highlight w:val="white"/>
          <w:rtl w:val="off"/>
          <w:lang w:val="en-US"/>
        </w:rPr>
        <w:t xml:space="preserve"> </w:t>
      </w:r>
      <w:r>
        <w:rPr>
          <w:rFonts w:ascii="Times New Roman" w:cs="Times New Roman" w:hAnsi="Times New Roman"/>
          <w:color w:val="000000" w:themeColor="dk1"/>
          <w:sz w:val="24"/>
          <w:highlight w:val="white"/>
          <w:rtl w:val="off"/>
          <w:lang w:val="en-US"/>
        </w:rPr>
        <w:t xml:space="preserve">The </w:t>
      </w:r>
      <w:r>
        <w:rPr>
          <w:rFonts w:ascii="Times New Roman" w:cs="Times New Roman" w:hAnsi="Times New Roman"/>
          <w:color w:val="000000" w:themeColor="dk1"/>
          <w:sz w:val="24"/>
          <w:szCs w:val="24"/>
          <w:highlight w:val="white"/>
          <w:rtl w:val="off"/>
          <w:lang w:val="en-US"/>
        </w:rPr>
        <w:t>stud</w:t>
      </w:r>
      <w:r>
        <w:rPr>
          <w:rFonts w:ascii="Times New Roman" w:cs="Times New Roman" w:hAnsi="Times New Roman"/>
          <w:color w:val="000000" w:themeColor="dk1"/>
          <w:sz w:val="24"/>
          <w:szCs w:val="24"/>
          <w:highlight w:val="white"/>
          <w:rtl w:val="off"/>
          <w:lang w:val="en-US"/>
        </w:rPr>
        <w:t xml:space="preserve">y demonstrates the practical implementation and evaluation of approximate </w:t>
      </w:r>
      <w:r>
        <w:rPr>
          <w:rFonts w:ascii="Times New Roman" w:cs="Times New Roman" w:hAnsi="Times New Roman"/>
          <w:color w:val="000000" w:themeColor="dk1"/>
          <w:sz w:val="24"/>
          <w:szCs w:val="24"/>
          <w:highlight w:val="white"/>
          <w:rtl w:val="off"/>
          <w:lang w:val="en-US"/>
        </w:rPr>
        <w:t>Wallace Tree Multipliers and provides a comparative analysis of their hardware performance in a realistic CMOS design environment.</w:t>
      </w:r>
      <w:r>
        <w:rPr>
          <w:rFonts w:ascii="Times New Roman" w:cs="Times New Roman" w:hAnsi="Times New Roman"/>
          <w:color w:val="000000" w:themeColor="dk1"/>
          <w:sz w:val="24"/>
          <w:szCs w:val="24"/>
          <w:rtl w:val="off"/>
          <w:lang w:val="en-US"/>
        </w:rPr>
        <w:t xml:space="preserve"> </w:t>
      </w:r>
    </w:p>
    <w:p w14:paraId="0000007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sz w:val="24"/>
          <w:szCs w:val="24"/>
        </w:rPr>
      </w:pPr>
    </w:p>
    <w:p w14:paraId="0000007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sz w:val="24"/>
          <w:szCs w:val="24"/>
        </w:rPr>
      </w:pPr>
      <w:r>
        <w:rPr>
          <w:rFonts w:ascii="Times New Roman" w:cs="Times New Roman" w:hAnsi="Times New Roman"/>
          <w:sz w:val="24"/>
          <w:szCs w:val="24"/>
        </w:rPr>
        <w:br w:type="page"/>
      </w:r>
    </w:p>
    <w:p w14:paraId="0000007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720" w:right="0" w:firstLine="0"/>
        <w:jc w:val="left"/>
        <w:rPr>
          <w:rFonts w:ascii="Times New Roman" w:cs="Times New Roman" w:hAnsi="Times New Roman"/>
          <w:b/>
          <w:bCs/>
          <w:sz w:val="28"/>
          <w:szCs w:val="28"/>
          <w:u w:val="none"/>
        </w:rPr>
      </w:pPr>
      <w:r>
        <w:rPr>
          <w:rFonts w:ascii="Times New Roman" w:cs="Times New Roman" w:hAnsi="Times New Roman"/>
          <w:b/>
          <w:bCs/>
          <w:sz w:val="28"/>
          <w:szCs w:val="28"/>
          <w:u w:val="none"/>
          <w:lang w:val="en-US"/>
        </w:rPr>
        <w:t xml:space="preserve">2. </w:t>
      </w:r>
      <w:r>
        <w:rPr>
          <w:rFonts w:ascii="Times New Roman" w:cs="Times New Roman" w:hAnsi="Times New Roman"/>
          <w:b/>
          <w:bCs/>
          <w:sz w:val="28"/>
          <w:szCs w:val="28"/>
          <w:u w:val="single"/>
          <w:lang w:val="en-US"/>
        </w:rPr>
        <w:t>LITERATURE REVIEW</w:t>
      </w:r>
    </w:p>
    <w:p w14:paraId="0000007C">
      <w:pPr>
        <w:framePr w:w="0" w:h="0" w:vAnchor="margin" w:hAnchor="text" w:x="0" w:y="0"/>
        <w:pBdr>
          <w:top w:val="none" w:sz="4" w:space="0"/>
          <w:left w:val="none" w:sz="4" w:space="0"/>
          <w:bottom w:val="none" w:sz="4" w:space="0"/>
          <w:right w:val="none" w:sz="4" w:space="0"/>
          <w:between w:val="none" w:sz="4" w:space="0"/>
          <w:bar w:val="none" w:sz="4" w:space="0"/>
        </w:pBdr>
        <w:shd w:val="clear" w:fill="auto"/>
        <w:tabs>
          <w:tab w:val="center" w:leader="none" w:pos="2424"/>
        </w:tabs>
        <w:bidi w:val="off"/>
        <w:spacing w:before="0" w:after="0" w:line="240" w:lineRule="auto"/>
        <w:ind w:left="720" w:right="0" w:firstLine="0"/>
        <w:jc w:val="left"/>
        <w:rPr>
          <w:rFonts w:ascii="Times New Roman" w:cs="Times New Roman" w:hAnsi="Times New Roman"/>
          <w:b/>
          <w:bCs/>
          <w:sz w:val="28"/>
          <w:szCs w:val="28"/>
          <w:u w:val="none"/>
        </w:rPr>
      </w:pPr>
    </w:p>
    <w:p w14:paraId="0000007D">
      <w:pPr>
        <w:framePr w:w="0" w:h="0" w:vAnchor="margin" w:hAnchor="text" w:x="0" w:y="0"/>
        <w:pBdr>
          <w:top w:val="none" w:sz="4" w:space="0"/>
          <w:left w:val="none" w:sz="4" w:space="0"/>
          <w:bottom w:val="none" w:sz="4" w:space="0"/>
          <w:right w:val="none" w:sz="4" w:space="0"/>
          <w:between w:val="none" w:sz="4" w:space="0"/>
          <w:bar w:val="none" w:sz="4" w:space="0"/>
        </w:pBdr>
        <w:shd w:val="clear" w:fill="auto"/>
        <w:tabs>
          <w:tab w:val="center" w:leader="none" w:pos="2424"/>
        </w:tabs>
        <w:bidi w:val="off"/>
        <w:spacing w:before="0" w:after="0" w:line="24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Research on multiplier design has evolved through several stages, beginning with conventional architectures such as array multipliers and moving toward faster tree-based structures. Early comparison studies consistently reported that array multipliers are structurally simple and regular, but they suffer from larger propagation delay because partial products are accumulated more sequentially. Wallace tree multipliers were introduced to overcome this limitation by reducing partial products in parallel, making them a strong choice for high-speed arithmetic units. [12]</w:t>
      </w:r>
    </w:p>
    <w:p w14:paraId="0000007E">
      <w:pPr>
        <w:framePr w:w="0" w:h="0" w:vAnchor="margin" w:hAnchor="text" w:x="0" w:y="0"/>
        <w:pBdr>
          <w:top w:val="none" w:sz="4" w:space="0"/>
          <w:left w:val="none" w:sz="4" w:space="0"/>
          <w:bottom w:val="none" w:sz="4" w:space="0"/>
          <w:right w:val="none" w:sz="4" w:space="0"/>
          <w:between w:val="none" w:sz="4" w:space="0"/>
          <w:bar w:val="none" w:sz="4" w:space="0"/>
        </w:pBdr>
        <w:shd w:val="clear" w:fill="auto"/>
        <w:tabs>
          <w:tab w:val="center" w:leader="none" w:pos="2424"/>
        </w:tabs>
        <w:bidi w:val="off"/>
        <w:spacing w:before="0" w:after="0" w:line="240" w:lineRule="auto"/>
        <w:ind w:left="0" w:right="0" w:firstLine="0"/>
        <w:jc w:val="both"/>
        <w:rPr>
          <w:rFonts w:ascii="Times New Roman" w:cs="Times New Roman" w:hAnsi="Times New Roman"/>
          <w:color w:val="000000"/>
          <w:sz w:val="24"/>
          <w:szCs w:val="24"/>
          <w:lang w:val="en-US"/>
        </w:rPr>
      </w:pPr>
    </w:p>
    <w:p w14:paraId="0000007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color w:val="000000"/>
          <w:sz w:val="18"/>
          <w:lang w:val="en-US"/>
        </w:rPr>
      </w:pPr>
      <w:r>
        <w:rPr>
          <w:rFonts w:ascii="Times New Roman" w:cs="Times New Roman" w:hAnsi="Times New Roman"/>
          <w:color w:val="000000"/>
          <w:sz w:val="24"/>
          <w:szCs w:val="24"/>
          <w:rtl w:val="off"/>
          <w:lang w:val="en-US"/>
        </w:rPr>
        <w:t>A number of works have compared Wallace tree multipliers with array multipliers and other architectures from the perspective of delay, power, and hardware usage. These studies generally show that Wallace tree structures achieve lower delay than array multipliers, while array multipliers may sometimes offer simpler routing and more regular layouts. This trade-off has made Wallace tree multipliers a common baseline for further optimization in VLSI multiplier research.</w:t>
      </w:r>
      <w:r>
        <w:rPr>
          <w:rFonts w:ascii="Times New Roman" w:cs="Times New Roman" w:hAnsi="Times New Roman"/>
          <w:color w:val="000000"/>
          <w:sz w:val="24"/>
          <w:szCs w:val="24"/>
          <w:rtl w:val="off"/>
          <w:lang w:val="en-US"/>
        </w:rPr>
        <w:t>research.[12][13]</w:t>
      </w:r>
    </w:p>
    <w:p w14:paraId="0000008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color w:val="000000"/>
          <w:sz w:val="18"/>
          <w:lang w:val="en-US"/>
        </w:rPr>
      </w:pPr>
    </w:p>
    <w:p w14:paraId="0000008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As the need for low-power digital systems increased, researchers began exploring approximate computing as a way to reduce hardware cost. In approximate arithmetic, small errors are intentionally allowed so that the circuit can operate with reduced power, smaller area, and lower delay. </w:t>
      </w:r>
    </w:p>
    <w:p w14:paraId="0000008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right="0"/>
        <w:jc w:val="both"/>
        <w:rPr>
          <w:rFonts w:ascii="Times New Roman" w:cs="Times New Roman" w:hAnsi="Times New Roman"/>
          <w:b w:val="off"/>
          <w:bCs w:val="off"/>
          <w:sz w:val="24"/>
          <w:szCs w:val="24"/>
          <w:u w:val="none"/>
        </w:rPr>
      </w:pPr>
    </w:p>
    <w:p w14:paraId="0000008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76" w:lineRule="auto"/>
        <w:ind w:left="0" w:right="0" w:firstLine="0"/>
        <w:jc w:val="left"/>
        <w:rPr>
          <w:rFonts w:ascii="Times New Roman" w:cs="Times New Roman" w:hAnsi="Times New Roman"/>
          <w:b/>
          <w:bCs/>
          <w:sz w:val="28"/>
          <w:szCs w:val="28"/>
          <w:u w:val="none"/>
        </w:rPr>
      </w:pPr>
      <w:r>
        <w:rPr>
          <w:rFonts w:ascii="Times New Roman" w:cs="Times New Roman" w:hAnsi="Times New Roman"/>
          <w:b w:val="off"/>
          <w:bCs w:val="off"/>
          <w:color w:val="000000"/>
          <w:sz w:val="24"/>
          <w:szCs w:val="24"/>
          <w:rtl w:val="off"/>
          <w:lang w:val="en-US"/>
        </w:rPr>
        <w:t>Approximate computing has gained considerable attention in VLSI design because it enables significant reductions in power, delay, and silicon area by allowing controlled computational inaccuracies. Approximate full adders are among the most widely studied arithmetic building blocks, as they directly influence the efficiency of multipliers and arithmetic logic units. Replacing exact full adders with approximate designs in non-critical sections of a multiplier can substantially improve energy efficiency while maintaining acceptable output accuracy.</w:t>
      </w:r>
    </w:p>
    <w:p w14:paraId="0000008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right="0"/>
        <w:jc w:val="left"/>
        <w:rPr>
          <w:rFonts w:ascii="Times New Roman" w:cs="Times New Roman" w:hAnsi="Times New Roman"/>
          <w:b w:val="off"/>
          <w:bCs w:val="off"/>
          <w:sz w:val="28"/>
          <w:szCs w:val="28"/>
          <w:u w:val="none"/>
        </w:rPr>
      </w:pPr>
      <w:r>
        <w:rPr>
          <w:rFonts w:ascii="Times New Roman" w:cs="Times New Roman" w:hAnsi="Times New Roman"/>
          <w:b/>
          <w:bCs/>
          <w:sz w:val="28"/>
          <w:szCs w:val="28"/>
          <w:u w:val="none"/>
          <w:lang w:val="en-US"/>
        </w:rPr>
        <w:t>[</w:t>
      </w:r>
      <w:r>
        <w:rPr>
          <w:rFonts w:ascii="Times New Roman" w:cs="Times New Roman" w:hAnsi="Times New Roman"/>
          <w:b w:val="off"/>
          <w:bCs w:val="off"/>
          <w:sz w:val="28"/>
          <w:szCs w:val="28"/>
          <w:u w:val="none"/>
          <w:lang w:val="en-US"/>
        </w:rPr>
        <w:t>29]</w:t>
      </w:r>
    </w:p>
    <w:p w14:paraId="0000008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right="0"/>
        <w:jc w:val="left"/>
        <w:rPr>
          <w:rFonts w:ascii="Times New Roman" w:cs="Times New Roman" w:hAnsi="Times New Roman"/>
          <w:b/>
          <w:bCs/>
          <w:sz w:val="24"/>
          <w:szCs w:val="24"/>
          <w:u w:val="none"/>
        </w:rPr>
      </w:pPr>
    </w:p>
    <w:p w14:paraId="0000008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b w:val="off"/>
          <w:bCs w:val="off"/>
          <w:color w:val="000000"/>
          <w:sz w:val="18"/>
          <w:lang w:val="en-US"/>
        </w:rPr>
      </w:pPr>
      <w:r>
        <w:rPr>
          <w:rFonts w:ascii="Times New Roman" w:cs="Times New Roman" w:hAnsi="Times New Roman"/>
          <w:b w:val="off"/>
          <w:bCs w:val="off"/>
          <w:color w:val="000000"/>
          <w:sz w:val="24"/>
          <w:szCs w:val="24"/>
          <w:rtl w:val="off"/>
          <w:lang w:val="en-US"/>
        </w:rPr>
        <w:t>Prior studies have also demonstrated that approximate Wallace tree multipliers can significantly reduce energy consumption while maintaining acceptable accuracy. For example, an 8-bit approximate Wallace multiplier designed for deep neural network applications in 90 nm CMOS was reported to consume about 32% less energy than an accurate Wallace tree multiplier while keeping mean relative error below 20%. This result is important because it shows that approximation can bring real hardware benefits without making the circuit unusable in practical error-tolerant systems. [10]</w:t>
      </w:r>
    </w:p>
    <w:p w14:paraId="0000008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b w:val="off"/>
          <w:bCs w:val="off"/>
          <w:color w:val="000000"/>
          <w:sz w:val="18"/>
          <w:lang w:val="en-US"/>
        </w:rPr>
      </w:pPr>
    </w:p>
    <w:p w14:paraId="0000008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color w:val="000000"/>
          <w:sz w:val="18"/>
          <w:lang w:val="en-US"/>
        </w:rPr>
      </w:pPr>
      <w:r>
        <w:rPr>
          <w:rFonts w:ascii="Times New Roman" w:cs="Times New Roman" w:hAnsi="Times New Roman"/>
          <w:color w:val="000000"/>
          <w:sz w:val="24"/>
          <w:szCs w:val="24"/>
          <w:rtl w:val="off"/>
          <w:lang w:val="en-US"/>
        </w:rPr>
        <w:t>Other papers have focused on approximate compressors and adders as alternative building blocks for multiplier reduction trees. These works show that the overall performance of the multiplier depends strongly on the selected approximate logic cell, not just on the architecture itself. In many cases, the best results are obtained when the adder or compressor is chosen from the Pareto front, because such designs balance error and efficiency more effectively than arbitrarily simplified logic.[11]</w:t>
      </w:r>
    </w:p>
    <w:p w14:paraId="0000008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color w:val="000000"/>
          <w:sz w:val="24"/>
          <w:szCs w:val="24"/>
          <w:lang w:val="en-US"/>
        </w:rPr>
      </w:pPr>
    </w:p>
    <w:p w14:paraId="0000008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Recent review papers[10][11] also confirm that approximate Wallace tree multipliers remain an active area of research because they combine two important ideas: fast tree-based reduction and controlled approximation. The literature shows that this combination can lower power and area significantly, especially when the design is verified at the layout level rather than only at the schematic level. Post-layout studies are important because parasitic effects can change the final power and delay, making them necessary for realistic comparison. </w:t>
      </w:r>
    </w:p>
    <w:p w14:paraId="0000008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color w:val="000000"/>
          <w:sz w:val="24"/>
          <w:szCs w:val="24"/>
          <w:lang w:val="en-US"/>
        </w:rPr>
      </w:pPr>
    </w:p>
    <w:p w14:paraId="0000008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color w:val="000000"/>
          <w:sz w:val="24"/>
          <w:szCs w:val="24"/>
          <w:lang w:val="en-US"/>
        </w:rPr>
      </w:pPr>
    </w:p>
    <w:p w14:paraId="0000008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Overall, the literature indicates that multiplier research has progressed from conventional exact architectures to optimized approximate designs based on carefully selected adders. Wallace tree multipliers provide the speed advantage, while Pareto-optimal approximate full adders provide the efficiency improvement. This makes approximate Wallace tree multipliers a promising solution for low-power digital systems that can tolerate a small amount of arithmetic error. [6][10]</w:t>
      </w:r>
    </w:p>
    <w:p w14:paraId="0000008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b w:val="off"/>
          <w:bCs w:val="off"/>
          <w:color w:val="000000"/>
          <w:sz w:val="24"/>
          <w:szCs w:val="24"/>
          <w:lang w:val="en-US"/>
        </w:rPr>
      </w:pPr>
    </w:p>
    <w:p w14:paraId="0000008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720" w:right="0" w:firstLine="0"/>
        <w:jc w:val="left"/>
        <w:rPr>
          <w:rFonts w:ascii="Times New Roman" w:cs="Times New Roman" w:hAnsi="Times New Roman"/>
          <w:b/>
          <w:bCs/>
          <w:sz w:val="28"/>
          <w:szCs w:val="28"/>
          <w:u w:val="none"/>
        </w:rPr>
      </w:pPr>
      <w:r>
        <w:rPr>
          <w:rFonts w:ascii="Times New Roman" w:cs="Times New Roman" w:hAnsi="Times New Roman"/>
          <w:b/>
          <w:bCs/>
          <w:sz w:val="28"/>
          <w:szCs w:val="28"/>
          <w:u w:val="none"/>
        </w:rPr>
        <w:br w:type="page"/>
      </w:r>
    </w:p>
    <w:p w14:paraId="0000009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right="0"/>
        <w:jc w:val="left"/>
        <w:rPr>
          <w:rFonts w:ascii="Times New Roman" w:cs="Times New Roman" w:hAnsi="Times New Roman"/>
          <w:b/>
          <w:bCs/>
          <w:sz w:val="28"/>
          <w:szCs w:val="28"/>
          <w:u w:val="single"/>
          <w:lang w:val="en-US"/>
        </w:rPr>
      </w:pPr>
      <w:r>
        <w:rPr>
          <w:rFonts w:ascii="Times New Roman" w:cs="Times New Roman" w:hAnsi="Times New Roman"/>
          <w:b/>
          <w:bCs/>
          <w:sz w:val="28"/>
          <w:szCs w:val="28"/>
          <w:u w:val="single"/>
          <w:lang w:val="en-US"/>
        </w:rPr>
        <w:t>PROPOSED CIRCUIT DIAGRAM &amp; WORKING PRINCIPLE</w:t>
      </w:r>
    </w:p>
    <w:p w14:paraId="0000009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right="0"/>
        <w:jc w:val="left"/>
        <w:rPr>
          <w:rFonts w:ascii="Times New Roman" w:cs="Times New Roman" w:hAnsi="Times New Roman"/>
          <w:b/>
          <w:bCs/>
          <w:sz w:val="28"/>
          <w:szCs w:val="28"/>
          <w:u w:val="none"/>
        </w:rPr>
      </w:pPr>
    </w:p>
    <w:p w14:paraId="0000009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right="0"/>
        <w:jc w:val="left"/>
        <w:rPr>
          <w:rFonts w:ascii="Times New Roman" w:cs="Times New Roman" w:hAnsi="Times New Roman"/>
          <w:b/>
          <w:bCs/>
          <w:sz w:val="28"/>
          <w:szCs w:val="28"/>
          <w:u w:val="none"/>
        </w:rPr>
      </w:pPr>
    </w:p>
    <w:p w14:paraId="0000009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Figs. 3, 4, 5, and 6 report two Pareto fronts since there are several cases in which there is a requirement for approximate full adders that produce the correct output {0,0} when the input is {0,0,0}. Throughout the paper[7], this is referred to as the ‘‘0-in/0-out property’’. If approx FAs lacking this behavior are used, binary adders and multipliers may generate non-zero outputs while performing trivial operations such as the sum or product of two zero operands. </w:t>
      </w:r>
    </w:p>
    <w:p w14:paraId="0000009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right="0"/>
        <w:jc w:val="left"/>
        <w:rPr>
          <w:rFonts w:ascii="Times New Roman" w:cs="Times New Roman" w:hAnsi="Times New Roman"/>
          <w:b/>
          <w:bCs/>
          <w:sz w:val="28"/>
          <w:szCs w:val="28"/>
          <w:u w:val="none"/>
        </w:rPr>
      </w:pPr>
    </w:p>
    <w:p w14:paraId="0000009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right="0"/>
        <w:jc w:val="left"/>
        <w:rPr>
          <w:rFonts w:ascii="Times New Roman" w:cs="Times New Roman" w:hAnsi="Times New Roman"/>
          <w:b/>
          <w:bCs/>
          <w:sz w:val="28"/>
          <w:szCs w:val="28"/>
          <w:u w:val="single"/>
        </w:rPr>
      </w:pPr>
    </w:p>
    <w:p w14:paraId="0000009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right="0"/>
        <w:jc w:val="both"/>
        <w:rPr>
          <w:rFonts w:ascii="Segoe UI"/>
          <w:b/>
          <w:color w:val="333333"/>
          <w:sz w:val="36"/>
          <w:lang w:val="en-US"/>
        </w:rPr>
      </w:pPr>
      <w:r>
        <w:rPr>
          <w:rFonts w:ascii="Times New Roman" w:cs="Times New Roman" w:hAnsi="Times New Roman"/>
          <w:b/>
          <w:bCs/>
          <w:sz w:val="28"/>
          <w:szCs w:val="28"/>
          <w:u w:val="none"/>
          <w:lang w:val="en-US"/>
        </w:rPr>
        <w:t>A</w:t>
      </w:r>
      <w:r>
        <w:rPr>
          <w:rFonts w:ascii="Tempus Sans ITC" w:cstheme="minorAscii" w:eastAsiaTheme="minorAscii" w:hAnsi="Tempus Sans ITC"/>
          <w:b/>
          <w:bCs/>
          <w:sz w:val="28"/>
          <w:szCs w:val="28"/>
          <w:u w:val="none"/>
          <w:lang w:val="en-US"/>
        </w:rPr>
        <w:t>.</w:t>
      </w:r>
      <w:r>
        <w:rPr>
          <w:rFonts w:ascii="Tempus Sans ITC" w:cstheme="minorAscii" w:eastAsiaTheme="minorAscii" w:hAnsi="Tempus Sans ITC"/>
          <w:b/>
          <w:bCs/>
          <w:sz w:val="24"/>
          <w:szCs w:val="24"/>
          <w:u w:val="none"/>
          <w:lang w:val="en-US"/>
        </w:rPr>
        <w:t>FULL ADDE</w:t>
      </w:r>
      <w:r>
        <w:rPr>
          <w:rFonts w:ascii="Tempus Sans ITC" w:cstheme="minorAscii" w:eastAsiaTheme="minorAscii" w:hAnsi="Tempus Sans ITC"/>
          <w:b/>
          <w:bCs/>
          <w:sz w:val="24"/>
          <w:szCs w:val="24"/>
          <w:u w:val="none"/>
          <w:lang w:val="en-US"/>
        </w:rPr>
        <w:t>R</w:t>
      </w:r>
    </w:p>
    <w:p w14:paraId="0000009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color w:val="333333"/>
          <w:sz w:val="24"/>
          <w:szCs w:val="24"/>
          <w:lang w:val="en-US"/>
        </w:rPr>
      </w:pPr>
      <w:r>
        <w:rPr>
          <w:rFonts w:ascii="Times New Roman" w:cs="Times New Roman" w:hAnsi="Times New Roman"/>
          <w:color w:val="333333"/>
          <w:sz w:val="24"/>
          <w:szCs w:val="24"/>
          <w:rtl w:val="off"/>
          <w:lang w:val="en-US"/>
        </w:rPr>
        <w:t>The Full Adder module is a crucial element in digital electronics, significantly contributing to the performance of arithmetic operations. The basic component of the Full Adder module is a 1-bit Full Adder, which sums three one-bit numbers. The 1-bit Full Adder is also foundational for creating parallel adders and is used in various digital devices, playing a significant role in modern computing and binary arithmetic. Due to the widespread use of this module, efforts have been made to reduce energy consumption in adders.</w:t>
      </w:r>
    </w:p>
    <w:p w14:paraId="0000009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333333"/>
          <w:sz w:val="22"/>
          <w:lang w:val="en-US"/>
        </w:rPr>
      </w:pPr>
    </w:p>
    <w:p w14:paraId="00000099">
      <w:pPr>
        <w:framePr w:w="0" w:h="0" w:vAnchor="margin" w:hAnchor="text" w:x="0" w:y="0"/>
        <w:numPr>
          <w:ilvl w:val="0"/>
          <w:numId w:val="9"/>
        </w:numPr>
        <w:pBdr>
          <w:top w:val="none" w:sz="4" w:space="0"/>
          <w:left w:val="none" w:sz="4" w:space="0"/>
          <w:bottom w:val="none" w:sz="4" w:space="0"/>
          <w:right w:val="none" w:sz="4" w:space="0"/>
          <w:between w:val="none" w:sz="4" w:space="0"/>
          <w:bar w:val="none" w:sz="4" w:space="0"/>
        </w:pBdr>
        <w:shd w:val="clear" w:fill="auto"/>
        <w:bidi w:val="off"/>
        <w:spacing w:before="0" w:after="0" w:line="240" w:lineRule="auto"/>
        <w:jc w:val="left"/>
        <w:rPr>
          <w:rFonts w:ascii="Segoe UI"/>
          <w:color w:val="000000"/>
          <w:sz w:val="18"/>
          <w:lang w:val="en-US"/>
        </w:rPr>
      </w:pPr>
      <w:r>
        <w:rPr>
          <w:rFonts w:ascii="Segoe UI"/>
          <w:b/>
          <w:bCs/>
          <w:color w:val="000000"/>
          <w:sz w:val="18"/>
          <w:szCs w:val="18"/>
          <w:lang w:val="en-US"/>
        </w:rPr>
        <w:t>EXACT FULL ADDER</w:t>
      </w:r>
      <w:r>
        <w:rPr>
          <w:rFonts w:ascii="Segoe UI"/>
          <w:color w:val="000000"/>
          <w:sz w:val="18"/>
          <w:lang w:val="en-US"/>
        </w:rPr>
        <w:br w:type="textWrapping"/>
      </w:r>
    </w:p>
    <w:p w14:paraId="0000009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b/>
          <w:bCs/>
          <w:sz w:val="28"/>
          <w:szCs w:val="28"/>
          <w:u w:val="none"/>
        </w:rPr>
        <w:t xml:space="preserve">          </w:t>
      </w:r>
      <w:r>
        <w:rPr>
          <w:rFonts w:ascii="Times New Roman" w:cs="Times New Roman" w:hAnsi="Times New Roman"/>
          <w:b/>
          <w:bCs/>
          <w:sz w:val="24"/>
          <w:szCs w:val="24"/>
          <w:u w:val="none"/>
        </w:rPr>
        <w:t xml:space="preserve"> </w:t>
      </w:r>
      <w:r>
        <w:rPr>
          <w:rFonts w:ascii="Times New Roman" w:cs="Times New Roman" w:hAnsi="Times New Roman"/>
          <w:color w:val="000000"/>
          <w:sz w:val="24"/>
          <w:szCs w:val="24"/>
          <w:rtl w:val="off"/>
          <w:lang w:val="en-US"/>
        </w:rPr>
        <w:t xml:space="preserve">An exact full adder is a 1-bit combinational circuit that adds three inputs, </w:t>
      </w:r>
      <w:r>
        <w:rPr>
          <w:rFonts w:ascii="Times New Roman" w:cs="Times New Roman" w:hAnsi="Times New Roman"/>
          <w:color w:val="000000"/>
          <w:sz w:val="24"/>
          <w:szCs w:val="24"/>
          <w:rtl w:val="off"/>
          <w:lang w:val="en-US"/>
        </w:rPr>
        <w:t>A</w:t>
      </w:r>
      <w:r>
        <w:rPr>
          <w:rFonts w:ascii="Times New Roman" w:cs="Times New Roman" w:hAnsi="Times New Roman"/>
          <w:color w:val="000000"/>
          <w:sz w:val="24"/>
          <w:szCs w:val="24"/>
          <w:rtl w:val="off"/>
          <w:lang w:val="en-US"/>
        </w:rPr>
        <w:t xml:space="preserve">, </w:t>
      </w:r>
      <w:r>
        <w:rPr>
          <w:rFonts w:ascii="Times New Roman" w:cs="Times New Roman" w:hAnsi="Times New Roman"/>
          <w:color w:val="000000"/>
          <w:sz w:val="24"/>
          <w:szCs w:val="24"/>
          <w:rtl w:val="off"/>
          <w:lang w:val="en-US"/>
        </w:rPr>
        <w:t>B,</w:t>
      </w:r>
      <w:r>
        <w:rPr>
          <w:rFonts w:ascii="Times New Roman" w:cs="Times New Roman" w:hAnsi="Times New Roman"/>
          <w:color w:val="000000"/>
          <w:sz w:val="24"/>
          <w:szCs w:val="24"/>
          <w:rtl w:val="off"/>
          <w:lang w:val="en-US"/>
        </w:rPr>
        <w:t xml:space="preserve">  </w:t>
      </w:r>
      <w:r>
        <w:rPr>
          <w:rFonts w:ascii="Times New Roman" w:cs="Times New Roman" w:hAnsi="Times New Roman"/>
          <w:color w:val="000000"/>
          <w:sz w:val="24"/>
          <w:szCs w:val="24"/>
          <w:rtl w:val="off"/>
          <w:lang w:val="en-US"/>
        </w:rPr>
        <w:t>Cin</w:t>
      </w:r>
      <w:r>
        <w:rPr>
          <w:rFonts w:ascii="Times New Roman" w:cs="Times New Roman" w:hAnsi="Times New Roman"/>
          <w:color w:val="000000"/>
          <w:sz w:val="24"/>
          <w:szCs w:val="24"/>
          <w:rtl w:val="off"/>
          <w:lang w:val="en-US"/>
        </w:rPr>
        <w:t xml:space="preserve"> and produces the correct sum and carry outputs for every input combination. It mainly uses 28 transistors CMOS style implementation and contains two XOR gate, two AND gate and one OR gate,taking more silicon area.But it has higher critical delay and consumes more power. So researchers started to research how to minimize the power consumption for more efficiency.Here is the schematic circuit design of a exact full adder.</w:t>
      </w:r>
    </w:p>
    <w:p w14:paraId="0000009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p>
    <w:p w14:paraId="0000009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lang w:val="en-US"/>
        </w:rPr>
        <w:drawing xmlns:mc="http://schemas.openxmlformats.org/markup-compatibility/2006">
          <wp:inline>
            <wp:extent cx="5731510" cy="2466340"/>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pic:cNvPicPr>
                      <a:picLocks noGrp="0" noSelect="0" noChangeAspect="1" noMove="0"/>
                    </pic:cNvPicPr>
                  </pic:nvPicPr>
                  <pic:blipFill>
                    <a:blip r:embed="rId11"/>
                    <a:srcRect/>
                    <a:stretch>
                      <a:fillRect/>
                    </a:stretch>
                  </pic:blipFill>
                  <pic:spPr>
                    <a:xfrm>
                      <a:off x="0" y="0"/>
                      <a:ext cx="5731510" cy="2466340"/>
                    </a:xfrm>
                    <a:prstGeom prst="rect">
                      <a:avLst/>
                    </a:prstGeom>
                  </pic:spPr>
                </pic:pic>
              </a:graphicData>
            </a:graphic>
          </wp:inline>
        </w:drawing>
      </w:r>
    </w:p>
    <w:p w14:paraId="0000009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center"/>
        <w:rPr>
          <w:rFonts w:ascii="Times New Roman" w:cs="Times New Roman" w:hAnsi="Times New Roman"/>
          <w:b/>
          <w:bCs/>
          <w:color w:val="000000"/>
          <w:sz w:val="28"/>
          <w:szCs w:val="28"/>
          <w:lang w:val="en-US"/>
        </w:rPr>
      </w:pPr>
      <w:r>
        <w:rPr>
          <w:rFonts w:ascii="Times New Roman" w:cs="Times New Roman" w:hAnsi="Times New Roman"/>
          <w:b/>
          <w:bCs/>
          <w:color w:val="000000"/>
          <w:sz w:val="28"/>
          <w:szCs w:val="28"/>
          <w:lang w:val="en-US"/>
        </w:rPr>
        <w:t>Fig: Exact Full Adder Schematic Diagram</w:t>
      </w:r>
    </w:p>
    <w:p w14:paraId="0000009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p>
    <w:p w14:paraId="0000009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b w:val="off"/>
          <w:bCs w:val="off"/>
          <w:i/>
          <w:iCs/>
          <w:color w:val="000000"/>
          <w:sz w:val="26"/>
          <w:szCs w:val="26"/>
          <w:lang w:val="en-US"/>
        </w:rPr>
      </w:pPr>
      <w:r>
        <w:rPr>
          <w:rFonts w:ascii="Times New Roman" w:cs="Times New Roman" w:hAnsi="Times New Roman"/>
          <w:b w:val="off"/>
          <w:bCs w:val="off"/>
          <w:i/>
          <w:iCs/>
          <w:sz w:val="26"/>
          <w:szCs w:val="26"/>
          <w:rtl w:val="off"/>
          <w:lang w:val="en-US"/>
        </w:rPr>
        <w:t xml:space="preserve">Sum (S) = </w:t>
      </w:r>
      <w:r>
        <w:rPr>
          <w:rFonts w:ascii="Times New Roman" w:cs="Times New Roman" w:hAnsi="Times New Roman"/>
          <w:b w:val="off"/>
          <w:bCs w:val="off"/>
          <w:i/>
          <w:iCs/>
          <w:color w:val="273239"/>
          <w:sz w:val="26"/>
          <w:szCs w:val="26"/>
          <w:highlight w:val="none"/>
          <w:rtl w:val="off"/>
          <w:lang w:val="en-US"/>
        </w:rPr>
        <w:t>A ⊕ B ⊕ Cin</w:t>
      </w:r>
    </w:p>
    <w:p w14:paraId="000000A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b w:val="off"/>
          <w:bCs w:val="off"/>
          <w:i/>
          <w:iCs/>
          <w:color w:val="000000"/>
          <w:sz w:val="26"/>
          <w:szCs w:val="26"/>
          <w:lang w:val="en-US"/>
        </w:rPr>
      </w:pPr>
      <w:r>
        <w:rPr>
          <w:rFonts w:ascii="Times New Roman" w:cs="Times New Roman" w:hAnsi="Times New Roman"/>
          <w:b w:val="off"/>
          <w:bCs w:val="off"/>
          <w:i/>
          <w:iCs/>
          <w:color w:val="273239"/>
          <w:sz w:val="26"/>
          <w:szCs w:val="26"/>
          <w:highlight w:val="none"/>
          <w:rtl w:val="off"/>
          <w:lang w:val="en-US"/>
        </w:rPr>
        <w:t>Carry (Cout) = AB + Cin (A ⊕ B)</w:t>
      </w:r>
      <w:r>
        <w:rPr>
          <w:rFonts w:ascii="Times New Roman" w:cs="Times New Roman" w:hAnsi="Times New Roman"/>
          <w:b w:val="off"/>
          <w:bCs w:val="off"/>
          <w:i/>
          <w:iCs/>
          <w:color w:val="000000"/>
          <w:sz w:val="26"/>
          <w:szCs w:val="26"/>
          <w:rtl w:val="off"/>
          <w:lang w:val="en-US"/>
        </w:rPr>
        <w:t xml:space="preserve"> </w:t>
      </w:r>
    </w:p>
    <w:p w14:paraId="000000A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b w:val="off"/>
          <w:bCs w:val="off"/>
          <w:color w:val="000000"/>
          <w:sz w:val="24"/>
          <w:szCs w:val="24"/>
          <w:lang w:val="en-US"/>
        </w:rPr>
      </w:pPr>
    </w:p>
    <w:p w14:paraId="000000A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b w:val="off"/>
          <w:bCs w:val="off"/>
          <w:color w:val="000000"/>
          <w:sz w:val="24"/>
          <w:szCs w:val="24"/>
          <w:lang w:val="en-US"/>
        </w:rPr>
      </w:pPr>
    </w:p>
    <w:p w14:paraId="000000A3">
      <w:pPr>
        <w:framePr w:w="0" w:h="0" w:vAnchor="margin" w:hAnchor="text" w:x="0" w:y="0"/>
        <w:numPr>
          <w:ilvl w:val="0"/>
          <w:numId w:val="13"/>
        </w:numPr>
        <w:pBdr>
          <w:top w:val="none" w:sz="4" w:space="0"/>
          <w:left w:val="none" w:sz="4" w:space="0"/>
          <w:bottom w:val="none" w:sz="4" w:space="0"/>
          <w:right w:val="none" w:sz="4" w:space="0"/>
          <w:between w:val="none" w:sz="4" w:space="0"/>
          <w:bar w:val="none" w:sz="4" w:space="0"/>
        </w:pBdr>
        <w:shd w:val="clear" w:fill="auto"/>
        <w:bidi w:val="off"/>
        <w:spacing w:before="0" w:after="0" w:line="240" w:lineRule="auto"/>
        <w:jc w:val="left"/>
        <w:rPr>
          <w:rFonts w:ascii="Segoe UI" w:cs="Segoe UI" w:hAnsi="Segoe UI"/>
          <w:b/>
          <w:bCs/>
          <w:color w:val="000000"/>
          <w:sz w:val="18"/>
          <w:szCs w:val="18"/>
          <w:lang w:val="en-US"/>
        </w:rPr>
      </w:pPr>
      <w:r>
        <w:rPr>
          <w:rFonts w:ascii="Times New Roman" w:cs="Times New Roman" w:hAnsi="Times New Roman"/>
          <w:b w:val="off"/>
          <w:bCs w:val="off"/>
          <w:color w:val="000000"/>
          <w:sz w:val="24"/>
          <w:szCs w:val="24"/>
          <w:lang w:val="en-US"/>
        </w:rPr>
        <w:t xml:space="preserve">   </w:t>
      </w:r>
      <w:r>
        <w:rPr>
          <w:rFonts w:ascii="Segoe UI" w:cs="Segoe UI" w:hAnsi="Segoe UI"/>
          <w:b w:val="off"/>
          <w:bCs w:val="off"/>
          <w:color w:val="000000"/>
          <w:sz w:val="24"/>
          <w:szCs w:val="24"/>
          <w:lang w:val="en-US"/>
        </w:rPr>
        <w:t xml:space="preserve">  </w:t>
      </w:r>
      <w:r>
        <w:rPr>
          <w:rFonts w:ascii="Segoe UI" w:cs="Segoe UI" w:hAnsi="Segoe UI"/>
          <w:b/>
          <w:bCs/>
          <w:color w:val="000000"/>
          <w:sz w:val="18"/>
          <w:szCs w:val="18"/>
          <w:lang w:val="en-US"/>
        </w:rPr>
        <w:t xml:space="preserve">APPROXIMATE FULL ADDER       </w:t>
      </w:r>
    </w:p>
    <w:p w14:paraId="000000A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720" w:right="0" w:firstLine="0"/>
        <w:jc w:val="left"/>
        <w:rPr>
          <w:rFonts w:ascii="Segoe UI" w:cs="Segoe UI" w:hAnsi="Segoe UI"/>
          <w:b/>
          <w:bCs/>
          <w:color w:val="000000"/>
          <w:sz w:val="18"/>
          <w:szCs w:val="18"/>
          <w:lang w:val="en-US"/>
        </w:rPr>
      </w:pPr>
      <w:r>
        <w:rPr>
          <w:rFonts w:ascii="Segoe UI" w:cs="Segoe UI" w:hAnsi="Segoe UI"/>
          <w:b/>
          <w:bCs/>
          <w:color w:val="000000"/>
          <w:sz w:val="18"/>
          <w:szCs w:val="18"/>
          <w:lang w:val="en-US"/>
        </w:rPr>
        <w:t xml:space="preserve">                                                                                                        </w:t>
      </w:r>
    </w:p>
    <w:p w14:paraId="000000A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Segoe UI"/>
          <w:color w:val="000000"/>
          <w:sz w:val="18"/>
          <w:lang w:val="en-US"/>
        </w:rPr>
      </w:pPr>
      <w:r>
        <w:rPr>
          <w:rFonts w:ascii="Segoe UI" w:cs="Segoe UI" w:hAnsi="Segoe UI"/>
          <w:b/>
          <w:bCs/>
          <w:color w:val="000000"/>
          <w:sz w:val="18"/>
          <w:szCs w:val="18"/>
          <w:lang w:val="en-US"/>
        </w:rPr>
        <w:t xml:space="preserve">  </w:t>
      </w:r>
      <w:r>
        <w:rPr>
          <w:rFonts w:ascii="Segoe UI"/>
          <w:color w:val="000000"/>
          <w:sz w:val="24"/>
          <w:lang w:val="en-US"/>
        </w:rPr>
        <w:t xml:space="preserve"> </w:t>
      </w:r>
      <w:r>
        <w:rPr>
          <w:rFonts w:ascii="Times New Roman" w:cs="Times New Roman" w:hAnsi="Times New Roman"/>
          <w:color w:val="000000"/>
          <w:sz w:val="24"/>
          <w:szCs w:val="24"/>
          <w:lang w:val="en-US"/>
        </w:rPr>
        <w:t>To minimize the power consumption, researchers used approximate computing</w:t>
      </w:r>
      <w:r>
        <w:rPr>
          <w:rFonts w:ascii="Times New Roman" w:cs="Times New Roman" w:hAnsi="Times New Roman"/>
          <w:color w:val="000000"/>
          <w:sz w:val="24"/>
          <w:szCs w:val="24"/>
          <w:lang w:val="en-US"/>
        </w:rPr>
        <w:t xml:space="preserve"> in     </w:t>
      </w:r>
      <w:r>
        <w:rPr>
          <w:rFonts w:ascii="Times New Roman" w:cs="Times New Roman" w:hAnsi="Times New Roman"/>
          <w:color w:val="000000"/>
          <w:sz w:val="24"/>
          <w:szCs w:val="24"/>
          <w:rtl w:val="off"/>
          <w:lang w:val="en-US"/>
        </w:rPr>
        <w:t xml:space="preserve">attempts of relaxing the requisite of exact computations to gain substantial performance improvement in terms of power, speed and area. Li ke in the paper [6] they </w:t>
      </w:r>
      <w:r>
        <w:rPr>
          <w:rFonts w:ascii="Times New Roman" w:cs="Times New Roman" w:hAnsi="Times New Roman"/>
          <w:color w:val="000000"/>
          <w:sz w:val="24"/>
          <w:szCs w:val="24"/>
          <w:rtl w:val="off"/>
          <w:lang w:val="en-US"/>
        </w:rPr>
        <w:t xml:space="preserve">explored 13,055 unique AFA designs, evaluating them for error metrics (Sum of Absolute Errors- SAE, Mean Relative Error Distance-MRED) and hardware costs (area, power, delay) in a 14 nm FinFET process. </w:t>
      </w:r>
      <w:r>
        <w:rPr>
          <w:rFonts w:ascii="Times New Roman" w:cs="Times New Roman" w:hAnsi="Times New Roman"/>
          <w:color w:val="000000"/>
          <w:sz w:val="24"/>
          <w:szCs w:val="24"/>
          <w:rtl w:val="off"/>
          <w:lang w:val="en-US"/>
        </w:rPr>
        <w:t xml:space="preserve">The 0 inn 0 out is a important property. </w:t>
      </w:r>
      <w:r>
        <w:rPr>
          <w:rFonts w:ascii="Times New Roman" w:cs="Times New Roman" w:hAnsi="Times New Roman"/>
          <w:color w:val="000000"/>
          <w:sz w:val="24"/>
          <w:szCs w:val="24"/>
          <w:rtl w:val="off"/>
          <w:lang w:val="en-US"/>
        </w:rPr>
        <w:t>In [6] they extracted</w:t>
      </w:r>
      <w:r>
        <w:rPr>
          <w:rFonts w:ascii="Times New Roman" w:cs="Times New Roman" w:hAnsi="Times New Roman"/>
          <w:color w:val="000000"/>
          <w:sz w:val="24"/>
          <w:szCs w:val="24"/>
          <w:rtl w:val="off"/>
          <w:lang w:val="en-US"/>
        </w:rPr>
        <w:t xml:space="preserve"> the subset of approx FAs having the 0-in/ 0-out property from the whole set of 13,055 approx FAs. This subset comprises 3,263 circuits .In our study we selected 2 AFAs from that subset.</w:t>
      </w:r>
      <w:r>
        <w:rPr>
          <w:rFonts w:ascii="Times New Roman" w:cs="Times New Roman" w:hAnsi="Times New Roman"/>
          <w:color w:val="000000"/>
          <w:sz w:val="24"/>
          <w:szCs w:val="24"/>
          <w:rtl w:val="off"/>
          <w:lang w:val="en-US"/>
        </w:rPr>
        <w:t xml:space="preserve">.This selection was guided by their strong performance on the Pareto fronts for area-error and power-error trade-offs (specificallyconsideringdesignslistedinTable13 of [6] for 0-in/0-out optimal AFAs)when used in 4-bit ripple-carry adders, coupled with their inherently low MRED values. </w:t>
      </w:r>
    </w:p>
    <w:p w14:paraId="000000A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 xml:space="preserve"> </w:t>
      </w:r>
    </w:p>
    <w:p w14:paraId="000000A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p>
    <w:p w14:paraId="000000A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p>
    <w:p w14:paraId="000000A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b/>
          <w:bCs/>
          <w:sz w:val="28"/>
          <w:szCs w:val="28"/>
          <w:u w:val="none"/>
        </w:rPr>
      </w:pPr>
      <w:r>
        <w:rPr>
          <w:rFonts w:ascii="Times New Roman" w:cs="Times New Roman" w:hAnsi="Times New Roman"/>
          <w:color w:val="000000"/>
          <w:sz w:val="24"/>
          <w:szCs w:val="24"/>
          <w:lang w:val="en-US"/>
        </w:rPr>
        <w:drawing xmlns:mc="http://schemas.openxmlformats.org/markup-compatibility/2006">
          <wp:inline>
            <wp:extent cx="5731510" cy="2660015"/>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pic:cNvPicPr>
                      <a:picLocks noGrp="0" noSelect="0" noChangeAspect="1" noMove="0"/>
                    </pic:cNvPicPr>
                  </pic:nvPicPr>
                  <pic:blipFill>
                    <a:blip r:embed="rId12"/>
                    <a:srcRect/>
                    <a:stretch>
                      <a:fillRect/>
                    </a:stretch>
                  </pic:blipFill>
                  <pic:spPr>
                    <a:xfrm>
                      <a:off x="0" y="0"/>
                      <a:ext cx="5731510" cy="2660015"/>
                    </a:xfrm>
                    <a:prstGeom prst="rect">
                      <a:avLst/>
                    </a:prstGeom>
                  </pic:spPr>
                </pic:pic>
              </a:graphicData>
            </a:graphic>
          </wp:inline>
        </w:drawing>
      </w:r>
    </w:p>
    <w:p w14:paraId="000000A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center"/>
        <w:rPr>
          <w:rFonts w:ascii="Times New Roman" w:cs="Times New Roman" w:hAnsi="Times New Roman"/>
          <w:b/>
          <w:bCs/>
          <w:color w:val="000000"/>
          <w:sz w:val="28"/>
          <w:szCs w:val="28"/>
          <w:lang w:val="en-US"/>
        </w:rPr>
      </w:pPr>
      <w:r>
        <w:rPr>
          <w:rFonts w:ascii="Times New Roman" w:cs="Times New Roman" w:hAnsi="Times New Roman"/>
          <w:b/>
          <w:bCs/>
          <w:color w:val="000000"/>
          <w:sz w:val="28"/>
          <w:szCs w:val="28"/>
          <w:lang w:val="en-US"/>
        </w:rPr>
        <w:t>Fig: Approximate Full Adder 1(AFA1)  Schematic Diagram</w:t>
      </w:r>
    </w:p>
    <w:p w14:paraId="000000A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center"/>
        <w:rPr>
          <w:rFonts w:ascii="Times New Roman" w:cs="Times New Roman" w:hAnsi="Times New Roman"/>
          <w:b/>
          <w:bCs/>
          <w:sz w:val="28"/>
          <w:szCs w:val="28"/>
          <w:u w:val="none"/>
        </w:rPr>
      </w:pPr>
    </w:p>
    <w:p w14:paraId="000000A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i/>
          <w:iCs/>
          <w:color w:val="000000"/>
          <w:sz w:val="28"/>
          <w:szCs w:val="28"/>
          <w:lang w:val="en-US"/>
        </w:rPr>
      </w:pPr>
      <w:r>
        <w:rPr>
          <w:rFonts w:ascii="Times New Roman" w:cs="Times New Roman" w:hAnsi="Times New Roman"/>
          <w:i/>
          <w:iCs/>
          <w:color w:val="000000"/>
          <w:sz w:val="28"/>
          <w:szCs w:val="28"/>
          <w:rtl w:val="off"/>
          <w:lang w:val="en-US"/>
        </w:rPr>
        <w:t>Sum =</w:t>
      </w:r>
      <w:r>
        <w:rPr>
          <w:rFonts w:ascii="Times New Roman" w:cs="Times New Roman" w:hAnsi="Times New Roman"/>
          <w:i/>
          <w:iCs/>
          <w:color w:val="000000"/>
          <w:sz w:val="28"/>
          <w:szCs w:val="28"/>
          <w:rtl w:val="off"/>
          <w:lang w:val="en-US"/>
        </w:rPr>
        <w:t xml:space="preserve"> (A </w:t>
      </w:r>
      <w:r>
        <w:rPr>
          <w:rFonts w:ascii="Times New Roman" w:cs="Times New Roman" w:hAnsi="Times New Roman"/>
          <w:i/>
          <w:iCs/>
          <w:color w:val="000000"/>
          <w:sz w:val="28"/>
          <w:szCs w:val="28"/>
          <w:rtl w:val="off"/>
          <w:lang w:val="en-US"/>
        </w:rPr>
        <w:t xml:space="preserve">+Cin) </w:t>
      </w:r>
      <w:r>
        <w:rPr>
          <w:rFonts w:ascii="Times New Roman" w:cs="Times New Roman" w:hAnsi="Times New Roman"/>
          <w:b w:val="off"/>
          <w:bCs w:val="off"/>
          <w:i/>
          <w:iCs/>
          <w:color w:val="273239"/>
          <w:sz w:val="28"/>
          <w:szCs w:val="28"/>
          <w:highlight w:val="none"/>
          <w:rtl w:val="off"/>
          <w:lang w:val="en-US"/>
        </w:rPr>
        <w:t>⊕</w:t>
      </w:r>
      <w:r>
        <w:rPr>
          <w:rFonts w:ascii="Times New Roman" w:cs="Times New Roman" w:hAnsi="Times New Roman"/>
          <w:i/>
          <w:iCs/>
          <w:color w:val="000000"/>
          <w:sz w:val="28"/>
          <w:szCs w:val="28"/>
          <w:rtl w:val="off"/>
          <w:lang w:val="en-US"/>
        </w:rPr>
        <w:t xml:space="preserve"> B</w:t>
      </w:r>
    </w:p>
    <w:p w14:paraId="000000A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i/>
          <w:iCs/>
          <w:color w:val="000000"/>
          <w:sz w:val="28"/>
          <w:szCs w:val="28"/>
          <w:lang w:val="en-US"/>
        </w:rPr>
      </w:pPr>
      <w:r>
        <w:rPr>
          <w:rFonts w:ascii="Times New Roman" w:cs="Times New Roman" w:hAnsi="Times New Roman"/>
          <w:i/>
          <w:iCs/>
          <w:color w:val="000000"/>
          <w:sz w:val="28"/>
          <w:szCs w:val="28"/>
          <w:rtl w:val="off"/>
          <w:lang w:val="en-US"/>
        </w:rPr>
        <w:t xml:space="preserve"> Cout = AB+BC </w:t>
      </w:r>
    </w:p>
    <w:p w14:paraId="000000A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i/>
          <w:iCs/>
          <w:color w:val="000000"/>
          <w:sz w:val="28"/>
          <w:szCs w:val="28"/>
          <w:lang w:val="en-US"/>
        </w:rPr>
      </w:pPr>
    </w:p>
    <w:p w14:paraId="000000A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color w:val="000000"/>
          <w:sz w:val="24"/>
          <w:szCs w:val="24"/>
          <w:lang w:val="en-US"/>
        </w:rPr>
      </w:pPr>
    </w:p>
    <w:p w14:paraId="000000B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AFA-1 (C856), also referred to as A856, offers a very low error profile (MRED=0.119%) [6] along side moderate hardware savings. Its logic primarily modifies the sum output while largely preserving carry accuracy across many input combinations. As it has very low error(MRED= 0.119%)</w:t>
      </w:r>
      <w:r>
        <w:rPr>
          <w:rFonts w:ascii="Times New Roman" w:cs="Times New Roman" w:hAnsi="Times New Roman"/>
          <w:color w:val="000000"/>
          <w:sz w:val="24"/>
          <w:szCs w:val="24"/>
          <w:rtl w:val="off"/>
          <w:lang w:val="en-US"/>
        </w:rPr>
        <w:t xml:space="preserve">. Its logic primarily modifies the sum output while largely preserving carry accuracy across many input combinations. According to [6] </w:t>
      </w:r>
      <w:r>
        <w:rPr>
          <w:rFonts w:ascii="Times New Roman" w:cs="Times New Roman" w:hAnsi="Times New Roman"/>
          <w:color w:val="000000"/>
          <w:sz w:val="24"/>
          <w:szCs w:val="24"/>
          <w:rtl w:val="off"/>
          <w:lang w:val="en-US"/>
        </w:rPr>
        <w:t>good balance of error and hardware cost can be seen in A856.</w:t>
      </w:r>
    </w:p>
    <w:p w14:paraId="000000B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p>
    <w:p w14:paraId="000000B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p>
    <w:p w14:paraId="000000B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p>
    <w:p w14:paraId="000000B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p>
    <w:p w14:paraId="000000B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p>
    <w:p w14:paraId="000000B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p>
    <w:p w14:paraId="000000B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lang w:val="en-US"/>
        </w:rPr>
        <w:drawing xmlns:mc="http://schemas.openxmlformats.org/markup-compatibility/2006">
          <wp:inline>
            <wp:extent cx="5762625" cy="2834640"/>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
                    <pic:cNvPicPr>
                      <a:picLocks noGrp="0" noSelect="0" noChangeAspect="1" noMove="0"/>
                    </pic:cNvPicPr>
                  </pic:nvPicPr>
                  <pic:blipFill>
                    <a:blip r:embed="rId13"/>
                    <a:srcRect/>
                    <a:stretch>
                      <a:fillRect/>
                    </a:stretch>
                  </pic:blipFill>
                  <pic:spPr>
                    <a:xfrm>
                      <a:off x="0" y="0"/>
                      <a:ext cx="5762625" cy="2834640"/>
                    </a:xfrm>
                    <a:prstGeom prst="rect">
                      <a:avLst/>
                    </a:prstGeom>
                  </pic:spPr>
                </pic:pic>
              </a:graphicData>
            </a:graphic>
          </wp:inline>
        </w:drawing>
      </w:r>
    </w:p>
    <w:p w14:paraId="000000B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center"/>
        <w:rPr>
          <w:rFonts w:ascii="Times New Roman" w:cs="Times New Roman" w:hAnsi="Times New Roman"/>
          <w:b/>
          <w:bCs/>
          <w:color w:val="000000"/>
          <w:sz w:val="28"/>
          <w:szCs w:val="28"/>
          <w:lang w:val="en-US"/>
        </w:rPr>
      </w:pPr>
      <w:r>
        <w:rPr>
          <w:rFonts w:ascii="Times New Roman" w:cs="Times New Roman" w:hAnsi="Times New Roman"/>
          <w:b/>
          <w:bCs/>
          <w:color w:val="000000"/>
          <w:sz w:val="28"/>
          <w:szCs w:val="28"/>
          <w:lang w:val="en-US"/>
        </w:rPr>
        <w:t>Fig: Approximate Full Adder 2(AFA2)  Schematic Diagram</w:t>
      </w:r>
    </w:p>
    <w:p w14:paraId="000000B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center"/>
        <w:rPr>
          <w:rFonts w:ascii="Segoe UI"/>
          <w:i/>
          <w:iCs/>
          <w:color w:val="000000"/>
          <w:sz w:val="28"/>
          <w:szCs w:val="28"/>
          <w:lang w:val="en-US"/>
        </w:rPr>
      </w:pPr>
    </w:p>
    <w:p w14:paraId="000000B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i/>
          <w:iCs/>
          <w:color w:val="000000"/>
          <w:sz w:val="28"/>
          <w:szCs w:val="28"/>
          <w:rtl w:val="off"/>
          <w:lang w:val="en-US"/>
        </w:rPr>
      </w:pPr>
      <w:r>
        <w:rPr>
          <w:rFonts w:ascii="Times New Roman" w:cs="Times New Roman" w:hAnsi="Times New Roman"/>
          <w:i/>
          <w:iCs/>
          <w:color w:val="000000"/>
          <w:sz w:val="28"/>
          <w:szCs w:val="28"/>
          <w:rtl w:val="off"/>
          <w:lang w:val="en-US"/>
        </w:rPr>
        <w:t xml:space="preserve">Sum= </w:t>
      </w:r>
      <w:r>
        <w:rPr>
          <w:rFonts w:ascii="Times New Roman" w:cs="Times New Roman" w:hAnsi="Times New Roman"/>
          <w:i/>
          <w:iCs/>
          <w:color w:val="000000"/>
          <w:sz w:val="28"/>
          <w:szCs w:val="28"/>
          <w:rtl w:val="off"/>
          <w:lang w:val="en-US"/>
        </w:rPr>
        <w:t>(A</w:t>
      </w:r>
      <w:r>
        <w:rPr>
          <w:rFonts w:ascii="Times New Roman" w:cs="Times New Roman" w:hAnsi="Times New Roman"/>
          <w:b w:val="off"/>
          <w:bCs w:val="off"/>
          <w:i/>
          <w:iCs/>
          <w:color w:val="273239"/>
          <w:sz w:val="28"/>
          <w:szCs w:val="28"/>
          <w:highlight w:val="none"/>
          <w:rtl w:val="off"/>
          <w:lang w:val="en-US"/>
        </w:rPr>
        <w:t>⊕ B)+ Cin</w:t>
      </w:r>
    </w:p>
    <w:p w14:paraId="000000B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i/>
          <w:iCs/>
          <w:color w:val="000000"/>
          <w:sz w:val="28"/>
          <w:szCs w:val="28"/>
          <w:lang w:val="en-US"/>
        </w:rPr>
      </w:pPr>
      <w:r>
        <w:rPr>
          <w:rFonts w:ascii="Times New Roman" w:cs="Times New Roman" w:hAnsi="Times New Roman"/>
          <w:i/>
          <w:iCs/>
          <w:color w:val="000000"/>
          <w:sz w:val="28"/>
          <w:szCs w:val="28"/>
          <w:rtl w:val="off"/>
          <w:lang w:val="en-US"/>
        </w:rPr>
        <w:t xml:space="preserve">Cout = AB </w:t>
      </w:r>
    </w:p>
    <w:p w14:paraId="000000B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i/>
          <w:iCs/>
          <w:color w:val="000000"/>
          <w:sz w:val="28"/>
          <w:szCs w:val="28"/>
          <w:lang w:val="en-US"/>
        </w:rPr>
      </w:pPr>
    </w:p>
    <w:p w14:paraId="000000B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i/>
          <w:iCs/>
          <w:color w:val="000000"/>
          <w:sz w:val="28"/>
          <w:szCs w:val="28"/>
          <w:lang w:val="en-US"/>
        </w:rPr>
      </w:pPr>
    </w:p>
    <w:p w14:paraId="000000B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AFA-2(88F6)provides greater hardware savings compared to A856, as </w:t>
      </w:r>
      <w:r>
        <w:rPr>
          <w:rFonts w:ascii="Times New Roman" w:cs="Times New Roman" w:hAnsi="Times New Roman"/>
          <w:color w:val="000000"/>
          <w:sz w:val="24"/>
          <w:szCs w:val="24"/>
          <w:rtl w:val="off"/>
          <w:lang w:val="en-US"/>
        </w:rPr>
        <w:t>it has a</w:t>
      </w:r>
      <w:r>
        <w:rPr>
          <w:rFonts w:ascii="Times New Roman" w:cs="Times New Roman" w:hAnsi="Times New Roman"/>
          <w:color w:val="000000"/>
          <w:sz w:val="24"/>
          <w:szCs w:val="24"/>
          <w:rtl w:val="off"/>
          <w:lang w:val="en-US"/>
        </w:rPr>
        <w:t xml:space="preserve"> l</w:t>
      </w:r>
      <w:r>
        <w:rPr>
          <w:rFonts w:ascii="Times New Roman" w:cs="Times New Roman" w:hAnsi="Times New Roman"/>
          <w:color w:val="000000"/>
          <w:sz w:val="24"/>
          <w:szCs w:val="24"/>
          <w:rtl w:val="off"/>
          <w:lang w:val="en-US"/>
        </w:rPr>
        <w:t>ower area, power, and delay than many older AFAs but comes with a slightly more error (MRED = 0.143%) than A856 as its</w:t>
      </w:r>
      <w:r>
        <w:rPr>
          <w:rFonts w:ascii="Times New Roman" w:cs="Times New Roman" w:hAnsi="Times New Roman"/>
          <w:color w:val="000000"/>
          <w:sz w:val="24"/>
          <w:szCs w:val="24"/>
          <w:rtl w:val="off"/>
          <w:lang w:val="en-US"/>
        </w:rPr>
        <w:t xml:space="preserve"> </w:t>
      </w:r>
      <w:r>
        <w:rPr>
          <w:rFonts w:ascii="Times New Roman" w:cs="Times New Roman" w:hAnsi="Times New Roman"/>
          <w:color w:val="000000"/>
          <w:sz w:val="24"/>
          <w:szCs w:val="24"/>
          <w:rtl w:val="off"/>
          <w:lang w:val="en-US"/>
        </w:rPr>
        <w:t>logic involves simplifications in both sum and carry paths</w:t>
      </w:r>
      <w:r>
        <w:rPr>
          <w:rFonts w:ascii="Segoe UI"/>
          <w:color w:val="000000"/>
          <w:sz w:val="18"/>
          <w:rtl w:val="off"/>
          <w:lang w:val="en-US"/>
        </w:rPr>
        <w:t xml:space="preserve">. </w:t>
      </w:r>
      <w:r>
        <w:rPr>
          <w:rFonts w:ascii="Times New Roman" w:cs="Times New Roman" w:hAnsi="Times New Roman"/>
          <w:color w:val="000000"/>
          <w:sz w:val="24"/>
          <w:szCs w:val="24"/>
          <w:rtl w:val="off"/>
          <w:lang w:val="en-US"/>
        </w:rPr>
        <w:t xml:space="preserve">These AFAs represent different points on the accuracy efficiency spectrum,allowing for a comparative study of their impact on Wallace Tree Multiplier performance. </w:t>
      </w:r>
    </w:p>
    <w:p w14:paraId="000000B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Segoe UI"/>
          <w:color w:val="000000"/>
          <w:sz w:val="18"/>
          <w:lang w:val="en-US"/>
        </w:rPr>
      </w:pPr>
    </w:p>
    <w:p w14:paraId="000000C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color w:val="000000"/>
          <w:sz w:val="24"/>
          <w:szCs w:val="24"/>
          <w:lang w:val="en-US"/>
        </w:rPr>
      </w:pPr>
    </w:p>
    <w:p w14:paraId="000000C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Segoe UI"/>
          <w:color w:val="000000"/>
          <w:sz w:val="28"/>
          <w:szCs w:val="28"/>
          <w:rtl w:val="off"/>
          <w:lang w:val="en-US"/>
        </w:rPr>
        <w:t>B.</w:t>
      </w:r>
      <w:r>
        <w:rPr>
          <w:rFonts w:ascii="Segoe UI"/>
          <w:color w:val="000000"/>
          <w:sz w:val="18"/>
          <w:rtl w:val="off"/>
          <w:lang w:val="en-US"/>
        </w:rPr>
        <w:t xml:space="preserve"> </w:t>
      </w:r>
      <w:r>
        <w:rPr>
          <w:rFonts w:ascii="Tempus Sans ITC" w:hAnsi="Tempus Sans ITC"/>
          <w:color w:val="000000"/>
          <w:sz w:val="28"/>
          <w:szCs w:val="28"/>
          <w:rtl w:val="off"/>
          <w:lang w:val="en-US"/>
        </w:rPr>
        <w:t>Wallace Tree Multiplier</w:t>
      </w:r>
      <w:r>
        <w:rPr>
          <w:rFonts w:ascii="Segoe UI"/>
          <w:color w:val="000000"/>
          <w:sz w:val="18"/>
          <w:rtl w:val="off"/>
          <w:lang w:val="en-US"/>
        </w:rPr>
        <w:t xml:space="preserve"> </w:t>
      </w:r>
    </w:p>
    <w:p w14:paraId="000000C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color w:val="000000"/>
          <w:sz w:val="24"/>
          <w:szCs w:val="24"/>
          <w:lang w:val="en-US"/>
        </w:rPr>
      </w:pPr>
      <w:r>
        <w:rPr>
          <w:rFonts w:ascii="Segoe UI"/>
          <w:color w:val="000000"/>
          <w:sz w:val="18"/>
          <w:lang w:val="en-US"/>
        </w:rPr>
        <w:t xml:space="preserve">  </w:t>
      </w:r>
    </w:p>
    <w:p w14:paraId="000000C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lang w:val="en-US"/>
        </w:rPr>
        <w:t>It is a high speed multiplier</w:t>
      </w:r>
      <w:r>
        <w:rPr>
          <w:rFonts w:ascii="Times New Roman" w:cs="Times New Roman" w:hAnsi="Times New Roman"/>
          <w:color w:val="000000"/>
          <w:sz w:val="24"/>
          <w:szCs w:val="24"/>
          <w:lang w:val="en-US"/>
        </w:rPr>
        <w:t xml:space="preserve"> which is </w:t>
      </w:r>
      <w:r>
        <w:rPr>
          <w:rFonts w:ascii="Times New Roman" w:cs="Times New Roman" w:hAnsi="Times New Roman"/>
          <w:color w:val="000000"/>
          <w:sz w:val="24"/>
          <w:szCs w:val="24"/>
          <w:rtl w:val="off"/>
          <w:lang w:val="en-US"/>
        </w:rPr>
        <w:t>widely used for binary multiplication in digital systems. It accelerates multiplication by reducing the generated partial products in parallel rather than processing them sequentially. But  the process is quite complicated. For a exact mallace tree multiplier one takes 392 transistor to build its circuit. Let us take A3, A2, A1 ,A0 as multiplicand bits and B3 ,B2 ,B1 ,B0 as multiplier bits.(here A0 and B0 are LSB)</w:t>
      </w:r>
    </w:p>
    <w:p w14:paraId="000000C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color w:val="000000"/>
          <w:sz w:val="24"/>
          <w:szCs w:val="24"/>
          <w:lang w:val="en-US"/>
        </w:rPr>
      </w:pPr>
    </w:p>
    <w:p w14:paraId="000000C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lang w:val="en-US"/>
        </w:rPr>
        <w:drawing xmlns:mc="http://schemas.openxmlformats.org/markup-compatibility/2006">
          <wp:inline>
            <wp:extent cx="5718175" cy="4171315"/>
            <wp:effectExtent l="0" t="0" r="0" b="1"/>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Grp="0" noSelect="0" noChangeAspect="1" noMove="0"/>
                    </pic:cNvPicPr>
                  </pic:nvPicPr>
                  <pic:blipFill>
                    <a:blip r:embed="rId14"/>
                    <a:srcRect/>
                    <a:stretch>
                      <a:fillRect/>
                    </a:stretch>
                  </pic:blipFill>
                  <pic:spPr>
                    <a:xfrm>
                      <a:off x="0" y="0"/>
                      <a:ext cx="5718175" cy="4171315"/>
                    </a:xfrm>
                    <a:prstGeom prst="rect">
                      <a:avLst/>
                    </a:prstGeom>
                  </pic:spPr>
                </pic:pic>
              </a:graphicData>
            </a:graphic>
          </wp:inline>
        </w:drawing>
      </w:r>
    </w:p>
    <w:p w14:paraId="000000C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p>
    <w:p w14:paraId="000000C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p>
    <w:p w14:paraId="000000C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b/>
          <w:bCs/>
          <w:sz w:val="28"/>
          <w:szCs w:val="28"/>
          <w:u w:val="none"/>
          <w:lang w:val="en-US"/>
        </w:rPr>
      </w:pPr>
      <w:r>
        <w:rPr>
          <w:rFonts w:ascii="Times New Roman" w:cs="Times New Roman" w:hAnsi="Times New Roman"/>
          <w:b/>
          <w:bCs/>
          <w:sz w:val="28"/>
          <w:szCs w:val="28"/>
          <w:u w:val="none"/>
          <w:lang w:val="en-US"/>
        </w:rPr>
        <w:t xml:space="preserve">                              Fig: Operation of 4x4 </w:t>
      </w:r>
      <w:r>
        <w:rPr>
          <w:rFonts w:ascii="Times New Roman" w:cs="Times New Roman" w:hAnsi="Times New Roman"/>
          <w:b/>
          <w:bCs/>
          <w:sz w:val="28"/>
          <w:szCs w:val="28"/>
          <w:u w:val="none"/>
          <w:lang w:val="en-US"/>
        </w:rPr>
        <w:t xml:space="preserve">Wallace </w:t>
      </w:r>
      <w:r>
        <w:rPr>
          <w:rFonts w:ascii="Times New Roman" w:cs="Times New Roman" w:hAnsi="Times New Roman"/>
          <w:b/>
          <w:bCs/>
          <w:sz w:val="28"/>
          <w:szCs w:val="28"/>
          <w:u w:val="none"/>
          <w:lang w:val="en-US"/>
        </w:rPr>
        <w:t>Tree multiplier</w:t>
      </w:r>
    </w:p>
    <w:p w14:paraId="000000C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b/>
          <w:bCs/>
          <w:sz w:val="28"/>
          <w:szCs w:val="28"/>
          <w:u w:val="none"/>
          <w:lang w:val="en-US"/>
        </w:rPr>
      </w:pPr>
    </w:p>
    <w:p w14:paraId="000000C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b/>
          <w:bCs/>
          <w:sz w:val="28"/>
          <w:szCs w:val="28"/>
          <w:u w:val="none"/>
          <w:lang w:val="en-US"/>
        </w:rPr>
      </w:pPr>
    </w:p>
    <w:p w14:paraId="000000C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b/>
          <w:bCs/>
          <w:sz w:val="28"/>
          <w:szCs w:val="28"/>
          <w:u w:val="none"/>
          <w:lang w:val="en-US"/>
        </w:rPr>
      </w:pPr>
    </w:p>
    <w:p w14:paraId="000000C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b/>
          <w:bCs/>
          <w:sz w:val="28"/>
          <w:szCs w:val="28"/>
          <w:u w:val="none"/>
          <w:lang w:val="en-US"/>
        </w:rPr>
      </w:pPr>
    </w:p>
    <w:p w14:paraId="000000C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right="0"/>
        <w:jc w:val="both"/>
        <w:rPr>
          <w:rFonts w:ascii="Segoe UI" w:cs="Segoe UI" w:hAnsi="Segoe UI"/>
          <w:b/>
          <w:bCs/>
          <w:sz w:val="20"/>
          <w:szCs w:val="20"/>
          <w:u w:val="none"/>
          <w:lang w:val="en-US"/>
        </w:rPr>
      </w:pPr>
      <w:r>
        <w:rPr>
          <w:rFonts w:ascii="Times New Roman" w:cs="Times New Roman" w:hAnsi="Times New Roman"/>
          <w:b/>
          <w:bCs/>
          <w:sz w:val="28"/>
          <w:szCs w:val="28"/>
          <w:u w:val="none"/>
          <w:lang w:val="en-US"/>
        </w:rPr>
        <w:t>a.</w:t>
      </w:r>
      <w:r>
        <w:rPr>
          <w:rFonts w:ascii="Segoe UI" w:cs="Segoe UI" w:hAnsi="Segoe UI"/>
          <w:b/>
          <w:bCs/>
          <w:sz w:val="20"/>
          <w:szCs w:val="20"/>
          <w:u w:val="none"/>
          <w:lang w:val="en-US"/>
        </w:rPr>
        <w:t xml:space="preserve">GENARATING PARTIAL PRODUCTS </w:t>
      </w:r>
    </w:p>
    <w:p w14:paraId="000000C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Segoe UI"/>
          <w:color w:val="000000"/>
          <w:sz w:val="18"/>
          <w:lang w:val="en-US"/>
        </w:rPr>
      </w:pPr>
      <w:r>
        <w:rPr>
          <w:rFonts w:ascii="Times New Roman" w:cs="Times New Roman" w:hAnsi="Times New Roman"/>
          <w:b w:val="off"/>
          <w:bCs w:val="off"/>
          <w:sz w:val="24"/>
          <w:szCs w:val="24"/>
          <w:u w:val="none"/>
          <w:lang w:val="en-US"/>
        </w:rPr>
        <w:t>At first we take the multiplicand bits and multiplier bits and generate partial product Pxy using AND gates between them. (Here, x = multiplicand bit number, y = multiplier bit number) For example:</w:t>
      </w:r>
      <w:r>
        <w:rPr>
          <w:rFonts w:ascii="Segoe UI Variable Small Semibol" w:cs="Segoe UI Variable Small Semibol" w:eastAsia="Segoe UI Variable Small Semibol" w:hAnsi="Segoe UI Variable Small Semibol"/>
          <w:b w:val="off"/>
          <w:bCs w:val="off"/>
          <w:sz w:val="24"/>
          <w:szCs w:val="24"/>
          <w:u w:val="none"/>
          <w:lang w:val="en-US"/>
        </w:rPr>
        <w:t xml:space="preserve"> </w:t>
      </w:r>
      <w:r>
        <w:rPr>
          <w:rFonts w:ascii="Segoe UI Variable Small Semibol" w:cs="Segoe UI Variable Small Semibol" w:eastAsia="Segoe UI Variable Small Semibol" w:hAnsi="Segoe UI Variable Small Semibol"/>
          <w:color w:val="000000"/>
          <w:sz w:val="24"/>
          <w:szCs w:val="24"/>
          <w:rtl w:val="off"/>
          <w:lang w:val="en-US"/>
        </w:rPr>
        <w:t xml:space="preserve">P00 = A0 . B0  ; </w:t>
      </w:r>
      <w:r>
        <w:rPr>
          <w:rFonts w:ascii="Segoe UI Variable Small Semibol" w:cs="Segoe UI Variable Small Semibol" w:eastAsia="Segoe UI Variable Small Semibol" w:hAnsi="Segoe UI Variable Small Semibol"/>
          <w:color w:val="000000"/>
          <w:sz w:val="24"/>
          <w:szCs w:val="24"/>
          <w:rtl w:val="off"/>
          <w:lang w:val="en-US"/>
        </w:rPr>
        <w:t xml:space="preserve">P01 = A0 . B1 </w:t>
      </w:r>
      <w:r>
        <w:rPr>
          <w:rFonts w:ascii="Segoe UI Variable Small Semibol" w:cs="Segoe UI Variable Small Semibol" w:eastAsia="Segoe UI Variable Small Semibol" w:hAnsi="Segoe UI Variable Small Semibol"/>
          <w:color w:val="000000"/>
          <w:sz w:val="24"/>
          <w:szCs w:val="24"/>
          <w:rtl w:val="off"/>
          <w:lang w:val="en-US"/>
        </w:rPr>
        <w:t xml:space="preserve"> ; </w:t>
      </w:r>
      <w:r>
        <w:rPr>
          <w:rFonts w:ascii="Segoe UI Variable Small Semibol" w:cs="Segoe UI Variable Small Semibol" w:eastAsia="Segoe UI Variable Small Semibol" w:hAnsi="Segoe UI Variable Small Semibol"/>
          <w:color w:val="000000"/>
          <w:sz w:val="24"/>
          <w:szCs w:val="24"/>
          <w:rtl w:val="off"/>
          <w:lang w:val="en-US"/>
        </w:rPr>
        <w:t>P23 = A2 . B3</w:t>
      </w:r>
      <w:r>
        <w:rPr>
          <w:rFonts w:ascii="Segoe UI Variable Small Semibol" w:cs="Segoe UI Variable Small Semibol" w:eastAsia="Segoe UI Variable Small Semibol" w:hAnsi="Segoe UI Variable Small Semibol"/>
          <w:color w:val="000000"/>
          <w:sz w:val="24"/>
          <w:szCs w:val="24"/>
          <w:rtl w:val="off"/>
          <w:lang w:val="en-US"/>
        </w:rPr>
        <w:t xml:space="preserve"> </w:t>
      </w:r>
    </w:p>
    <w:p w14:paraId="000000C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b/>
          <w:bCs/>
          <w:sz w:val="28"/>
          <w:szCs w:val="28"/>
          <w:u w:val="none"/>
        </w:rPr>
      </w:pPr>
      <w:r>
        <w:rPr>
          <w:rFonts w:ascii="Times New Roman" w:cs="Times New Roman" w:hAnsi="Times New Roman"/>
          <w:color w:val="000000"/>
          <w:sz w:val="24"/>
          <w:szCs w:val="24"/>
          <w:lang w:val="en-US"/>
        </w:rPr>
        <w:t>In this same way (for  4 x 4 wallace tree multiplier) we generate a total of 16 partial products using 16 two input AND gates .</w:t>
      </w:r>
    </w:p>
    <w:p w14:paraId="000000D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b/>
          <w:bCs/>
          <w:sz w:val="28"/>
          <w:szCs w:val="28"/>
          <w:u w:val="none"/>
        </w:rPr>
      </w:pPr>
    </w:p>
    <w:p w14:paraId="000000D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b/>
          <w:bCs/>
          <w:sz w:val="28"/>
          <w:szCs w:val="28"/>
          <w:u w:val="none"/>
        </w:rPr>
      </w:pPr>
    </w:p>
    <w:p w14:paraId="000000D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right="0"/>
        <w:jc w:val="both"/>
        <w:rPr>
          <w:rFonts w:ascii="Times New Roman" w:cs="Times New Roman" w:hAnsi="Times New Roman"/>
          <w:b/>
          <w:bCs/>
          <w:sz w:val="28"/>
          <w:szCs w:val="28"/>
          <w:u w:val="none"/>
        </w:rPr>
      </w:pPr>
      <w:r>
        <w:rPr>
          <w:rFonts w:ascii="Times New Roman" w:cs="Times New Roman" w:hAnsi="Times New Roman"/>
          <w:b/>
          <w:bCs/>
          <w:sz w:val="28"/>
          <w:szCs w:val="28"/>
          <w:u w:val="none"/>
        </w:rPr>
        <w:drawing xmlns:mc="http://schemas.openxmlformats.org/markup-compatibility/2006">
          <wp:inline>
            <wp:extent cx="5572125" cy="2558415"/>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a:picLocks noGrp="0" noSelect="0" noChangeAspect="1" noMove="0"/>
                    </pic:cNvPicPr>
                  </pic:nvPicPr>
                  <pic:blipFill>
                    <a:blip r:embed="rId15"/>
                    <a:srcRect/>
                    <a:stretch>
                      <a:fillRect/>
                    </a:stretch>
                  </pic:blipFill>
                  <pic:spPr>
                    <a:xfrm>
                      <a:off x="0" y="0"/>
                      <a:ext cx="5572125" cy="2558415"/>
                    </a:xfrm>
                    <a:prstGeom prst="rect">
                      <a:avLst/>
                    </a:prstGeom>
                  </pic:spPr>
                </pic:pic>
              </a:graphicData>
            </a:graphic>
          </wp:inline>
        </w:drawing>
      </w:r>
    </w:p>
    <w:p w14:paraId="000000D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right="0"/>
        <w:jc w:val="center"/>
        <w:rPr>
          <w:rFonts w:ascii="Times New Roman" w:cs="Times New Roman" w:hAnsi="Times New Roman"/>
          <w:b/>
          <w:bCs/>
          <w:sz w:val="28"/>
          <w:szCs w:val="28"/>
          <w:u w:val="none"/>
        </w:rPr>
      </w:pPr>
      <w:r>
        <w:rPr>
          <w:rFonts w:ascii="Times New Roman" w:cs="Times New Roman" w:hAnsi="Times New Roman"/>
          <w:b/>
          <w:bCs/>
          <w:sz w:val="28"/>
          <w:szCs w:val="28"/>
          <w:u w:val="none"/>
          <w:lang w:val="en-US"/>
        </w:rPr>
        <w:t xml:space="preserve">Fig: Generating Partial Product in a WTM  </w:t>
      </w:r>
    </w:p>
    <w:p w14:paraId="000000D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right="0"/>
        <w:jc w:val="left"/>
        <w:rPr>
          <w:rFonts w:ascii="Times New Roman" w:cs="Times New Roman" w:hAnsi="Times New Roman"/>
          <w:b/>
          <w:bCs/>
          <w:sz w:val="28"/>
          <w:szCs w:val="28"/>
          <w:u w:val="none"/>
        </w:rPr>
      </w:pPr>
    </w:p>
    <w:p w14:paraId="000000D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right="0"/>
        <w:jc w:val="left"/>
        <w:rPr>
          <w:rFonts w:ascii="Segoe UI" w:cs="Segoe UI" w:hAnsi="Segoe UI"/>
          <w:b/>
          <w:bCs/>
          <w:sz w:val="20"/>
          <w:szCs w:val="20"/>
          <w:u w:val="none"/>
          <w:lang w:val="en-US"/>
        </w:rPr>
      </w:pPr>
      <w:r>
        <w:rPr>
          <w:rFonts w:ascii="Times New Roman" w:cs="Times New Roman" w:hAnsi="Times New Roman"/>
          <w:b/>
          <w:bCs/>
          <w:sz w:val="28"/>
          <w:szCs w:val="28"/>
          <w:u w:val="none"/>
          <w:lang w:val="en-US"/>
        </w:rPr>
        <w:t>b.</w:t>
      </w:r>
      <w:r>
        <w:rPr>
          <w:rFonts w:ascii="Segoe UI" w:cs="Segoe UI" w:hAnsi="Segoe UI"/>
          <w:b/>
          <w:bCs/>
          <w:sz w:val="20"/>
          <w:szCs w:val="20"/>
          <w:u w:val="none"/>
          <w:lang w:val="en-US"/>
        </w:rPr>
        <w:t>MALLACE TREE STAGE REDUCTION</w:t>
      </w:r>
    </w:p>
    <w:p w14:paraId="000000D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b w:val="off"/>
          <w:bCs w:val="off"/>
          <w:sz w:val="24"/>
          <w:szCs w:val="24"/>
          <w:u w:val="none"/>
          <w:lang w:val="en-US"/>
        </w:rPr>
        <w:t xml:space="preserve">In wallace tree stage reduction, </w:t>
      </w:r>
      <w:r>
        <w:rPr>
          <w:rFonts w:ascii="Times New Roman" w:cs="Times New Roman" w:hAnsi="Times New Roman"/>
          <w:b w:val="off"/>
          <w:bCs w:val="off"/>
          <w:sz w:val="24"/>
          <w:szCs w:val="24"/>
          <w:u w:val="none"/>
          <w:lang w:val="en-US"/>
        </w:rPr>
        <w:t>t</w:t>
      </w:r>
      <w:r>
        <w:rPr>
          <w:rFonts w:ascii="Times New Roman" w:cs="Times New Roman" w:hAnsi="Times New Roman"/>
          <w:color w:val="000000"/>
          <w:sz w:val="24"/>
          <w:szCs w:val="24"/>
          <w:rtl w:val="off"/>
          <w:lang w:val="en-US"/>
        </w:rPr>
        <w:t>he reduction process is performed using multiple stages of full adders and half adders, which compress the partial product matrix efficiently .It is actually a tree type structure. For the 4 x 4 wallace tree</w:t>
      </w:r>
      <w:r>
        <w:rPr>
          <w:rFonts w:ascii="Times New Roman" w:cs="Times New Roman" w:hAnsi="Times New Roman"/>
          <w:color w:val="000000"/>
          <w:sz w:val="24"/>
          <w:szCs w:val="24"/>
          <w:rtl w:val="off"/>
          <w:lang w:val="en-US"/>
        </w:rPr>
        <w:t xml:space="preserve"> </w:t>
      </w:r>
      <w:r>
        <w:rPr>
          <w:rFonts w:ascii="Times New Roman" w:cs="Times New Roman" w:hAnsi="Times New Roman"/>
          <w:color w:val="000000"/>
          <w:sz w:val="24"/>
          <w:szCs w:val="24"/>
          <w:rtl w:val="off"/>
          <w:lang w:val="en-US"/>
        </w:rPr>
        <w:t>,i</w:t>
      </w:r>
      <w:r>
        <w:rPr>
          <w:rFonts w:ascii="Times New Roman" w:cs="Times New Roman" w:hAnsi="Times New Roman"/>
          <w:color w:val="000000"/>
          <w:sz w:val="24"/>
          <w:szCs w:val="24"/>
          <w:rtl w:val="off"/>
          <w:lang w:val="en-US"/>
        </w:rPr>
        <w:t>n three stage partial product reduction technique total 12 adder is used where Full adder dominates regarding power consuming and delay and other factors, which is 8 in quantity as shown in Figure .</w:t>
      </w:r>
    </w:p>
    <w:p w14:paraId="000000D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color w:val="000000"/>
          <w:sz w:val="24"/>
          <w:szCs w:val="24"/>
          <w:lang w:val="en-US"/>
        </w:rPr>
      </w:pPr>
    </w:p>
    <w:p w14:paraId="000000D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lang w:val="en-US"/>
        </w:rPr>
        <w:drawing xmlns:mc="http://schemas.openxmlformats.org/markup-compatibility/2006">
          <wp:inline>
            <wp:extent cx="5466080" cy="2154555"/>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pic:cNvPicPr>
                      <a:picLocks noGrp="0" noSelect="0" noChangeAspect="1" noMove="0"/>
                    </pic:cNvPicPr>
                  </pic:nvPicPr>
                  <pic:blipFill>
                    <a:blip r:embed="rId16"/>
                    <a:srcRect/>
                    <a:stretch>
                      <a:fillRect/>
                    </a:stretch>
                  </pic:blipFill>
                  <pic:spPr>
                    <a:xfrm>
                      <a:off x="0" y="0"/>
                      <a:ext cx="5466080" cy="2154555"/>
                    </a:xfrm>
                    <a:prstGeom prst="rect">
                      <a:avLst/>
                    </a:prstGeom>
                  </pic:spPr>
                </pic:pic>
              </a:graphicData>
            </a:graphic>
          </wp:inline>
        </w:drawing>
      </w:r>
    </w:p>
    <w:p w14:paraId="000000D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right="0"/>
        <w:jc w:val="center"/>
        <w:rPr>
          <w:rFonts w:ascii="Times New Roman" w:cs="Times New Roman" w:hAnsi="Times New Roman"/>
          <w:b/>
          <w:bCs/>
          <w:sz w:val="28"/>
          <w:szCs w:val="28"/>
          <w:u w:val="none"/>
        </w:rPr>
      </w:pPr>
      <w:r>
        <w:rPr>
          <w:rFonts w:ascii="Times New Roman" w:cs="Times New Roman" w:hAnsi="Times New Roman"/>
          <w:b/>
          <w:bCs/>
          <w:sz w:val="28"/>
          <w:szCs w:val="28"/>
          <w:u w:val="none"/>
          <w:lang w:val="en-US"/>
        </w:rPr>
        <w:t>Fig: Mallace Tree Stage Reduction</w:t>
      </w:r>
    </w:p>
    <w:p w14:paraId="000000D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right="0"/>
        <w:jc w:val="left"/>
        <w:rPr>
          <w:rFonts w:ascii="Times New Roman" w:cs="Times New Roman" w:hAnsi="Times New Roman"/>
          <w:b w:val="off"/>
          <w:bCs w:val="off"/>
          <w:sz w:val="24"/>
          <w:szCs w:val="24"/>
          <w:u w:val="none"/>
          <w:lang w:val="en-US"/>
        </w:rPr>
      </w:pPr>
    </w:p>
    <w:p w14:paraId="000000D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right="0"/>
        <w:jc w:val="left"/>
        <w:rPr>
          <w:rFonts w:ascii="Times New Roman" w:cs="Times New Roman" w:hAnsi="Times New Roman"/>
          <w:b w:val="off"/>
          <w:bCs w:val="off"/>
          <w:sz w:val="24"/>
          <w:szCs w:val="24"/>
          <w:u w:val="none"/>
          <w:lang w:val="en-US"/>
        </w:rPr>
      </w:pPr>
    </w:p>
    <w:p w14:paraId="000000D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right="0"/>
        <w:jc w:val="left"/>
        <w:rPr>
          <w:rFonts w:ascii="Times New Roman" w:cs="Times New Roman" w:hAnsi="Times New Roman"/>
          <w:b w:val="off"/>
          <w:bCs w:val="off"/>
          <w:sz w:val="24"/>
          <w:szCs w:val="24"/>
          <w:u w:val="none"/>
        </w:rPr>
      </w:pPr>
      <w:r>
        <w:rPr>
          <w:rFonts w:ascii="Times New Roman" w:cs="Times New Roman" w:hAnsi="Times New Roman"/>
          <w:b w:val="off"/>
          <w:bCs w:val="off"/>
          <w:sz w:val="24"/>
          <w:szCs w:val="24"/>
          <w:u w:val="none"/>
          <w:lang w:val="en-US"/>
        </w:rPr>
        <w:t>Here is the stage wise process of reduction in Mallace Tree in the figure below.</w:t>
      </w:r>
    </w:p>
    <w:p w14:paraId="000000D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right="0"/>
        <w:jc w:val="center"/>
        <w:rPr>
          <w:rFonts w:ascii="Times New Roman" w:cs="Times New Roman" w:hAnsi="Times New Roman"/>
          <w:b/>
          <w:bCs/>
          <w:sz w:val="28"/>
          <w:szCs w:val="28"/>
          <w:u w:val="none"/>
        </w:rPr>
      </w:pPr>
      <w:r>
        <w:rPr>
          <w:rFonts w:ascii="Times New Roman" w:cs="Times New Roman" w:hAnsi="Times New Roman"/>
          <w:b/>
          <w:bCs/>
          <w:sz w:val="28"/>
          <w:szCs w:val="28"/>
          <w:u w:val="none"/>
        </w:rPr>
        <w:drawing xmlns:mc="http://schemas.openxmlformats.org/markup-compatibility/2006">
          <wp:inline>
            <wp:extent cx="3857625" cy="3211830"/>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a:picLocks noGrp="0" noSelect="0" noChangeAspect="1" noMove="0"/>
                    </pic:cNvPicPr>
                  </pic:nvPicPr>
                  <pic:blipFill>
                    <a:blip r:embed="rId17"/>
                    <a:srcRect/>
                    <a:stretch>
                      <a:fillRect/>
                    </a:stretch>
                  </pic:blipFill>
                  <pic:spPr>
                    <a:xfrm>
                      <a:off x="0" y="0"/>
                      <a:ext cx="3857625" cy="3211830"/>
                    </a:xfrm>
                    <a:prstGeom prst="rect">
                      <a:avLst/>
                    </a:prstGeom>
                  </pic:spPr>
                </pic:pic>
              </a:graphicData>
            </a:graphic>
          </wp:inline>
        </w:drawing>
      </w:r>
    </w:p>
    <w:p w14:paraId="000000D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center"/>
        <w:rPr>
          <w:rFonts w:ascii="Times New Roman" w:cs="Times New Roman" w:hAnsi="Times New Roman"/>
          <w:b/>
          <w:bCs/>
          <w:color w:val="000000"/>
          <w:sz w:val="28"/>
          <w:szCs w:val="28"/>
          <w:lang w:val="en-US"/>
        </w:rPr>
      </w:pPr>
      <w:r>
        <w:rPr>
          <w:rFonts w:ascii="Times New Roman" w:cs="Times New Roman" w:hAnsi="Times New Roman"/>
          <w:b/>
          <w:bCs/>
          <w:sz w:val="28"/>
          <w:szCs w:val="28"/>
          <w:u w:val="none"/>
          <w:lang w:val="en-US"/>
        </w:rPr>
        <w:t>Fig:</w:t>
      </w:r>
      <w:r>
        <w:rPr>
          <w:rFonts w:ascii="Times New Roman" w:cs="Times New Roman" w:hAnsi="Times New Roman"/>
          <w:b/>
          <w:bCs/>
          <w:color w:val="000000"/>
          <w:sz w:val="28"/>
          <w:szCs w:val="28"/>
          <w:rtl w:val="off"/>
          <w:lang w:val="en-US"/>
        </w:rPr>
        <w:t xml:space="preserve">4x4 Wallace tree stage reduction </w:t>
      </w:r>
    </w:p>
    <w:p w14:paraId="000000D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right="0"/>
        <w:jc w:val="center"/>
        <w:rPr>
          <w:rFonts w:ascii="Times New Roman" w:cs="Times New Roman" w:hAnsi="Times New Roman"/>
          <w:b/>
          <w:bCs/>
          <w:sz w:val="28"/>
          <w:szCs w:val="28"/>
          <w:u w:val="none"/>
        </w:rPr>
      </w:pPr>
    </w:p>
    <w:p w14:paraId="000000E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right="0"/>
        <w:jc w:val="both"/>
        <w:rPr>
          <w:rFonts w:ascii="Times New Roman" w:cs="Times New Roman" w:hAnsi="Times New Roman"/>
          <w:b/>
          <w:bCs/>
          <w:sz w:val="24"/>
          <w:szCs w:val="24"/>
          <w:u w:val="none"/>
        </w:rPr>
      </w:pPr>
    </w:p>
    <w:p w14:paraId="000000E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Segoe UI"/>
          <w:color w:val="000000"/>
          <w:sz w:val="18"/>
          <w:lang w:val="en-US"/>
        </w:rPr>
      </w:pPr>
      <w:r>
        <w:rPr>
          <w:rFonts w:ascii="Times New Roman" w:cs="Times New Roman" w:hAnsi="Times New Roman"/>
          <w:color w:val="000000"/>
          <w:sz w:val="24"/>
          <w:szCs w:val="24"/>
          <w:rtl w:val="off"/>
          <w:lang w:val="en-US"/>
        </w:rPr>
        <w:t>So,to enhance power efficiency and reduce delay, this report proposes replacing these exact Full Adders with the two aforementioned approximate full adders (A856 and 88F6). This leads to the design of two distinct Approximate Wallace Tree Multipliers: AWTM-1 (utilizing A856/C856) and AWTM-2 (utilizing 88F6</w:t>
      </w:r>
      <w:r>
        <w:rPr>
          <w:rFonts w:ascii="Times New Roman" w:cs="Times New Roman" w:hAnsi="Times New Roman"/>
          <w:color w:val="000000"/>
          <w:sz w:val="24"/>
          <w:szCs w:val="24"/>
          <w:rtl w:val="off"/>
          <w:lang w:val="en-US"/>
        </w:rPr>
        <w:t>). The performance of AWTM heavily depends on the characteristics of AFAs.</w:t>
      </w:r>
      <w:r>
        <w:rPr>
          <w:rFonts w:ascii="Times New Roman" w:cs="Times New Roman" w:hAnsi="Times New Roman"/>
          <w:color w:val="000000"/>
          <w:sz w:val="24"/>
          <w:szCs w:val="24"/>
          <w:rtl w:val="off"/>
          <w:lang w:val="en-US"/>
        </w:rPr>
        <w:t xml:space="preserve"> </w:t>
      </w:r>
      <w:r>
        <w:rPr>
          <w:rFonts w:ascii="Times New Roman" w:cs="Times New Roman" w:hAnsi="Times New Roman"/>
          <w:color w:val="000000"/>
          <w:sz w:val="24"/>
          <w:szCs w:val="24"/>
          <w:rtl w:val="off"/>
          <w:lang w:val="en-US"/>
        </w:rPr>
        <w:t>The actual performance of these designs is subsequently evaluated through post layout simulation in a 90 nm Cadence Virtuoso environment. Post layout simulation in 90 nm Cadence Virtuoso has been considered to get the actual performance.</w:t>
      </w:r>
      <w:r>
        <w:rPr>
          <w:rFonts w:ascii="Times New Roman" w:cs="Times New Roman" w:hAnsi="Times New Roman"/>
          <w:color w:val="000000"/>
          <w:sz w:val="18"/>
          <w:rtl w:val="off"/>
          <w:lang w:val="en-US"/>
        </w:rPr>
        <w:t xml:space="preserve"> </w:t>
      </w:r>
    </w:p>
    <w:p w14:paraId="000000E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Segoe UI"/>
          <w:color w:val="000000"/>
          <w:sz w:val="18"/>
          <w:lang w:val="en-US"/>
        </w:rPr>
      </w:pPr>
    </w:p>
    <w:p w14:paraId="000000E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Segoe UI"/>
          <w:color w:val="000000"/>
          <w:sz w:val="18"/>
          <w:lang w:val="en-US"/>
        </w:rPr>
      </w:pPr>
    </w:p>
    <w:p w14:paraId="000000E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Segoe UI"/>
          <w:color w:val="000000"/>
          <w:sz w:val="18"/>
          <w:lang w:val="en-US"/>
        </w:rPr>
      </w:pPr>
    </w:p>
    <w:p w14:paraId="000000E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Segoe UI"/>
          <w:color w:val="000000"/>
          <w:sz w:val="18"/>
          <w:lang w:val="en-US"/>
        </w:rPr>
      </w:pPr>
    </w:p>
    <w:p w14:paraId="000000E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Segoe UI"/>
          <w:color w:val="000000"/>
          <w:sz w:val="18"/>
          <w:lang w:val="en-US"/>
        </w:rPr>
      </w:pPr>
    </w:p>
    <w:p w14:paraId="000000E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b/>
          <w:bCs/>
          <w:color w:val="000000"/>
          <w:sz w:val="28"/>
          <w:szCs w:val="28"/>
          <w:u w:val="single"/>
          <w:lang w:val="en-US"/>
        </w:rPr>
      </w:pPr>
      <w:r>
        <w:rPr>
          <w:rFonts w:ascii="Segoe UI"/>
          <w:b/>
          <w:bCs/>
          <w:color w:val="000000"/>
          <w:sz w:val="28"/>
          <w:szCs w:val="28"/>
          <w:u w:val="single"/>
          <w:rtl w:val="off"/>
          <w:lang w:val="en-US"/>
        </w:rPr>
        <w:t xml:space="preserve">EXPERIMENTAL METHODOLOGY </w:t>
      </w:r>
    </w:p>
    <w:p w14:paraId="000000E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color w:val="000000"/>
          <w:sz w:val="24"/>
          <w:szCs w:val="24"/>
          <w:lang w:val="en-US"/>
        </w:rPr>
      </w:pPr>
    </w:p>
    <w:p w14:paraId="000000E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three multiplier designs—Exact Wallace Tree Multiplier (E</w:t>
        <w:noBreakHyphen/>
        <w:t>WTM), Approximate WTM</w:t>
        <w:noBreakHyphen/>
        <w:t>1 (using AFA A856), and Approximate WTM</w:t>
        <w:noBreakHyphen/>
        <w:t>2 (using AFA 88F6)—were implemented in a 90 nm CMOS process within the Cadence Virtuoso design environment. A hierarchical, schematic-driven methodology was used for manual layout. First, standard logic gates (AND, OR, XOR) were created schematically and then laid out manually. These primitives were instantiated to build schematics for the exact full adder (FA), half adder (HA), and the two chosen approximate full adders (AFA</w:t>
        <w:noBreakHyphen/>
        <w:t>1: A856 and AFA</w:t>
        <w:noBreakHyphen/>
        <w:t xml:space="preserve">2: 88F6). Manual layouts were completed for the FA, HA, and AFA cells. </w:t>
      </w:r>
    </w:p>
    <w:p w14:paraId="000000E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color w:val="000000"/>
          <w:sz w:val="24"/>
          <w:szCs w:val="24"/>
          <w:lang w:val="en-US"/>
        </w:rPr>
      </w:pPr>
    </w:p>
    <w:p w14:paraId="000000E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complete schematic of the 4×4 Wallace tree multiplier was built for the E</w:t>
        <w:noBreakHyphen/>
        <w:t>WTM, AWTM</w:t>
        <w:noBreakHyphen/>
        <w:t>1, and AWTM</w:t>
        <w:noBreakHyphen/>
        <w:t>2 versions by placing the appropriate HA and FA/AFA cells. Layouts were created by arranging those adder blocks and routing their connections, with care taken to keep routing efficient and reduce interconnect parasitics. All final layouts passed DRC and LVS checks. Post</w:t>
        <w:noBreakHyphen/>
        <w:t xml:space="preserve">layout parasitic extraction was done in Cadence Spectre to capture resistive and capacitive effects. Finally, simulations at 1.2 V and 25 °C were run to measure power and delay. </w:t>
      </w:r>
    </w:p>
    <w:p w14:paraId="000000E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color w:val="000000"/>
          <w:sz w:val="24"/>
          <w:szCs w:val="24"/>
          <w:lang w:val="en-US"/>
        </w:rPr>
      </w:pPr>
    </w:p>
    <w:p w14:paraId="000000E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color w:val="000000"/>
          <w:sz w:val="24"/>
          <w:szCs w:val="24"/>
          <w:lang w:val="en-US"/>
        </w:rPr>
      </w:pPr>
    </w:p>
    <w:p w14:paraId="000000E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color w:val="000000"/>
          <w:sz w:val="24"/>
          <w:szCs w:val="24"/>
          <w:lang w:val="en-US"/>
        </w:rPr>
      </w:pPr>
    </w:p>
    <w:p w14:paraId="000000E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color w:val="000000"/>
          <w:sz w:val="24"/>
          <w:szCs w:val="24"/>
          <w:lang w:val="en-US"/>
        </w:rPr>
      </w:pPr>
    </w:p>
    <w:p w14:paraId="000000F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Segoe UI" w:cs="Segoe UI" w:hAnsi="Segoe UI"/>
          <w:b/>
          <w:bCs/>
          <w:color w:val="000000"/>
          <w:sz w:val="28"/>
          <w:szCs w:val="28"/>
          <w:u w:val="single"/>
          <w:lang w:val="en-US"/>
        </w:rPr>
      </w:pPr>
      <w:r>
        <w:rPr>
          <w:rFonts w:ascii="Segoe UI" w:cs="Segoe UI" w:hAnsi="Segoe UI"/>
          <w:b/>
          <w:bCs/>
          <w:color w:val="000000"/>
          <w:sz w:val="28"/>
          <w:szCs w:val="28"/>
          <w:u w:val="single"/>
          <w:rtl w:val="off"/>
          <w:lang w:val="en-US"/>
        </w:rPr>
        <w:t xml:space="preserve">RESULTS AND DISCUSSION </w:t>
      </w:r>
    </w:p>
    <w:p w14:paraId="000000F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1080" w:right="0" w:firstLine="0"/>
        <w:jc w:val="left"/>
        <w:rPr>
          <w:rFonts w:ascii="Tempus Sans ITC" w:cs="Times New Roman" w:hAnsi="Tempus Sans ITC"/>
          <w:b/>
          <w:bCs/>
          <w:sz w:val="24"/>
          <w:szCs w:val="24"/>
          <w:u w:val="none"/>
          <w:lang w:val="en-US"/>
        </w:rPr>
      </w:pPr>
    </w:p>
    <w:p w14:paraId="000000F2">
      <w:pPr>
        <w:pStyle w:val="Normal"/>
        <w:numPr>
          <w:ilvl w:val="0"/>
          <w:numId w:val="18"/>
        </w:numPr>
        <w:bidi w:val="off"/>
        <w:rPr>
          <w:rFonts w:ascii="Times New Roman" w:cs="Times New Roman" w:hAnsi="Times New Roman"/>
          <w:lang w:val="en-US"/>
        </w:rPr>
      </w:pPr>
      <w:r>
        <w:rPr>
          <w:rFonts w:ascii="Times New Roman" w:cs="Times New Roman" w:hAnsi="Times New Roman"/>
          <w:lang w:val="en-US"/>
        </w:rPr>
        <w:t xml:space="preserve"> </w:t>
      </w:r>
      <w:r>
        <w:rPr>
          <w:rFonts w:ascii="Tempus Sans ITC" w:cs="Times New Roman" w:hAnsi="Tempus Sans ITC"/>
          <w:b/>
          <w:bCs/>
          <w:i w:val="off"/>
          <w:iCs w:val="off"/>
          <w:sz w:val="26"/>
          <w:szCs w:val="26"/>
          <w:lang w:val="en-US"/>
        </w:rPr>
        <w:t xml:space="preserve"> Schematic Simulation</w:t>
      </w:r>
      <w:r>
        <w:rPr>
          <w:rFonts w:ascii="Times New Roman" w:cs="Times New Roman" w:hAnsi="Times New Roman"/>
          <w:lang w:val="en-US"/>
        </w:rPr>
        <w:t xml:space="preserve">   </w:t>
      </w:r>
    </w:p>
    <w:p w14:paraId="000000F3">
      <w:pPr>
        <w:pStyle w:val="Normal"/>
        <w:bidi w:val="off"/>
        <w:rPr>
          <w:rFonts w:ascii="Times New Roman" w:cs="Times New Roman" w:hAnsi="Times New Roman"/>
          <w:lang w:val="en-US"/>
        </w:rPr>
      </w:pPr>
      <w:r>
        <w:rPr>
          <w:rFonts w:ascii="Times New Roman" w:cs="Times New Roman" w:hAnsi="Times New Roman"/>
          <w:lang w:val="en-US"/>
        </w:rPr>
        <w:t xml:space="preserve"> As shown below this is  the schemetic simulation of the adders respectively of  Exact Full Adder, AFA1 (A856) &amp; AFA2 (88F6).</w:t>
      </w:r>
    </w:p>
    <w:p w14:paraId="000000F4">
      <w:pPr>
        <w:pStyle w:val="Normal"/>
        <w:bidi w:val="off"/>
        <w:jc w:val="right"/>
        <w:rPr>
          <w:rFonts w:ascii="Times New Roman" w:cs="Times New Roman" w:hAnsi="Times New Roman"/>
          <w:lang w:val="en-US"/>
        </w:rPr>
      </w:pPr>
    </w:p>
    <w:p w14:paraId="000000F5">
      <w:pPr>
        <w:pStyle w:val="Normal"/>
        <w:bidi w:val="off"/>
        <w:jc w:val="right"/>
        <w:rPr>
          <w:rFonts w:ascii="Times New Roman" w:cs="Times New Roman" w:hAnsi="Times New Roman"/>
          <w:lang w:val="en-US"/>
        </w:rPr>
      </w:pPr>
    </w:p>
    <w:p w14:paraId="000000F6">
      <w:pPr>
        <w:pStyle w:val="Normal"/>
        <w:bidi w:val="off"/>
        <w:jc w:val="right"/>
        <w:rPr>
          <w:rFonts w:ascii="Times New Roman" w:cs="Times New Roman" w:hAnsi="Times New Roman"/>
          <w:lang w:val="en-US"/>
        </w:rPr>
      </w:pPr>
      <w:r>
        <w:rPr>
          <w:rFonts w:ascii="Times New Roman" w:cs="Times New Roman" w:hAnsi="Times New Roman"/>
          <w:lang w:val="en-US"/>
        </w:rPr>
        <w:drawing xmlns:mc="http://schemas.openxmlformats.org/markup-compatibility/2006">
          <wp:inline>
            <wp:extent cx="2508885" cy="1761490"/>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
                    <pic:cNvPicPr>
                      <a:picLocks noGrp="0" noSelect="0" noChangeAspect="1" noMove="0"/>
                    </pic:cNvPicPr>
                  </pic:nvPicPr>
                  <pic:blipFill>
                    <a:blip r:embed="rId18"/>
                    <a:srcRect/>
                    <a:stretch>
                      <a:fillRect/>
                    </a:stretch>
                  </pic:blipFill>
                  <pic:spPr>
                    <a:xfrm>
                      <a:off x="0" y="0"/>
                      <a:ext cx="2508885" cy="1761490"/>
                    </a:xfrm>
                    <a:prstGeom prst="rect">
                      <a:avLst/>
                    </a:prstGeom>
                  </pic:spPr>
                </pic:pic>
              </a:graphicData>
            </a:graphic>
          </wp:inline>
        </w:drawing>
      </w:r>
      <w:r>
        <w:rPr>
          <w:rFonts w:ascii="Times New Roman" w:cs="Times New Roman" w:hAnsi="Times New Roman"/>
          <w:lang w:val="en-US"/>
        </w:rPr>
        <w:drawing xmlns:mc="http://schemas.openxmlformats.org/markup-compatibility/2006">
          <wp:inline>
            <wp:extent cx="2891155" cy="1724025"/>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
                    <pic:cNvPicPr>
                      <a:picLocks noGrp="0" noSelect="0" noChangeAspect="1" noMove="0"/>
                    </pic:cNvPicPr>
                  </pic:nvPicPr>
                  <pic:blipFill>
                    <a:blip r:embed="rId19"/>
                    <a:srcRect/>
                    <a:stretch>
                      <a:fillRect/>
                    </a:stretch>
                  </pic:blipFill>
                  <pic:spPr>
                    <a:xfrm>
                      <a:off x="0" y="0"/>
                      <a:ext cx="2891155" cy="1724025"/>
                    </a:xfrm>
                    <a:prstGeom prst="rect">
                      <a:avLst/>
                    </a:prstGeom>
                  </pic:spPr>
                </pic:pic>
              </a:graphicData>
            </a:graphic>
          </wp:inline>
        </w:drawing>
      </w:r>
    </w:p>
    <w:p w14:paraId="000000F7">
      <w:pPr>
        <w:pStyle w:val="Normal"/>
        <w:bidi w:val="off"/>
        <w:jc w:val="center"/>
        <w:rPr>
          <w:rFonts w:ascii="Times New Roman" w:cs="Times New Roman" w:hAnsi="Times New Roman"/>
          <w:lang w:val="en-US"/>
        </w:rPr>
      </w:pPr>
      <w:r>
        <w:rPr>
          <w:rFonts w:ascii="Times New Roman" w:cs="Times New Roman" w:hAnsi="Times New Roman"/>
          <w:b/>
          <w:bCs/>
          <w:sz w:val="28"/>
          <w:szCs w:val="28"/>
          <w:lang w:val="en-US"/>
        </w:rPr>
        <w:t xml:space="preserve">       Fig: FA simulation                               Fig: AFA1 simulation</w:t>
      </w:r>
    </w:p>
    <w:p w14:paraId="000000F8">
      <w:pPr>
        <w:pStyle w:val="Normal"/>
        <w:bidi w:val="off"/>
        <w:jc w:val="center"/>
        <w:rPr>
          <w:rFonts w:ascii="Times New Roman" w:cs="Times New Roman" w:hAnsi="Times New Roman"/>
          <w:lang w:val="en-US"/>
        </w:rPr>
      </w:pPr>
    </w:p>
    <w:p w14:paraId="000000F9">
      <w:pPr>
        <w:pStyle w:val="Normal"/>
        <w:bidi w:val="off"/>
        <w:jc w:val="center"/>
        <w:rPr>
          <w:rFonts w:ascii="Times New Roman" w:cs="Times New Roman" w:hAnsi="Times New Roman"/>
          <w:b/>
          <w:bCs/>
          <w:sz w:val="28"/>
          <w:szCs w:val="28"/>
          <w:lang w:val="en-US"/>
        </w:rPr>
      </w:pPr>
      <w:r>
        <w:rPr>
          <w:rFonts w:ascii="Times New Roman" w:cs="Times New Roman" w:hAnsi="Times New Roman"/>
          <w:b/>
          <w:bCs/>
          <w:sz w:val="28"/>
          <w:szCs w:val="28"/>
          <w:lang w:val="en-US"/>
        </w:rPr>
        <w:t>Fig: AFA2 simulation</w:t>
      </w:r>
    </w:p>
    <w:p w14:paraId="000000FA">
      <w:pPr>
        <w:pStyle w:val="Normal"/>
        <w:bidi w:val="off"/>
        <w:jc w:val="center"/>
        <w:rPr>
          <w:rFonts w:ascii="Times New Roman" w:cs="Times New Roman" w:hAnsi="Times New Roman"/>
          <w:lang w:val="en-US"/>
        </w:rPr>
      </w:pPr>
      <w:r>
        <w:rPr>
          <w:rFonts w:ascii="Times New Roman" w:cs="Times New Roman" w:hAnsi="Times New Roman"/>
          <w:lang w:val="en-US"/>
        </w:rPr>
        <w:drawing xmlns:mc="http://schemas.openxmlformats.org/markup-compatibility/2006">
          <wp:inline>
            <wp:extent cx="5731510" cy="2237105"/>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
                    <pic:cNvPicPr>
                      <a:picLocks noGrp="0" noSelect="0" noChangeAspect="1" noMove="0"/>
                    </pic:cNvPicPr>
                  </pic:nvPicPr>
                  <pic:blipFill>
                    <a:blip r:embed="rId20"/>
                    <a:srcRect/>
                    <a:stretch>
                      <a:fillRect/>
                    </a:stretch>
                  </pic:blipFill>
                  <pic:spPr>
                    <a:xfrm>
                      <a:off x="0" y="0"/>
                      <a:ext cx="5731510" cy="2237105"/>
                    </a:xfrm>
                    <a:prstGeom prst="rect">
                      <a:avLst/>
                    </a:prstGeom>
                  </pic:spPr>
                </pic:pic>
              </a:graphicData>
            </a:graphic>
          </wp:inline>
        </w:drawing>
      </w:r>
    </w:p>
    <w:tbl>
      <w:tblPr>
        <w:tblStyle w:val="TableGrid"/>
        <w:tblpPr w:leftFromText="187" w:rightFromText="187" w:topFromText="0" w:bottomFromText="0" w:vertAnchor="page" w:horzAnchor="page" w:tblpX="1518" w:tblpY="1811"/>
        <w:tblOverlap w:val="never"/>
        <w:tblW w:w="9104" w:type="dxa"/>
        <w:tblInd w:w="0" w:type="dxa"/>
      </w:tblPr>
      <w:tblGrid>
        <w:gridCol w:w="1019"/>
        <w:gridCol w:w="1019"/>
        <w:gridCol w:w="1019"/>
        <w:gridCol w:w="1019"/>
        <w:gridCol w:w="1019"/>
        <w:gridCol w:w="1019"/>
        <w:gridCol w:w="1019"/>
        <w:gridCol w:w="1019"/>
        <w:gridCol w:w="952"/>
      </w:tblGrid>
      <w:tr>
        <w:trPr>
          <w:trHeight w:val="924" w:hRule="atLeast"/>
        </w:trPr>
        <w:tc>
          <w:tcPr>
            <w:cnfStyle w:val="100010000000"/>
            <w:tcW w:w="1019" w:type="dxa"/>
            <w:tcBorders>
              <w:top w:val="single" w:color="auto" w:sz="4" w:space="0"/>
              <w:left w:val="single" w:color="auto" w:sz="4" w:space="0"/>
              <w:bottom w:val="single" w:color="auto" w:sz="4" w:space="0"/>
            </w:tcBorders>
          </w:tcPr>
          <w:p w14:paraId="000000FB">
            <w:pPr>
              <w:framePr w:w="0" w:h="0" w:vAnchor="margin" w:hAnchor="text" w:x="0" w:y="0"/>
              <w:shd w:val="clear" w:fill="auto"/>
              <w:bidi w:val="off"/>
              <w:spacing w:before="0" w:after="0" w:line="240" w:lineRule="auto"/>
              <w:ind w:right="0"/>
              <w:jc w:val="center"/>
              <w:rPr>
                <w:rFonts w:ascii="Segoe UI"/>
                <w:color w:val="000000"/>
                <w:sz w:val="18"/>
                <w:lang w:val="en-US"/>
              </w:rPr>
            </w:pPr>
            <w:r>
              <w:rPr>
                <w:rFonts w:ascii="Segoe UI"/>
                <w:color w:val="000000"/>
                <w:sz w:val="18"/>
                <w:lang w:val="en-US"/>
              </w:rPr>
              <mc:AlternateContent>
                <mc:Choice Requires="wps">
                  <w:drawing xmlns:mc="http://schemas.openxmlformats.org/markup-compatibility/2006">
                    <wp:anchor allowOverlap="1" behindDoc="0" layoutInCell="1" locked="0" relativeHeight="15" simplePos="0">
                      <wp:simplePos x="0" y="0"/>
                      <wp:positionH relativeFrom="column">
                        <wp:posOffset>4188460</wp:posOffset>
                      </wp:positionH>
                      <wp:positionV relativeFrom="paragraph">
                        <wp:posOffset>-241935</wp:posOffset>
                      </wp:positionV>
                      <wp:extent cx="12700" cy="244475"/>
                      <wp:effectExtent l="0" t="0" r="6346" b="214"/>
                      <wp:wrapNone/>
                      <wp:docPr id="93" name="Straight Connector 1 35"/>
                      <wp:cNvGraphicFramePr>
                        <a:graphicFrameLocks xmlns:a="http://schemas.openxmlformats.org/drawingml/2006/main"/>
                      </wp:cNvGraphicFramePr>
                      <a:graphic xmlns:a="http://schemas.openxmlformats.org/drawingml/2006/main">
                        <a:graphicData uri="http://schemas.microsoft.com/office/word/2010/wordprocessingShape">
                          <wps:wsp>
                            <wps:cNvPr id="36" name="Straight Connector 1 35"/>
                            <wps:cNvCnPr/>
                            <wps:spPr>
                              <a:xfrm flipH="1" flipV="1">
                                <a:off x="0" y="0"/>
                                <a:ext cx="8255" cy="244475"/>
                              </a:xfrm>
                              <a:prstGeom prst="straightConnector1">
                                <a:avLst/>
                              </a:prstGeom>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F9ADF71A-17AA-7CAF-8AC8C62A8CE3" coordsize="21600,21600" style="flip:x y;position:absolute;width:0.65pt;height:19.25pt;margin-top:-19.05pt;margin-left:329.8pt;rotation:0.000000;z-index:15;" strokecolor="#4472c4" strokeweight="0.5pt" o:spt="32" o:oned="t" path="m0,0 l21600,21600 e">
                      <v:stroke color="#4472c4" filltype="solid" joinstyle="miter" linestyle="single" mitterlimit="800000" weight="0.5pt"/>
                      <w10:wrap/>
                      <o:lock/>
                    </v:shape>
                  </w:pict>
                </mc:Fallback>
              </mc:AlternateContent>
            </w:r>
            <w:r>
              <w:rPr>
                <w:rFonts w:ascii="Segoe UI"/>
                <w:color w:val="000000"/>
                <w:sz w:val="18"/>
                <w:lang w:val="en-US"/>
              </w:rPr>
              <mc:AlternateContent>
                <mc:Choice Requires="wps">
                  <w:drawing xmlns:mc="http://schemas.openxmlformats.org/markup-compatibility/2006">
                    <wp:anchor allowOverlap="1" behindDoc="0" layoutInCell="1" locked="0" relativeHeight="14" simplePos="0">
                      <wp:simplePos x="0" y="0"/>
                      <wp:positionH relativeFrom="column">
                        <wp:posOffset>2915920</wp:posOffset>
                      </wp:positionH>
                      <wp:positionV relativeFrom="paragraph">
                        <wp:posOffset>-248920</wp:posOffset>
                      </wp:positionV>
                      <wp:extent cx="12700" cy="236855"/>
                      <wp:effectExtent l="0" t="0" r="6346" b="222"/>
                      <wp:wrapNone/>
                      <wp:docPr id="94" name="Straight Connector 1 34"/>
                      <wp:cNvGraphicFramePr>
                        <a:graphicFrameLocks xmlns:a="http://schemas.openxmlformats.org/drawingml/2006/main"/>
                      </wp:cNvGraphicFramePr>
                      <a:graphic xmlns:a="http://schemas.openxmlformats.org/drawingml/2006/main">
                        <a:graphicData uri="http://schemas.microsoft.com/office/word/2010/wordprocessingShape">
                          <wps:wsp>
                            <wps:cNvPr id="35" name="Straight Connector 1 34"/>
                            <wps:cNvCnPr/>
                            <wps:spPr>
                              <a:xfrm flipH="1" flipV="1">
                                <a:off x="0" y="0"/>
                                <a:ext cx="8255" cy="236855"/>
                              </a:xfrm>
                              <a:prstGeom prst="straightConnector1">
                                <a:avLst/>
                              </a:prstGeom>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E4E86A87-EB94-4AEC-55580FDD34B9" coordsize="21600,21600" style="flip:x y;position:absolute;width:0.65pt;height:18.65pt;margin-top:-19.6pt;margin-left:229.6pt;rotation:0.000000;z-index:14;" strokecolor="#4472c4" strokeweight="0.5pt" o:spt="32" o:oned="t" path="m0,0 l21600,21600 e">
                      <v:stroke color="#4472c4" filltype="solid" joinstyle="miter" linestyle="single" mitterlimit="800000" weight="0.5pt"/>
                      <w10:wrap/>
                      <o:lock/>
                    </v:shape>
                  </w:pict>
                </mc:Fallback>
              </mc:AlternateContent>
            </w:r>
            <w:r>
              <w:rPr>
                <w:rFonts w:ascii="Segoe UI"/>
                <w:color w:val="000000"/>
                <w:sz w:val="18"/>
                <w:lang w:val="en-US"/>
              </w:rPr>
              <mc:AlternateContent>
                <mc:Choice Requires="wps">
                  <w:drawing xmlns:mc="http://schemas.openxmlformats.org/markup-compatibility/2006">
                    <wp:anchor allowOverlap="1" behindDoc="0" layoutInCell="1" locked="0" relativeHeight="13" simplePos="0">
                      <wp:simplePos x="0" y="0"/>
                      <wp:positionH relativeFrom="column">
                        <wp:posOffset>1612265</wp:posOffset>
                      </wp:positionH>
                      <wp:positionV relativeFrom="paragraph">
                        <wp:posOffset>-241300</wp:posOffset>
                      </wp:positionV>
                      <wp:extent cx="12700" cy="236855"/>
                      <wp:effectExtent l="0" t="0" r="6350" b="17"/>
                      <wp:wrapNone/>
                      <wp:docPr id="95" name="Straight Connector 1 33"/>
                      <wp:cNvGraphicFramePr>
                        <a:graphicFrameLocks xmlns:a="http://schemas.openxmlformats.org/drawingml/2006/main"/>
                      </wp:cNvGraphicFramePr>
                      <a:graphic xmlns:a="http://schemas.openxmlformats.org/drawingml/2006/main">
                        <a:graphicData uri="http://schemas.microsoft.com/office/word/2010/wordprocessingShape">
                          <wps:wsp>
                            <wps:cNvPr id="34" name="Straight Connector 1 33"/>
                            <wps:cNvCnPr/>
                            <wps:spPr>
                              <a:xfrm flipV="1">
                                <a:off x="0" y="0"/>
                                <a:ext cx="635" cy="236855"/>
                              </a:xfrm>
                              <a:prstGeom prst="straightConnector1">
                                <a:avLst/>
                              </a:prstGeom>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23BFEF8E-E53F-2FB7-7C52B1857990" coordsize="21600,21600" style="flip:y;position:absolute;width:0.05pt;height:18.65pt;margin-top:-19pt;margin-left:126.95pt;rotation:0.000000;z-index:13;" strokecolor="#4472c4" strokeweight="0.5pt" o:spt="32" o:oned="t" path="m0,0 l21600,21600 e">
                      <v:stroke color="#4472c4" filltype="solid" joinstyle="miter" linestyle="single" mitterlimit="800000" weight="0.5pt"/>
                      <w10:wrap/>
                      <o:lock/>
                    </v:shape>
                  </w:pict>
                </mc:Fallback>
              </mc:AlternateContent>
            </w:r>
          </w:p>
          <w:p w14:paraId="000000FC">
            <w:pPr>
              <w:framePr w:w="0" w:h="0" w:vAnchor="margin" w:hAnchor="text" w:x="0" w:y="0"/>
              <w:shd w:val="clear" w:fill="auto"/>
              <w:bidi w:val="off"/>
              <w:spacing w:before="0" w:after="0" w:line="240" w:lineRule="auto"/>
              <w:ind w:right="0"/>
              <w:jc w:val="center"/>
              <w:rPr>
                <w:rFonts w:ascii="Segoe UI"/>
                <w:color w:val="000000"/>
                <w:sz w:val="18"/>
                <w:lang w:val="en-US"/>
              </w:rPr>
            </w:pPr>
            <w:r>
              <w:rPr>
                <w:rFonts w:ascii="Times New Roman" w:cs="Times New Roman" w:hAnsi="Times New Roman"/>
                <w:b/>
                <w:bCs/>
                <w:color w:val="000000"/>
                <w:sz w:val="24"/>
                <w:szCs w:val="24"/>
                <w:u w:val="none"/>
                <w:lang w:val="en-US"/>
              </w:rPr>
              <w:t>A</w:t>
            </w:r>
          </w:p>
        </w:tc>
        <w:tc>
          <w:tcPr>
            <w:cnfStyle w:val="100001000000"/>
            <w:tcW w:w="1019" w:type="dxa"/>
            <w:tcBorders>
              <w:top w:val="single" w:color="auto" w:sz="4" w:space="0"/>
              <w:bottom w:val="single" w:color="auto" w:sz="4" w:space="0"/>
              <w:right w:val="single" w:color="auto" w:sz="4" w:space="0"/>
            </w:tcBorders>
          </w:tcPr>
          <w:p w14:paraId="000000FD">
            <w:pPr>
              <w:framePr w:w="0" w:h="0" w:vAnchor="margin" w:hAnchor="text" w:x="0" w:y="0"/>
              <w:shd w:val="clear" w:fill="auto"/>
              <w:bidi w:val="off"/>
              <w:spacing w:before="0" w:after="0" w:line="240" w:lineRule="auto"/>
              <w:ind w:right="0"/>
              <w:jc w:val="both"/>
              <w:rPr>
                <w:rFonts w:ascii="Segoe UI"/>
                <w:color w:val="000000"/>
                <w:sz w:val="18"/>
                <w:lang w:val="en-US"/>
              </w:rPr>
            </w:pPr>
          </w:p>
          <w:p w14:paraId="000000FE">
            <w:pPr>
              <w:framePr w:w="0" w:h="0" w:vAnchor="margin" w:hAnchor="text" w:x="0" w:y="0"/>
              <w:shd w:val="clear" w:fill="auto"/>
              <w:bidi w:val="off"/>
              <w:spacing w:before="0" w:after="0" w:line="240" w:lineRule="auto"/>
              <w:ind w:right="0"/>
              <w:jc w:val="center"/>
              <w:rPr>
                <w:rFonts w:ascii="Segoe UI"/>
                <w:b/>
                <w:bCs/>
                <w:color w:val="000000"/>
                <w:sz w:val="18"/>
                <w:lang w:val="en-US"/>
              </w:rPr>
            </w:pPr>
            <w:r>
              <w:rPr>
                <w:rFonts w:ascii="Segoe UI"/>
                <w:b/>
                <w:bCs/>
                <w:color w:val="000000"/>
                <w:sz w:val="18"/>
                <w:lang w:val="en-US"/>
              </w:rPr>
              <w:t>B</w:t>
            </w:r>
          </w:p>
        </w:tc>
        <w:tc>
          <w:tcPr>
            <w:cnfStyle w:val="100010000000"/>
            <w:tcW w:w="1019" w:type="dxa"/>
            <w:tcBorders>
              <w:left w:val="single" w:color="auto" w:sz="4" w:space="0"/>
            </w:tcBorders>
          </w:tcPr>
          <w:p w14:paraId="000000FF">
            <w:pPr>
              <w:framePr w:w="0" w:h="0" w:vAnchor="margin" w:hAnchor="text" w:x="0" w:y="0"/>
              <w:shd w:val="clear" w:fill="auto"/>
              <w:bidi w:val="off"/>
              <w:spacing w:before="0" w:after="0" w:line="240" w:lineRule="auto"/>
              <w:ind w:right="0"/>
              <w:jc w:val="both"/>
              <w:rPr>
                <w:rFonts w:ascii="Segoe UI"/>
                <w:color w:val="000000"/>
                <w:sz w:val="18"/>
                <w:lang w:val="en-US"/>
              </w:rPr>
            </w:pPr>
          </w:p>
          <w:p w14:paraId="00000100">
            <w:pPr>
              <w:framePr w:w="0" w:h="0" w:vAnchor="margin" w:hAnchor="text" w:x="0" w:y="0"/>
              <w:shd w:val="clear" w:fill="auto"/>
              <w:bidi w:val="off"/>
              <w:spacing w:before="0" w:after="0" w:line="240" w:lineRule="auto"/>
              <w:ind w:right="0"/>
              <w:jc w:val="center"/>
              <w:rPr>
                <w:rFonts w:ascii="Segoe UI"/>
                <w:smallCaps/>
                <w:color w:val="000000"/>
                <w:sz w:val="18"/>
                <w:lang w:val="en-US"/>
              </w:rPr>
            </w:pPr>
            <w:r>
              <w:rPr>
                <w:rFonts w:ascii="Segoe UI"/>
                <w:b/>
                <w:bCs/>
                <w:color w:val="000000"/>
                <w:sz w:val="18"/>
                <w:lang w:val="en-US"/>
              </w:rPr>
              <w:t>Cin</w:t>
            </w:r>
          </w:p>
        </w:tc>
        <w:tc>
          <w:tcPr>
            <w:cnfStyle w:val="100001000000"/>
            <w:tcW w:w="1019" w:type="dxa"/>
          </w:tcPr>
          <w:p w14:paraId="00000101">
            <w:pPr>
              <w:framePr w:w="0" w:h="0" w:vAnchor="margin" w:hAnchor="text" w:x="0" w:y="0"/>
              <w:shd w:val="clear" w:fill="auto"/>
              <w:bidi w:val="off"/>
              <w:spacing w:before="0" w:after="0" w:line="240" w:lineRule="auto"/>
              <w:ind w:right="0"/>
              <w:jc w:val="both"/>
              <w:rPr>
                <w:rFonts w:ascii="Segoe UI"/>
                <w:color w:val="000000"/>
                <w:sz w:val="18"/>
                <w:lang w:val="en-US"/>
              </w:rPr>
            </w:pPr>
          </w:p>
          <w:p w14:paraId="00000102">
            <w:pPr>
              <w:framePr w:w="0" w:h="0" w:vAnchor="margin" w:hAnchor="text" w:x="0" w:y="0"/>
              <w:shd w:val="clear" w:fill="auto"/>
              <w:bidi w:val="off"/>
              <w:spacing w:before="0" w:after="0" w:line="240" w:lineRule="auto"/>
              <w:ind w:right="0"/>
              <w:jc w:val="center"/>
              <w:rPr>
                <w:rFonts w:ascii="Segoe UI"/>
                <w:b/>
                <w:bCs/>
                <w:smallCaps w:val="off"/>
                <w:color w:val="000000"/>
                <w:sz w:val="18"/>
                <w:lang w:val="en-US"/>
              </w:rPr>
            </w:pPr>
            <w:r>
              <w:rPr>
                <w:rFonts w:ascii="Segoe UI"/>
                <w:b/>
                <w:bCs/>
                <w:smallCaps/>
                <w:color w:val="000000"/>
                <w:sz w:val="18"/>
                <w:lang w:val="en-US"/>
              </w:rPr>
              <w:t>S</w:t>
            </w:r>
            <w:r>
              <w:rPr>
                <w:rFonts w:ascii="Segoe UI"/>
                <w:b/>
                <w:bCs/>
                <w:smallCaps w:val="off"/>
                <w:color w:val="000000"/>
                <w:sz w:val="18"/>
                <w:lang w:val="en-US"/>
              </w:rPr>
              <w:t>um</w:t>
            </w:r>
          </w:p>
        </w:tc>
        <w:tc>
          <w:tcPr>
            <w:cnfStyle w:val="100010000000"/>
            <w:tcW w:w="1019" w:type="dxa"/>
          </w:tcPr>
          <w:p w14:paraId="00000103">
            <w:pPr>
              <w:framePr w:w="0" w:h="0" w:vAnchor="margin" w:hAnchor="text" w:x="0" w:y="0"/>
              <w:shd w:val="clear" w:fill="auto"/>
              <w:bidi w:val="off"/>
              <w:spacing w:before="0" w:after="0" w:line="240" w:lineRule="auto"/>
              <w:ind w:right="0"/>
              <w:jc w:val="both"/>
              <w:rPr>
                <w:rFonts w:ascii="Segoe UI"/>
                <w:color w:val="000000"/>
                <w:sz w:val="18"/>
                <w:lang w:val="en-US"/>
              </w:rPr>
            </w:pPr>
          </w:p>
          <w:p w14:paraId="00000104">
            <w:pPr>
              <w:framePr w:w="0" w:h="0" w:vAnchor="margin" w:hAnchor="text" w:x="0" w:y="0"/>
              <w:shd w:val="clear" w:fill="auto"/>
              <w:bidi w:val="off"/>
              <w:spacing w:before="0" w:after="0" w:line="240" w:lineRule="auto"/>
              <w:ind w:right="0"/>
              <w:jc w:val="center"/>
              <w:rPr>
                <w:rFonts w:ascii="Segoe UI"/>
                <w:color w:val="000000"/>
                <w:sz w:val="18"/>
                <w:lang w:val="en-US"/>
              </w:rPr>
            </w:pPr>
            <w:r>
              <w:rPr>
                <w:rFonts w:ascii="Segoe UI"/>
                <w:b/>
                <w:bCs/>
                <w:smallCaps w:val="off"/>
                <w:color w:val="000000"/>
                <w:sz w:val="18"/>
                <w:lang w:val="en-US"/>
              </w:rPr>
              <w:t>Cout</w:t>
            </w:r>
          </w:p>
        </w:tc>
        <w:tc>
          <w:tcPr>
            <w:cnfStyle w:val="100001000000"/>
            <w:tcW w:w="1019" w:type="dxa"/>
          </w:tcPr>
          <w:p w14:paraId="00000105">
            <w:pPr>
              <w:framePr w:w="0" w:h="0" w:vAnchor="margin" w:hAnchor="text" w:x="0" w:y="0"/>
              <w:shd w:val="clear" w:fill="auto"/>
              <w:bidi w:val="off"/>
              <w:spacing w:before="0" w:after="0" w:line="240" w:lineRule="auto"/>
              <w:ind w:right="0"/>
              <w:jc w:val="center"/>
              <w:rPr>
                <w:rFonts w:ascii="Segoe UI"/>
                <w:color w:val="000000"/>
                <w:sz w:val="18"/>
                <w:lang w:val="en-US"/>
              </w:rPr>
            </w:pPr>
          </w:p>
          <w:p w14:paraId="00000106">
            <w:pPr>
              <w:framePr w:w="0" w:h="0" w:vAnchor="margin" w:hAnchor="text" w:x="0" w:y="0"/>
              <w:shd w:val="clear" w:fill="auto"/>
              <w:bidi w:val="off"/>
              <w:spacing w:before="0" w:after="0" w:line="240" w:lineRule="auto"/>
              <w:ind w:right="0"/>
              <w:jc w:val="center"/>
              <w:rPr>
                <w:rFonts w:ascii="Segoe UI"/>
                <w:color w:val="000000"/>
                <w:sz w:val="18"/>
                <w:lang w:val="en-US"/>
              </w:rPr>
            </w:pPr>
            <w:r>
              <w:rPr>
                <w:rFonts w:ascii="Segoe UI"/>
                <w:b/>
                <w:bCs/>
                <w:color w:val="000000"/>
                <w:sz w:val="18"/>
                <w:lang w:val="en-US"/>
              </w:rPr>
              <w:t>Sum</w:t>
            </w:r>
          </w:p>
        </w:tc>
        <w:tc>
          <w:tcPr>
            <w:cnfStyle w:val="100010000000"/>
            <w:tcW w:w="1019" w:type="dxa"/>
          </w:tcPr>
          <w:p w14:paraId="00000107">
            <w:pPr>
              <w:framePr w:w="0" w:h="0" w:vAnchor="margin" w:hAnchor="text" w:x="0" w:y="0"/>
              <w:shd w:val="clear" w:fill="auto"/>
              <w:bidi w:val="off"/>
              <w:spacing w:before="0" w:after="0" w:line="240" w:lineRule="auto"/>
              <w:ind w:right="0"/>
              <w:jc w:val="both"/>
              <w:rPr>
                <w:rFonts w:ascii="Segoe UI"/>
                <w:color w:val="000000"/>
                <w:sz w:val="18"/>
                <w:lang w:val="en-US"/>
              </w:rPr>
            </w:pPr>
          </w:p>
          <w:p w14:paraId="00000108">
            <w:pPr>
              <w:framePr w:w="0" w:h="0" w:vAnchor="margin" w:hAnchor="text" w:x="0" w:y="0"/>
              <w:shd w:val="clear" w:fill="auto"/>
              <w:bidi w:val="off"/>
              <w:spacing w:before="0" w:after="0" w:line="240" w:lineRule="auto"/>
              <w:ind w:right="0"/>
              <w:jc w:val="center"/>
              <w:rPr>
                <w:rFonts w:ascii="Segoe UI"/>
                <w:b/>
                <w:bCs/>
                <w:color w:val="000000"/>
                <w:sz w:val="18"/>
                <w:lang w:val="en-US"/>
              </w:rPr>
            </w:pPr>
            <w:r>
              <w:rPr>
                <w:rFonts w:ascii="Segoe UI"/>
                <w:b/>
                <w:bCs/>
                <w:color w:val="000000"/>
                <w:sz w:val="18"/>
                <w:lang w:val="en-US"/>
              </w:rPr>
              <w:t>Cout</w:t>
            </w:r>
          </w:p>
        </w:tc>
        <w:tc>
          <w:tcPr>
            <w:cnfStyle w:val="100001000000"/>
            <w:tcW w:w="1019" w:type="dxa"/>
          </w:tcPr>
          <w:p w14:paraId="00000109">
            <w:pPr>
              <w:framePr w:w="0" w:h="0" w:vAnchor="margin" w:hAnchor="text" w:x="0" w:y="0"/>
              <w:shd w:val="clear" w:fill="auto"/>
              <w:bidi w:val="off"/>
              <w:spacing w:before="0" w:after="0" w:line="240" w:lineRule="auto"/>
              <w:ind w:right="0"/>
              <w:jc w:val="center"/>
              <w:rPr>
                <w:rFonts w:ascii="Segoe UI"/>
                <w:b/>
                <w:bCs/>
                <w:color w:val="000000"/>
                <w:sz w:val="18"/>
                <w:lang w:val="en-US"/>
              </w:rPr>
            </w:pPr>
          </w:p>
          <w:p w14:paraId="0000010A">
            <w:pPr>
              <w:framePr w:w="0" w:h="0" w:vAnchor="margin" w:hAnchor="text" w:x="0" w:y="0"/>
              <w:shd w:val="clear" w:fill="auto"/>
              <w:bidi w:val="off"/>
              <w:spacing w:before="0" w:after="0" w:line="240" w:lineRule="auto"/>
              <w:ind w:right="0"/>
              <w:jc w:val="center"/>
              <w:rPr>
                <w:rFonts w:ascii="Segoe UI"/>
                <w:b/>
                <w:bCs/>
                <w:color w:val="000000"/>
                <w:sz w:val="18"/>
                <w:lang w:val="en-US"/>
              </w:rPr>
            </w:pPr>
            <w:r>
              <w:rPr>
                <w:rFonts w:ascii="Segoe UI"/>
                <w:b/>
                <w:bCs/>
                <w:color w:val="000000"/>
                <w:sz w:val="18"/>
                <w:lang w:val="en-US"/>
              </w:rPr>
              <w:t>Sum</w:t>
            </w:r>
          </w:p>
        </w:tc>
        <w:tc>
          <w:tcPr>
            <w:cnfStyle w:val="100010000000"/>
            <w:tcW w:w="952" w:type="dxa"/>
          </w:tcPr>
          <w:p w14:paraId="0000010B">
            <w:pPr>
              <w:framePr w:w="0" w:h="0" w:vAnchor="margin" w:hAnchor="text" w:x="0" w:y="0"/>
              <w:shd w:val="clear" w:fill="auto"/>
              <w:bidi w:val="off"/>
              <w:spacing w:before="0" w:after="0" w:line="240" w:lineRule="auto"/>
              <w:ind w:right="0"/>
              <w:jc w:val="both"/>
              <w:rPr>
                <w:rFonts w:ascii="Segoe UI"/>
                <w:color w:val="000000"/>
                <w:sz w:val="18"/>
                <w:lang w:val="en-US"/>
              </w:rPr>
            </w:pPr>
          </w:p>
          <w:p w14:paraId="0000010C">
            <w:pPr>
              <w:framePr w:w="0" w:h="0" w:vAnchor="margin" w:hAnchor="text" w:x="0" w:y="0"/>
              <w:shd w:val="clear" w:fill="auto"/>
              <w:bidi w:val="off"/>
              <w:spacing w:before="0" w:after="0" w:line="240" w:lineRule="auto"/>
              <w:ind w:right="0"/>
              <w:jc w:val="center"/>
              <w:rPr>
                <w:rFonts w:ascii="Segoe UI"/>
                <w:color w:val="000000"/>
                <w:sz w:val="18"/>
                <w:lang w:val="en-US"/>
              </w:rPr>
            </w:pPr>
            <w:r>
              <w:rPr>
                <w:rFonts w:ascii="Segoe UI"/>
                <w:b/>
                <w:bCs/>
                <w:color w:val="000000"/>
                <w:sz w:val="18"/>
                <w:lang w:val="en-US"/>
              </w:rPr>
              <w:t>Cout</w:t>
            </w:r>
          </w:p>
        </w:tc>
      </w:tr>
      <w:tr>
        <w:trPr>
          <w:trHeight w:val="496" w:hRule="atLeast"/>
        </w:trPr>
        <w:tc>
          <w:tcPr>
            <w:cnfStyle w:val="000010000000"/>
            <w:tcW w:w="1019" w:type="dxa"/>
            <w:tcBorders>
              <w:top w:val="single" w:color="auto" w:sz="4" w:space="0"/>
            </w:tcBorders>
          </w:tcPr>
          <w:p w14:paraId="0000010D">
            <w:pPr>
              <w:framePr w:w="0" w:h="0" w:vAnchor="margin" w:hAnchor="text" w:x="0" w:y="0"/>
              <w:shd w:val="clear" w:fill="auto"/>
              <w:bidi w:val="off"/>
              <w:spacing w:before="0" w:after="0" w:line="240" w:lineRule="auto"/>
              <w:ind w:right="0"/>
              <w:jc w:val="center"/>
              <w:rPr>
                <w:rFonts w:ascii="Segoe UI"/>
                <w:color w:val="000000"/>
                <w:sz w:val="18"/>
                <w:lang w:val="en-US"/>
              </w:rPr>
            </w:pPr>
            <w:r>
              <w:rPr>
                <w:rFonts w:ascii="Segoe UI"/>
                <w:color w:val="000000"/>
                <w:sz w:val="18"/>
                <w:lang w:val="en-US"/>
              </w:rPr>
              <w:t>0</w:t>
            </w:r>
          </w:p>
        </w:tc>
        <w:tc>
          <w:tcPr>
            <w:cnfStyle w:val="000001000000"/>
            <w:tcW w:w="1019" w:type="dxa"/>
            <w:tcBorders>
              <w:top w:val="single" w:color="auto" w:sz="4" w:space="0"/>
            </w:tcBorders>
          </w:tcPr>
          <w:p w14:paraId="0000010E">
            <w:pPr>
              <w:framePr w:w="0" w:h="0" w:vAnchor="margin" w:hAnchor="text" w:x="0" w:y="0"/>
              <w:shd w:val="clear" w:fill="auto"/>
              <w:bidi w:val="off"/>
              <w:spacing w:before="0" w:after="0" w:line="240" w:lineRule="auto"/>
              <w:ind w:right="0"/>
              <w:jc w:val="center"/>
              <w:rPr>
                <w:rFonts w:ascii="Segoe UI"/>
                <w:color w:val="000000"/>
                <w:sz w:val="18"/>
                <w:lang w:val="en-US"/>
              </w:rPr>
            </w:pPr>
            <w:r>
              <w:rPr>
                <w:rFonts w:ascii="Segoe UI"/>
                <w:color w:val="000000"/>
                <w:sz w:val="18"/>
                <w:lang w:val="en-US"/>
              </w:rPr>
              <w:t>0</w:t>
            </w:r>
          </w:p>
        </w:tc>
        <w:tc>
          <w:tcPr>
            <w:cnfStyle w:val="000010000000"/>
            <w:tcW w:w="1019" w:type="dxa"/>
          </w:tcPr>
          <w:p w14:paraId="0000010F">
            <w:pPr>
              <w:framePr w:w="0" w:h="0" w:vAnchor="margin" w:hAnchor="text" w:x="0" w:y="0"/>
              <w:shd w:val="clear" w:fill="auto"/>
              <w:bidi w:val="off"/>
              <w:spacing w:before="0" w:after="0" w:line="240" w:lineRule="auto"/>
              <w:ind w:right="0"/>
              <w:jc w:val="center"/>
              <w:rPr>
                <w:rFonts w:ascii="Segoe UI"/>
                <w:color w:val="000000"/>
                <w:sz w:val="18"/>
                <w:lang w:val="en-US"/>
              </w:rPr>
            </w:pPr>
            <w:r>
              <w:rPr>
                <w:rFonts w:ascii="Segoe UI"/>
                <w:color w:val="000000"/>
                <w:sz w:val="18"/>
                <w:lang w:val="en-US"/>
              </w:rPr>
              <w:t>0</w:t>
            </w:r>
          </w:p>
        </w:tc>
        <w:tc>
          <w:tcPr>
            <w:cnfStyle w:val="000001000000"/>
            <w:tcW w:w="1019" w:type="dxa"/>
          </w:tcPr>
          <w:p w14:paraId="00000110">
            <w:pPr>
              <w:framePr w:w="0" w:h="0" w:vAnchor="margin" w:hAnchor="text" w:x="0" w:y="0"/>
              <w:shd w:val="clear" w:fill="auto"/>
              <w:bidi w:val="off"/>
              <w:spacing w:before="0" w:after="0" w:line="240" w:lineRule="auto"/>
              <w:ind w:right="0"/>
              <w:jc w:val="center"/>
              <w:rPr>
                <w:rFonts w:ascii="Segoe UI"/>
                <w:color w:val="000000"/>
                <w:sz w:val="18"/>
                <w:lang w:val="en-US"/>
              </w:rPr>
            </w:pPr>
            <w:r>
              <w:rPr>
                <w:rFonts w:ascii="Segoe UI"/>
                <w:color w:val="000000"/>
                <w:sz w:val="18"/>
                <w:lang w:val="en-US"/>
              </w:rPr>
              <w:t>0</w:t>
            </w:r>
          </w:p>
        </w:tc>
        <w:tc>
          <w:tcPr>
            <w:cnfStyle w:val="000010000000"/>
            <w:tcW w:w="1019" w:type="dxa"/>
          </w:tcPr>
          <w:p w14:paraId="00000111">
            <w:pPr>
              <w:framePr w:w="0" w:h="0" w:vAnchor="margin" w:hAnchor="text" w:x="0" w:y="0"/>
              <w:shd w:val="clear" w:fill="auto"/>
              <w:bidi w:val="off"/>
              <w:spacing w:before="0" w:after="0" w:line="240" w:lineRule="auto"/>
              <w:ind w:right="0"/>
              <w:jc w:val="center"/>
              <w:rPr>
                <w:rFonts w:ascii="Segoe UI"/>
                <w:color w:val="000000"/>
                <w:sz w:val="18"/>
                <w:lang w:val="en-US"/>
              </w:rPr>
            </w:pPr>
            <w:r>
              <w:rPr>
                <w:rFonts w:ascii="Segoe UI"/>
                <w:color w:val="000000"/>
                <w:sz w:val="18"/>
                <w:lang w:val="en-US"/>
              </w:rPr>
              <w:t>0</w:t>
            </w:r>
          </w:p>
        </w:tc>
        <w:tc>
          <w:tcPr>
            <w:cnfStyle w:val="000001000000"/>
            <w:tcW w:w="1019" w:type="dxa"/>
          </w:tcPr>
          <w:p w14:paraId="00000112">
            <w:pPr>
              <w:framePr w:w="0" w:h="0" w:vAnchor="margin" w:hAnchor="text" w:x="0" w:y="0"/>
              <w:shd w:val="clear" w:fill="auto"/>
              <w:bidi w:val="off"/>
              <w:spacing w:before="0" w:after="0" w:line="240" w:lineRule="auto"/>
              <w:ind w:right="0"/>
              <w:jc w:val="center"/>
              <w:rPr>
                <w:rFonts w:ascii="Segoe UI"/>
                <w:color w:val="000000"/>
                <w:sz w:val="18"/>
                <w:lang w:val="en-US"/>
              </w:rPr>
            </w:pPr>
            <w:r>
              <w:rPr>
                <w:rFonts w:ascii="Segoe UI"/>
                <w:color w:val="000000"/>
                <w:sz w:val="18"/>
                <w:lang w:val="en-US"/>
              </w:rPr>
              <w:t>0</w:t>
            </w:r>
          </w:p>
        </w:tc>
        <w:tc>
          <w:tcPr>
            <w:cnfStyle w:val="000010000000"/>
            <w:tcW w:w="1019" w:type="dxa"/>
          </w:tcPr>
          <w:p w14:paraId="00000113">
            <w:pPr>
              <w:framePr w:w="0" w:h="0" w:vAnchor="margin" w:hAnchor="text" w:x="0" w:y="0"/>
              <w:shd w:val="clear" w:fill="auto"/>
              <w:bidi w:val="off"/>
              <w:spacing w:before="0" w:after="0" w:line="240" w:lineRule="auto"/>
              <w:ind w:right="0"/>
              <w:jc w:val="center"/>
              <w:rPr>
                <w:rFonts w:ascii="Segoe UI"/>
                <w:color w:val="000000"/>
                <w:sz w:val="18"/>
                <w:lang w:val="en-US"/>
              </w:rPr>
            </w:pPr>
            <w:r>
              <w:rPr>
                <w:rFonts w:ascii="Segoe UI"/>
                <w:color w:val="000000"/>
                <w:sz w:val="18"/>
                <w:lang w:val="en-US"/>
              </w:rPr>
              <w:t>0</w:t>
            </w:r>
          </w:p>
        </w:tc>
        <w:tc>
          <w:tcPr>
            <w:cnfStyle w:val="000001000000"/>
            <w:tcW w:w="1019" w:type="dxa"/>
          </w:tcPr>
          <w:p w14:paraId="00000114">
            <w:pPr>
              <w:framePr w:w="0" w:h="0" w:vAnchor="margin" w:hAnchor="text" w:x="0" w:y="0"/>
              <w:shd w:val="clear" w:fill="auto"/>
              <w:bidi w:val="off"/>
              <w:spacing w:before="0" w:after="0" w:line="240" w:lineRule="auto"/>
              <w:ind w:right="0"/>
              <w:jc w:val="center"/>
              <w:rPr>
                <w:rFonts w:ascii="Segoe UI"/>
                <w:color w:val="000000"/>
                <w:sz w:val="18"/>
                <w:lang w:val="en-US"/>
              </w:rPr>
            </w:pPr>
            <w:r>
              <w:rPr>
                <w:rFonts w:ascii="Segoe UI"/>
                <w:color w:val="000000"/>
                <w:sz w:val="18"/>
                <w:lang w:val="en-US"/>
              </w:rPr>
              <w:t>0</w:t>
            </w:r>
          </w:p>
        </w:tc>
        <w:tc>
          <w:tcPr>
            <w:cnfStyle w:val="000010000000"/>
            <w:tcW w:w="952" w:type="dxa"/>
          </w:tcPr>
          <w:p w14:paraId="00000115">
            <w:pPr>
              <w:framePr w:w="0" w:h="0" w:vAnchor="margin" w:hAnchor="text" w:x="0" w:y="0"/>
              <w:shd w:val="clear" w:fill="auto"/>
              <w:bidi w:val="off"/>
              <w:spacing w:before="0" w:after="0" w:line="240" w:lineRule="auto"/>
              <w:ind w:right="0"/>
              <w:jc w:val="center"/>
              <w:rPr>
                <w:rFonts w:ascii="Segoe UI"/>
                <w:color w:val="000000"/>
                <w:sz w:val="18"/>
                <w:lang w:val="en-US"/>
              </w:rPr>
            </w:pPr>
            <w:r>
              <w:rPr>
                <w:rFonts w:ascii="Segoe UI"/>
                <w:color w:val="000000"/>
                <w:sz w:val="18"/>
                <w:lang w:val="en-US"/>
              </w:rPr>
              <w:t>0</w:t>
            </w:r>
          </w:p>
        </w:tc>
      </w:tr>
      <w:tr>
        <w:trPr>
          <w:trHeight w:val="496" w:hRule="atLeast"/>
        </w:trPr>
        <w:tc>
          <w:tcPr>
            <w:cnfStyle w:val="000010000000"/>
            <w:tcW w:w="1019" w:type="dxa"/>
          </w:tcPr>
          <w:p w14:paraId="00000116">
            <w:pPr>
              <w:framePr w:w="0" w:h="0" w:vAnchor="margin" w:hAnchor="text" w:x="0" w:y="0"/>
              <w:shd w:val="clear" w:fill="auto"/>
              <w:bidi w:val="off"/>
              <w:spacing w:before="0" w:after="0" w:line="240" w:lineRule="auto"/>
              <w:ind w:right="0"/>
              <w:jc w:val="center"/>
              <w:rPr>
                <w:rFonts w:ascii="Segoe UI"/>
                <w:color w:val="000000"/>
                <w:sz w:val="18"/>
                <w:lang w:val="en-US"/>
              </w:rPr>
            </w:pPr>
            <w:r>
              <w:rPr>
                <w:rFonts w:ascii="Segoe UI"/>
                <w:color w:val="000000"/>
                <w:sz w:val="18"/>
                <w:lang w:val="en-US"/>
              </w:rPr>
              <w:t>0</w:t>
            </w:r>
          </w:p>
        </w:tc>
        <w:tc>
          <w:tcPr>
            <w:cnfStyle w:val="000001000000"/>
            <w:tcW w:w="1019" w:type="dxa"/>
          </w:tcPr>
          <w:p w14:paraId="00000117">
            <w:pPr>
              <w:framePr w:w="0" w:h="0" w:vAnchor="margin" w:hAnchor="text" w:x="0" w:y="0"/>
              <w:shd w:val="clear" w:fill="auto"/>
              <w:bidi w:val="off"/>
              <w:spacing w:before="0" w:after="0" w:line="240" w:lineRule="auto"/>
              <w:ind w:right="0"/>
              <w:jc w:val="center"/>
              <w:rPr>
                <w:rFonts w:ascii="Segoe UI"/>
                <w:color w:val="000000"/>
                <w:sz w:val="18"/>
                <w:lang w:val="en-US"/>
              </w:rPr>
            </w:pPr>
            <w:r>
              <w:rPr>
                <w:rFonts w:ascii="Segoe UI"/>
                <w:color w:val="000000"/>
                <w:sz w:val="18"/>
                <w:lang w:val="en-US"/>
              </w:rPr>
              <w:t>0</w:t>
            </w:r>
          </w:p>
        </w:tc>
        <w:tc>
          <w:tcPr>
            <w:cnfStyle w:val="000010000000"/>
            <w:tcW w:w="1019" w:type="dxa"/>
          </w:tcPr>
          <w:p w14:paraId="00000118">
            <w:pPr>
              <w:framePr w:w="0" w:h="0" w:vAnchor="margin" w:hAnchor="text" w:x="0" w:y="0"/>
              <w:shd w:val="clear" w:fill="auto"/>
              <w:bidi w:val="off"/>
              <w:spacing w:before="0" w:after="0" w:line="240" w:lineRule="auto"/>
              <w:ind w:right="0"/>
              <w:jc w:val="center"/>
              <w:rPr>
                <w:rFonts w:ascii="Segoe UI"/>
                <w:color w:val="000000"/>
                <w:sz w:val="18"/>
                <w:lang w:val="en-US"/>
              </w:rPr>
            </w:pPr>
            <w:r>
              <w:rPr>
                <w:rFonts w:ascii="Segoe UI"/>
                <w:color w:val="000000"/>
                <w:sz w:val="18"/>
                <w:lang w:val="en-US"/>
              </w:rPr>
              <w:t>1</w:t>
            </w:r>
          </w:p>
        </w:tc>
        <w:tc>
          <w:tcPr>
            <w:cnfStyle w:val="000001000000"/>
            <w:tcW w:w="1019" w:type="dxa"/>
          </w:tcPr>
          <w:p w14:paraId="00000119">
            <w:pPr>
              <w:framePr w:w="0" w:h="0" w:vAnchor="margin" w:hAnchor="text" w:x="0" w:y="0"/>
              <w:shd w:val="clear" w:fill="auto"/>
              <w:bidi w:val="off"/>
              <w:spacing w:before="0" w:after="0" w:line="240" w:lineRule="auto"/>
              <w:ind w:right="0"/>
              <w:jc w:val="center"/>
              <w:rPr>
                <w:rFonts w:ascii="Segoe UI"/>
                <w:color w:val="000000"/>
                <w:sz w:val="18"/>
                <w:lang w:val="en-US"/>
              </w:rPr>
            </w:pPr>
            <w:r>
              <w:rPr>
                <w:rFonts w:ascii="Segoe UI"/>
                <w:color w:val="000000"/>
                <w:sz w:val="18"/>
                <w:lang w:val="en-US"/>
              </w:rPr>
              <w:t>1</w:t>
            </w:r>
          </w:p>
        </w:tc>
        <w:tc>
          <w:tcPr>
            <w:cnfStyle w:val="000010000000"/>
            <w:tcW w:w="1019" w:type="dxa"/>
          </w:tcPr>
          <w:p w14:paraId="0000011A">
            <w:pPr>
              <w:framePr w:w="0" w:h="0" w:vAnchor="margin" w:hAnchor="text" w:x="0" w:y="0"/>
              <w:shd w:val="clear" w:fill="auto"/>
              <w:bidi w:val="off"/>
              <w:spacing w:before="0" w:after="0" w:line="240" w:lineRule="auto"/>
              <w:ind w:right="0"/>
              <w:jc w:val="center"/>
              <w:rPr>
                <w:rFonts w:ascii="Segoe UI"/>
                <w:color w:val="000000"/>
                <w:sz w:val="18"/>
                <w:lang w:val="en-US"/>
              </w:rPr>
            </w:pPr>
            <w:r>
              <w:rPr>
                <w:rFonts w:ascii="Segoe UI"/>
                <w:color w:val="000000"/>
                <w:sz w:val="18"/>
                <w:lang w:val="en-US"/>
              </w:rPr>
              <w:t>0</w:t>
            </w:r>
          </w:p>
        </w:tc>
        <w:tc>
          <w:tcPr>
            <w:cnfStyle w:val="000001000000"/>
            <w:tcW w:w="1019" w:type="dxa"/>
          </w:tcPr>
          <w:p w14:paraId="0000011B">
            <w:pPr>
              <w:framePr w:w="0" w:h="0" w:vAnchor="margin" w:hAnchor="text" w:x="0" w:y="0"/>
              <w:shd w:val="clear" w:fill="auto"/>
              <w:bidi w:val="off"/>
              <w:spacing w:before="0" w:after="0" w:line="240" w:lineRule="auto"/>
              <w:ind w:right="0"/>
              <w:jc w:val="center"/>
              <w:rPr>
                <w:rFonts w:ascii="Segoe UI"/>
                <w:color w:val="000000"/>
                <w:sz w:val="18"/>
                <w:lang w:val="en-US"/>
              </w:rPr>
            </w:pPr>
            <w:r>
              <w:rPr>
                <w:rFonts w:ascii="Segoe UI"/>
                <w:color w:val="000000"/>
                <w:sz w:val="18"/>
                <w:lang w:val="en-US"/>
              </w:rPr>
              <w:t>1</w:t>
            </w:r>
          </w:p>
        </w:tc>
        <w:tc>
          <w:tcPr>
            <w:cnfStyle w:val="000010000000"/>
            <w:tcW w:w="1019" w:type="dxa"/>
          </w:tcPr>
          <w:p w14:paraId="0000011C">
            <w:pPr>
              <w:framePr w:w="0" w:h="0" w:vAnchor="margin" w:hAnchor="text" w:x="0" w:y="0"/>
              <w:shd w:val="clear" w:fill="auto"/>
              <w:bidi w:val="off"/>
              <w:spacing w:before="0" w:after="0" w:line="240" w:lineRule="auto"/>
              <w:ind w:right="0"/>
              <w:jc w:val="center"/>
              <w:rPr>
                <w:rFonts w:ascii="Segoe UI"/>
                <w:color w:val="000000"/>
                <w:sz w:val="18"/>
                <w:lang w:val="en-US"/>
              </w:rPr>
            </w:pPr>
            <w:r>
              <w:rPr>
                <w:rFonts w:ascii="Segoe UI"/>
                <w:color w:val="000000"/>
                <w:sz w:val="18"/>
                <w:lang w:val="en-US"/>
              </w:rPr>
              <w:t>0</w:t>
            </w:r>
          </w:p>
        </w:tc>
        <w:tc>
          <w:tcPr>
            <w:cnfStyle w:val="000001000000"/>
            <w:tcW w:w="1019" w:type="dxa"/>
          </w:tcPr>
          <w:p w14:paraId="0000011D">
            <w:pPr>
              <w:framePr w:w="0" w:h="0" w:vAnchor="margin" w:hAnchor="text" w:x="0" w:y="0"/>
              <w:shd w:val="clear" w:fill="auto"/>
              <w:bidi w:val="off"/>
              <w:spacing w:before="0" w:after="0" w:line="240" w:lineRule="auto"/>
              <w:ind w:right="0"/>
              <w:jc w:val="center"/>
              <w:rPr>
                <w:rFonts w:ascii="Segoe UI"/>
                <w:color w:val="000000"/>
                <w:sz w:val="18"/>
                <w:lang w:val="en-US"/>
              </w:rPr>
            </w:pPr>
            <w:r>
              <w:rPr>
                <w:rFonts w:ascii="Segoe UI"/>
                <w:color w:val="000000"/>
                <w:sz w:val="18"/>
                <w:lang w:val="en-US"/>
              </w:rPr>
              <w:t>1</w:t>
            </w:r>
          </w:p>
        </w:tc>
        <w:tc>
          <w:tcPr>
            <w:cnfStyle w:val="000010000000"/>
            <w:tcW w:w="952" w:type="dxa"/>
          </w:tcPr>
          <w:p w14:paraId="0000011E">
            <w:pPr>
              <w:framePr w:w="0" w:h="0" w:vAnchor="margin" w:hAnchor="text" w:x="0" w:y="0"/>
              <w:shd w:val="clear" w:fill="auto"/>
              <w:bidi w:val="off"/>
              <w:spacing w:before="0" w:after="0" w:line="240" w:lineRule="auto"/>
              <w:ind w:right="0"/>
              <w:jc w:val="center"/>
              <w:rPr>
                <w:rFonts w:ascii="Segoe UI"/>
                <w:color w:val="000000"/>
                <w:sz w:val="18"/>
                <w:lang w:val="en-US"/>
              </w:rPr>
            </w:pPr>
            <w:r>
              <w:rPr>
                <w:rFonts w:ascii="Segoe UI"/>
                <w:color w:val="000000"/>
                <w:sz w:val="18"/>
                <w:lang w:val="en-US"/>
              </w:rPr>
              <w:t>0</w:t>
            </w:r>
          </w:p>
        </w:tc>
      </w:tr>
      <w:tr>
        <w:trPr>
          <w:trHeight w:val="496" w:hRule="atLeast"/>
        </w:trPr>
        <w:tc>
          <w:tcPr>
            <w:cnfStyle w:val="000010000000"/>
            <w:tcW w:w="1019" w:type="dxa"/>
          </w:tcPr>
          <w:p w14:paraId="0000011F">
            <w:pPr>
              <w:framePr w:w="0" w:h="0" w:vAnchor="margin" w:hAnchor="text" w:x="0" w:y="0"/>
              <w:shd w:val="clear" w:fill="auto"/>
              <w:bidi w:val="off"/>
              <w:spacing w:before="0" w:after="0" w:line="240" w:lineRule="auto"/>
              <w:ind w:right="0"/>
              <w:jc w:val="center"/>
              <w:rPr>
                <w:rFonts w:ascii="Segoe UI"/>
                <w:color w:val="000000"/>
                <w:sz w:val="18"/>
                <w:lang w:val="en-US"/>
              </w:rPr>
            </w:pPr>
            <w:r>
              <w:rPr>
                <w:rFonts w:ascii="Segoe UI"/>
                <w:color w:val="000000"/>
                <w:sz w:val="18"/>
                <w:lang w:val="en-US"/>
              </w:rPr>
              <w:t>0</w:t>
            </w:r>
          </w:p>
        </w:tc>
        <w:tc>
          <w:tcPr>
            <w:cnfStyle w:val="000001000000"/>
            <w:tcW w:w="1019" w:type="dxa"/>
          </w:tcPr>
          <w:p w14:paraId="00000120">
            <w:pPr>
              <w:framePr w:w="0" w:h="0" w:vAnchor="margin" w:hAnchor="text" w:x="0" w:y="0"/>
              <w:shd w:val="clear" w:fill="auto"/>
              <w:bidi w:val="off"/>
              <w:spacing w:before="0" w:after="0" w:line="240" w:lineRule="auto"/>
              <w:ind w:right="0"/>
              <w:jc w:val="center"/>
              <w:rPr>
                <w:rFonts w:ascii="Segoe UI"/>
                <w:color w:val="000000"/>
                <w:sz w:val="18"/>
                <w:lang w:val="en-US"/>
              </w:rPr>
            </w:pPr>
            <w:r>
              <w:rPr>
                <w:rFonts w:ascii="Segoe UI"/>
                <w:color w:val="000000"/>
                <w:sz w:val="18"/>
                <w:lang w:val="en-US"/>
              </w:rPr>
              <w:t>1</w:t>
            </w:r>
          </w:p>
        </w:tc>
        <w:tc>
          <w:tcPr>
            <w:cnfStyle w:val="000010000000"/>
            <w:tcW w:w="1019" w:type="dxa"/>
          </w:tcPr>
          <w:p w14:paraId="00000121">
            <w:pPr>
              <w:framePr w:w="0" w:h="0" w:vAnchor="margin" w:hAnchor="text" w:x="0" w:y="0"/>
              <w:shd w:val="clear" w:fill="auto"/>
              <w:bidi w:val="off"/>
              <w:spacing w:before="0" w:after="0" w:line="240" w:lineRule="auto"/>
              <w:ind w:right="0"/>
              <w:jc w:val="center"/>
              <w:rPr>
                <w:rFonts w:ascii="Segoe UI"/>
                <w:color w:val="000000"/>
                <w:sz w:val="18"/>
                <w:lang w:val="en-US"/>
              </w:rPr>
            </w:pPr>
            <w:r>
              <w:rPr>
                <w:rFonts w:ascii="Segoe UI"/>
                <w:color w:val="000000"/>
                <w:sz w:val="18"/>
                <w:lang w:val="en-US"/>
              </w:rPr>
              <w:t>0</w:t>
            </w:r>
          </w:p>
        </w:tc>
        <w:tc>
          <w:tcPr>
            <w:cnfStyle w:val="000001000000"/>
            <w:tcW w:w="1019" w:type="dxa"/>
          </w:tcPr>
          <w:p w14:paraId="00000122">
            <w:pPr>
              <w:framePr w:w="0" w:h="0" w:vAnchor="margin" w:hAnchor="text" w:x="0" w:y="0"/>
              <w:shd w:val="clear" w:fill="auto"/>
              <w:bidi w:val="off"/>
              <w:spacing w:before="0" w:after="0" w:line="240" w:lineRule="auto"/>
              <w:ind w:right="0"/>
              <w:jc w:val="center"/>
              <w:rPr>
                <w:rFonts w:ascii="Segoe UI"/>
                <w:color w:val="000000"/>
                <w:sz w:val="18"/>
                <w:lang w:val="en-US"/>
              </w:rPr>
            </w:pPr>
            <w:r>
              <w:rPr>
                <w:rFonts w:ascii="Segoe UI"/>
                <w:color w:val="000000"/>
                <w:sz w:val="18"/>
                <w:lang w:val="en-US"/>
              </w:rPr>
              <w:t>1</w:t>
            </w:r>
          </w:p>
        </w:tc>
        <w:tc>
          <w:tcPr>
            <w:cnfStyle w:val="000010000000"/>
            <w:tcW w:w="1019" w:type="dxa"/>
          </w:tcPr>
          <w:p w14:paraId="00000123">
            <w:pPr>
              <w:framePr w:w="0" w:h="0" w:vAnchor="margin" w:hAnchor="text" w:x="0" w:y="0"/>
              <w:shd w:val="clear" w:fill="auto"/>
              <w:bidi w:val="off"/>
              <w:spacing w:before="0" w:after="0" w:line="240" w:lineRule="auto"/>
              <w:ind w:right="0"/>
              <w:jc w:val="center"/>
              <w:rPr>
                <w:rFonts w:ascii="Segoe UI"/>
                <w:color w:val="000000"/>
                <w:sz w:val="18"/>
                <w:lang w:val="en-US"/>
              </w:rPr>
            </w:pPr>
            <w:r>
              <w:rPr>
                <w:rFonts w:ascii="Segoe UI"/>
                <w:color w:val="000000"/>
                <w:sz w:val="18"/>
                <w:lang w:val="en-US"/>
              </w:rPr>
              <w:t>0</w:t>
            </w:r>
          </w:p>
        </w:tc>
        <w:tc>
          <w:tcPr>
            <w:cnfStyle w:val="000001000000"/>
            <w:tcW w:w="1019" w:type="dxa"/>
          </w:tcPr>
          <w:p w14:paraId="00000124">
            <w:pPr>
              <w:framePr w:w="0" w:h="0" w:vAnchor="margin" w:hAnchor="text" w:x="0" w:y="0"/>
              <w:shd w:val="clear" w:fill="auto"/>
              <w:bidi w:val="off"/>
              <w:spacing w:before="0" w:after="0" w:line="240" w:lineRule="auto"/>
              <w:ind w:right="0"/>
              <w:jc w:val="center"/>
              <w:rPr>
                <w:rFonts w:ascii="Segoe UI"/>
                <w:color w:val="000000"/>
                <w:sz w:val="18"/>
                <w:lang w:val="en-US"/>
              </w:rPr>
            </w:pPr>
            <w:r>
              <w:rPr>
                <w:rFonts w:ascii="Segoe UI"/>
                <w:color w:val="000000"/>
                <w:sz w:val="18"/>
                <w:lang w:val="en-US"/>
              </w:rPr>
              <w:t>1</w:t>
            </w:r>
          </w:p>
        </w:tc>
        <w:tc>
          <w:tcPr>
            <w:cnfStyle w:val="000010000000"/>
            <w:tcW w:w="1019" w:type="dxa"/>
          </w:tcPr>
          <w:p w14:paraId="00000125">
            <w:pPr>
              <w:framePr w:w="0" w:h="0" w:vAnchor="margin" w:hAnchor="text" w:x="0" w:y="0"/>
              <w:shd w:val="clear" w:fill="auto"/>
              <w:bidi w:val="off"/>
              <w:spacing w:before="0" w:after="0" w:line="240" w:lineRule="auto"/>
              <w:ind w:right="0"/>
              <w:jc w:val="center"/>
              <w:rPr>
                <w:rFonts w:ascii="Segoe UI"/>
                <w:color w:val="000000"/>
                <w:sz w:val="18"/>
                <w:lang w:val="en-US"/>
              </w:rPr>
            </w:pPr>
            <w:r>
              <w:rPr>
                <w:rFonts w:ascii="Segoe UI"/>
                <w:color w:val="000000"/>
                <w:sz w:val="18"/>
                <w:lang w:val="en-US"/>
              </w:rPr>
              <w:t>0</w:t>
            </w:r>
          </w:p>
        </w:tc>
        <w:tc>
          <w:tcPr>
            <w:cnfStyle w:val="000001000000"/>
            <w:tcW w:w="1019" w:type="dxa"/>
          </w:tcPr>
          <w:p w14:paraId="00000126">
            <w:pPr>
              <w:framePr w:w="0" w:h="0" w:vAnchor="margin" w:hAnchor="text" w:x="0" w:y="0"/>
              <w:shd w:val="clear" w:fill="auto"/>
              <w:bidi w:val="off"/>
              <w:spacing w:before="0" w:after="0" w:line="240" w:lineRule="auto"/>
              <w:ind w:right="0"/>
              <w:jc w:val="center"/>
              <w:rPr>
                <w:rFonts w:ascii="Segoe UI"/>
                <w:color w:val="000000"/>
                <w:sz w:val="18"/>
                <w:lang w:val="en-US"/>
              </w:rPr>
            </w:pPr>
            <w:r>
              <w:rPr>
                <w:rFonts w:ascii="Segoe UI"/>
                <w:color w:val="000000"/>
                <w:sz w:val="18"/>
                <w:lang w:val="en-US"/>
              </w:rPr>
              <w:t>1</w:t>
            </w:r>
          </w:p>
        </w:tc>
        <w:tc>
          <w:tcPr>
            <w:cnfStyle w:val="000010000000"/>
            <w:tcW w:w="952" w:type="dxa"/>
          </w:tcPr>
          <w:p w14:paraId="00000127">
            <w:pPr>
              <w:framePr w:w="0" w:h="0" w:vAnchor="margin" w:hAnchor="text" w:x="0" w:y="0"/>
              <w:shd w:val="clear" w:fill="auto"/>
              <w:bidi w:val="off"/>
              <w:spacing w:before="0" w:after="0" w:line="240" w:lineRule="auto"/>
              <w:ind w:right="0"/>
              <w:jc w:val="center"/>
              <w:rPr>
                <w:rFonts w:ascii="Segoe UI"/>
                <w:color w:val="000000"/>
                <w:sz w:val="18"/>
                <w:lang w:val="en-US"/>
              </w:rPr>
            </w:pPr>
            <w:r>
              <w:rPr>
                <w:rFonts w:ascii="Segoe UI"/>
                <w:color w:val="000000"/>
                <w:sz w:val="18"/>
                <w:lang w:val="en-US"/>
              </w:rPr>
              <w:t>0</w:t>
            </w:r>
          </w:p>
        </w:tc>
      </w:tr>
      <w:tr>
        <w:trPr>
          <w:trHeight w:val="496" w:hRule="atLeast"/>
        </w:trPr>
        <w:tc>
          <w:tcPr>
            <w:cnfStyle w:val="000010000000"/>
            <w:tcW w:w="1019" w:type="dxa"/>
          </w:tcPr>
          <w:p w14:paraId="00000128">
            <w:pPr>
              <w:framePr w:w="0" w:h="0" w:vAnchor="margin" w:hAnchor="text" w:x="0" w:y="0"/>
              <w:shd w:val="clear" w:fill="auto"/>
              <w:bidi w:val="off"/>
              <w:spacing w:before="0" w:after="0" w:line="240" w:lineRule="auto"/>
              <w:ind w:right="0"/>
              <w:jc w:val="center"/>
              <w:rPr>
                <w:rFonts w:ascii="Segoe UI"/>
                <w:color w:val="000000"/>
                <w:sz w:val="18"/>
                <w:lang w:val="en-US"/>
              </w:rPr>
            </w:pPr>
            <w:r>
              <w:rPr>
                <w:rFonts w:ascii="Segoe UI"/>
                <w:color w:val="000000"/>
                <w:sz w:val="18"/>
                <w:lang w:val="en-US"/>
              </w:rPr>
              <w:t>0</w:t>
            </w:r>
          </w:p>
        </w:tc>
        <w:tc>
          <w:tcPr>
            <w:cnfStyle w:val="000001000000"/>
            <w:tcW w:w="1019" w:type="dxa"/>
          </w:tcPr>
          <w:p w14:paraId="00000129">
            <w:pPr>
              <w:framePr w:w="0" w:h="0" w:vAnchor="margin" w:hAnchor="text" w:x="0" w:y="0"/>
              <w:shd w:val="clear" w:fill="auto"/>
              <w:bidi w:val="off"/>
              <w:spacing w:before="0" w:after="0" w:line="240" w:lineRule="auto"/>
              <w:ind w:right="0"/>
              <w:jc w:val="center"/>
              <w:rPr>
                <w:rFonts w:ascii="Segoe UI"/>
                <w:color w:val="000000"/>
                <w:sz w:val="18"/>
                <w:lang w:val="en-US"/>
              </w:rPr>
            </w:pPr>
            <w:r>
              <w:rPr>
                <w:rFonts w:ascii="Segoe UI"/>
                <w:color w:val="000000"/>
                <w:sz w:val="18"/>
                <w:lang w:val="en-US"/>
              </w:rPr>
              <w:t>1</w:t>
            </w:r>
          </w:p>
        </w:tc>
        <w:tc>
          <w:tcPr>
            <w:cnfStyle w:val="000010000000"/>
            <w:tcW w:w="1019" w:type="dxa"/>
          </w:tcPr>
          <w:p w14:paraId="0000012A">
            <w:pPr>
              <w:framePr w:w="0" w:h="0" w:vAnchor="margin" w:hAnchor="text" w:x="0" w:y="0"/>
              <w:shd w:val="clear" w:fill="auto"/>
              <w:bidi w:val="off"/>
              <w:spacing w:before="0" w:after="0" w:line="240" w:lineRule="auto"/>
              <w:ind w:right="0"/>
              <w:jc w:val="center"/>
              <w:rPr>
                <w:rFonts w:ascii="Segoe UI"/>
                <w:color w:val="000000"/>
                <w:sz w:val="18"/>
                <w:lang w:val="en-US"/>
              </w:rPr>
            </w:pPr>
            <w:r>
              <w:rPr>
                <w:rFonts w:ascii="Segoe UI"/>
                <w:color w:val="000000"/>
                <w:sz w:val="18"/>
                <w:lang w:val="en-US"/>
              </w:rPr>
              <w:t>1</w:t>
            </w:r>
          </w:p>
        </w:tc>
        <w:tc>
          <w:tcPr>
            <w:cnfStyle w:val="000001000000"/>
            <w:tcW w:w="1019" w:type="dxa"/>
          </w:tcPr>
          <w:p w14:paraId="0000012B">
            <w:pPr>
              <w:framePr w:w="0" w:h="0" w:vAnchor="margin" w:hAnchor="text" w:x="0" w:y="0"/>
              <w:shd w:val="clear" w:fill="auto"/>
              <w:bidi w:val="off"/>
              <w:spacing w:before="0" w:after="0" w:line="240" w:lineRule="auto"/>
              <w:ind w:right="0"/>
              <w:jc w:val="center"/>
              <w:rPr>
                <w:rFonts w:ascii="Segoe UI"/>
                <w:color w:val="000000"/>
                <w:sz w:val="18"/>
                <w:lang w:val="en-US"/>
              </w:rPr>
            </w:pPr>
            <w:r>
              <w:rPr>
                <w:rFonts w:ascii="Segoe UI"/>
                <w:color w:val="000000"/>
                <w:sz w:val="18"/>
                <w:lang w:val="en-US"/>
              </w:rPr>
              <w:t>0</w:t>
            </w:r>
          </w:p>
        </w:tc>
        <w:tc>
          <w:tcPr>
            <w:cnfStyle w:val="000010000000"/>
            <w:tcW w:w="1019" w:type="dxa"/>
          </w:tcPr>
          <w:p w14:paraId="0000012C">
            <w:pPr>
              <w:framePr w:w="0" w:h="0" w:vAnchor="margin" w:hAnchor="text" w:x="0" w:y="0"/>
              <w:shd w:val="clear" w:fill="auto"/>
              <w:bidi w:val="off"/>
              <w:spacing w:before="0" w:after="0" w:line="240" w:lineRule="auto"/>
              <w:ind w:right="0"/>
              <w:jc w:val="center"/>
              <w:rPr>
                <w:rFonts w:ascii="Segoe UI"/>
                <w:color w:val="000000"/>
                <w:sz w:val="18"/>
                <w:lang w:val="en-US"/>
              </w:rPr>
            </w:pPr>
            <w:r>
              <w:rPr>
                <w:rFonts w:ascii="Segoe UI"/>
                <w:color w:val="000000"/>
                <w:sz w:val="18"/>
                <w:lang w:val="en-US"/>
              </w:rPr>
              <w:t>1</w:t>
            </w:r>
          </w:p>
        </w:tc>
        <w:tc>
          <w:tcPr>
            <w:cnfStyle w:val="000001000000"/>
            <w:tcW w:w="1019" w:type="dxa"/>
          </w:tcPr>
          <w:p w14:paraId="0000012D">
            <w:pPr>
              <w:framePr w:w="0" w:h="0" w:vAnchor="margin" w:hAnchor="text" w:x="0" w:y="0"/>
              <w:shd w:val="clear" w:fill="auto"/>
              <w:bidi w:val="off"/>
              <w:spacing w:before="0" w:after="0" w:line="240" w:lineRule="auto"/>
              <w:ind w:right="0"/>
              <w:jc w:val="center"/>
              <w:rPr>
                <w:rFonts w:ascii="Segoe UI"/>
                <w:color w:val="000000"/>
                <w:sz w:val="18"/>
                <w:lang w:val="en-US"/>
              </w:rPr>
            </w:pPr>
            <w:r>
              <w:rPr>
                <w:rFonts w:ascii="Segoe UI"/>
                <w:color w:val="000000"/>
                <w:sz w:val="18"/>
                <w:lang w:val="en-US"/>
              </w:rPr>
              <w:t>0</w:t>
            </w:r>
          </w:p>
        </w:tc>
        <w:tc>
          <w:tcPr>
            <w:cnfStyle w:val="000010000000"/>
            <w:tcW w:w="1019" w:type="dxa"/>
          </w:tcPr>
          <w:p w14:paraId="0000012E">
            <w:pPr>
              <w:framePr w:w="0" w:h="0" w:vAnchor="margin" w:hAnchor="text" w:x="0" w:y="0"/>
              <w:shd w:val="clear" w:fill="auto"/>
              <w:bidi w:val="off"/>
              <w:spacing w:before="0" w:after="0" w:line="240" w:lineRule="auto"/>
              <w:ind w:right="0"/>
              <w:jc w:val="center"/>
              <w:rPr>
                <w:rFonts w:ascii="Segoe UI"/>
                <w:color w:val="000000"/>
                <w:sz w:val="18"/>
                <w:lang w:val="en-US"/>
              </w:rPr>
            </w:pPr>
            <w:r>
              <w:rPr>
                <w:rFonts w:ascii="Segoe UI"/>
                <w:color w:val="000000"/>
                <w:sz w:val="18"/>
                <w:lang w:val="en-US"/>
              </w:rPr>
              <w:t>1</w:t>
            </w:r>
          </w:p>
        </w:tc>
        <w:tc>
          <w:tcPr>
            <w:cnfStyle w:val="000001000000"/>
            <w:tcW w:w="1019" w:type="dxa"/>
          </w:tcPr>
          <w:p w14:paraId="0000012F">
            <w:pPr>
              <w:framePr w:w="0" w:h="0" w:vAnchor="margin" w:hAnchor="text" w:x="0" w:y="0"/>
              <w:shd w:val="clear" w:fill="auto"/>
              <w:bidi w:val="off"/>
              <w:spacing w:before="0" w:after="0" w:line="240" w:lineRule="auto"/>
              <w:ind w:right="0"/>
              <w:jc w:val="center"/>
              <w:rPr>
                <w:rFonts w:ascii="Segoe UI"/>
                <w:color w:val="000000"/>
                <w:sz w:val="18"/>
                <w:lang w:val="en-US"/>
              </w:rPr>
            </w:pPr>
            <w:r>
              <w:rPr>
                <w:rFonts w:ascii="Segoe UI"/>
                <w:color w:val="000000"/>
                <w:sz w:val="18"/>
                <w:lang w:val="en-US"/>
              </w:rPr>
              <w:t>0</w:t>
            </w:r>
          </w:p>
        </w:tc>
        <w:tc>
          <w:tcPr>
            <w:cnfStyle w:val="000010000000"/>
            <w:tcW w:w="952" w:type="dxa"/>
          </w:tcPr>
          <w:p w14:paraId="00000130">
            <w:pPr>
              <w:framePr w:w="0" w:h="0" w:vAnchor="margin" w:hAnchor="text" w:x="0" w:y="0"/>
              <w:shd w:val="clear" w:fill="auto"/>
              <w:bidi w:val="off"/>
              <w:spacing w:before="0" w:after="0" w:line="240" w:lineRule="auto"/>
              <w:ind w:right="0"/>
              <w:jc w:val="center"/>
              <w:rPr>
                <w:rFonts w:ascii="Segoe UI"/>
                <w:color w:val="000000"/>
                <w:sz w:val="18"/>
                <w:lang w:val="en-US"/>
              </w:rPr>
            </w:pPr>
            <w:r>
              <w:rPr>
                <w:rFonts w:ascii="Segoe UI"/>
                <w:color w:val="000000"/>
                <w:sz w:val="18"/>
                <w:lang w:val="en-US"/>
              </w:rPr>
              <w:t>1</w:t>
            </w:r>
          </w:p>
        </w:tc>
      </w:tr>
      <w:tr>
        <w:trPr>
          <w:trHeight w:val="472" w:hRule="atLeast"/>
        </w:trPr>
        <w:tc>
          <w:tcPr>
            <w:cnfStyle w:val="000010000000"/>
            <w:tcW w:w="1019" w:type="dxa"/>
          </w:tcPr>
          <w:p w14:paraId="00000131">
            <w:pPr>
              <w:framePr w:w="0" w:h="0" w:vAnchor="margin" w:hAnchor="text" w:x="0" w:y="0"/>
              <w:shd w:val="clear" w:fill="auto"/>
              <w:bidi w:val="off"/>
              <w:spacing w:before="0" w:after="0" w:line="240" w:lineRule="auto"/>
              <w:ind w:right="0"/>
              <w:jc w:val="center"/>
              <w:rPr>
                <w:rFonts w:ascii="Segoe UI"/>
                <w:color w:val="000000"/>
                <w:sz w:val="18"/>
                <w:lang w:val="en-US"/>
              </w:rPr>
            </w:pPr>
            <w:r>
              <w:rPr>
                <w:rFonts w:ascii="Segoe UI"/>
                <w:color w:val="000000"/>
                <w:sz w:val="18"/>
                <w:lang w:val="en-US"/>
              </w:rPr>
              <w:t>1</w:t>
            </w:r>
          </w:p>
        </w:tc>
        <w:tc>
          <w:tcPr>
            <w:cnfStyle w:val="000001000000"/>
            <w:tcW w:w="1019" w:type="dxa"/>
          </w:tcPr>
          <w:p w14:paraId="00000132">
            <w:pPr>
              <w:framePr w:w="0" w:h="0" w:vAnchor="margin" w:hAnchor="text" w:x="0" w:y="0"/>
              <w:shd w:val="clear" w:fill="auto"/>
              <w:bidi w:val="off"/>
              <w:spacing w:before="0" w:after="0" w:line="240" w:lineRule="auto"/>
              <w:ind w:right="0"/>
              <w:jc w:val="center"/>
              <w:rPr>
                <w:rFonts w:ascii="Segoe UI"/>
                <w:color w:val="000000"/>
                <w:sz w:val="18"/>
                <w:lang w:val="en-US"/>
              </w:rPr>
            </w:pPr>
            <w:r>
              <w:rPr>
                <w:rFonts w:ascii="Segoe UI"/>
                <w:color w:val="000000"/>
                <w:sz w:val="18"/>
                <w:lang w:val="en-US"/>
              </w:rPr>
              <w:t>0</w:t>
            </w:r>
          </w:p>
        </w:tc>
        <w:tc>
          <w:tcPr>
            <w:cnfStyle w:val="000010000000"/>
            <w:tcW w:w="1019" w:type="dxa"/>
          </w:tcPr>
          <w:p w14:paraId="00000133">
            <w:pPr>
              <w:framePr w:w="0" w:h="0" w:vAnchor="margin" w:hAnchor="text" w:x="0" w:y="0"/>
              <w:shd w:val="clear" w:fill="auto"/>
              <w:bidi w:val="off"/>
              <w:spacing w:before="0" w:after="0" w:line="240" w:lineRule="auto"/>
              <w:ind w:right="0"/>
              <w:jc w:val="center"/>
              <w:rPr>
                <w:rFonts w:ascii="Segoe UI"/>
                <w:color w:val="000000"/>
                <w:sz w:val="18"/>
                <w:lang w:val="en-US"/>
              </w:rPr>
            </w:pPr>
            <w:r>
              <w:rPr>
                <w:rFonts w:ascii="Segoe UI"/>
                <w:color w:val="000000"/>
                <w:sz w:val="18"/>
                <w:lang w:val="en-US"/>
              </w:rPr>
              <w:t>0</w:t>
            </w:r>
          </w:p>
        </w:tc>
        <w:tc>
          <w:tcPr>
            <w:cnfStyle w:val="000001000000"/>
            <w:tcW w:w="1019" w:type="dxa"/>
          </w:tcPr>
          <w:p w14:paraId="00000134">
            <w:pPr>
              <w:framePr w:w="0" w:h="0" w:vAnchor="margin" w:hAnchor="text" w:x="0" w:y="0"/>
              <w:shd w:val="clear" w:fill="auto"/>
              <w:bidi w:val="off"/>
              <w:spacing w:before="0" w:after="0" w:line="240" w:lineRule="auto"/>
              <w:ind w:right="0"/>
              <w:jc w:val="center"/>
              <w:rPr>
                <w:rFonts w:ascii="Segoe UI"/>
                <w:color w:val="000000"/>
                <w:sz w:val="18"/>
                <w:lang w:val="en-US"/>
              </w:rPr>
            </w:pPr>
            <w:r>
              <w:rPr>
                <w:rFonts w:ascii="Segoe UI"/>
                <w:color w:val="000000"/>
                <w:sz w:val="18"/>
                <w:lang w:val="en-US"/>
              </w:rPr>
              <w:t>1</w:t>
            </w:r>
          </w:p>
        </w:tc>
        <w:tc>
          <w:tcPr>
            <w:cnfStyle w:val="000010000000"/>
            <w:tcW w:w="1019" w:type="dxa"/>
          </w:tcPr>
          <w:p w14:paraId="00000135">
            <w:pPr>
              <w:framePr w:w="0" w:h="0" w:vAnchor="margin" w:hAnchor="text" w:x="0" w:y="0"/>
              <w:shd w:val="clear" w:fill="auto"/>
              <w:bidi w:val="off"/>
              <w:spacing w:before="0" w:after="0" w:line="240" w:lineRule="auto"/>
              <w:ind w:right="0"/>
              <w:jc w:val="center"/>
              <w:rPr>
                <w:rFonts w:ascii="Segoe UI"/>
                <w:color w:val="000000"/>
                <w:sz w:val="18"/>
                <w:lang w:val="en-US"/>
              </w:rPr>
            </w:pPr>
            <w:r>
              <w:rPr>
                <w:rFonts w:ascii="Segoe UI"/>
                <w:color w:val="000000"/>
                <w:sz w:val="18"/>
                <w:lang w:val="en-US"/>
              </w:rPr>
              <w:t>0</w:t>
            </w:r>
          </w:p>
        </w:tc>
        <w:tc>
          <w:tcPr>
            <w:cnfStyle w:val="000001000000"/>
            <w:tcW w:w="1019" w:type="dxa"/>
          </w:tcPr>
          <w:p w14:paraId="00000136">
            <w:pPr>
              <w:framePr w:w="0" w:h="0" w:vAnchor="margin" w:hAnchor="text" w:x="0" w:y="0"/>
              <w:shd w:val="clear" w:fill="auto"/>
              <w:bidi w:val="off"/>
              <w:spacing w:before="0" w:after="0" w:line="240" w:lineRule="auto"/>
              <w:ind w:right="0"/>
              <w:jc w:val="center"/>
              <w:rPr>
                <w:rFonts w:ascii="Segoe UI"/>
                <w:color w:val="000000"/>
                <w:sz w:val="18"/>
                <w:lang w:val="en-US"/>
              </w:rPr>
            </w:pPr>
            <w:r>
              <w:rPr>
                <w:rFonts w:ascii="Segoe UI"/>
                <w:color w:val="000000"/>
                <w:sz w:val="18"/>
                <w:lang w:val="en-US"/>
              </w:rPr>
              <w:t>1</w:t>
            </w:r>
          </w:p>
        </w:tc>
        <w:tc>
          <w:tcPr>
            <w:cnfStyle w:val="000010000000"/>
            <w:tcW w:w="1019" w:type="dxa"/>
          </w:tcPr>
          <w:p w14:paraId="00000137">
            <w:pPr>
              <w:framePr w:w="0" w:h="0" w:vAnchor="margin" w:hAnchor="text" w:x="0" w:y="0"/>
              <w:shd w:val="clear" w:fill="auto"/>
              <w:bidi w:val="off"/>
              <w:spacing w:before="0" w:after="0" w:line="240" w:lineRule="auto"/>
              <w:ind w:right="0"/>
              <w:jc w:val="center"/>
              <w:rPr>
                <w:rFonts w:ascii="Segoe UI"/>
                <w:color w:val="000000"/>
                <w:sz w:val="18"/>
                <w:lang w:val="en-US"/>
              </w:rPr>
            </w:pPr>
            <w:r>
              <w:rPr>
                <w:rFonts w:ascii="Segoe UI"/>
                <w:color w:val="000000"/>
                <w:sz w:val="18"/>
                <w:lang w:val="en-US"/>
              </w:rPr>
              <w:t>0</w:t>
            </w:r>
          </w:p>
        </w:tc>
        <w:tc>
          <w:tcPr>
            <w:cnfStyle w:val="000001000000"/>
            <w:tcW w:w="1019" w:type="dxa"/>
          </w:tcPr>
          <w:p w14:paraId="00000138">
            <w:pPr>
              <w:framePr w:w="0" w:h="0" w:vAnchor="margin" w:hAnchor="text" w:x="0" w:y="0"/>
              <w:shd w:val="clear" w:fill="auto"/>
              <w:bidi w:val="off"/>
              <w:spacing w:before="0" w:after="0" w:line="240" w:lineRule="auto"/>
              <w:ind w:right="0"/>
              <w:jc w:val="center"/>
              <w:rPr>
                <w:rFonts w:ascii="Segoe UI"/>
                <w:color w:val="000000"/>
                <w:sz w:val="18"/>
                <w:lang w:val="en-US"/>
              </w:rPr>
            </w:pPr>
            <w:r>
              <w:rPr>
                <w:rFonts w:ascii="Segoe UI"/>
                <w:color w:val="000000"/>
                <w:sz w:val="18"/>
                <w:lang w:val="en-US"/>
              </w:rPr>
              <w:t>1</w:t>
            </w:r>
          </w:p>
        </w:tc>
        <w:tc>
          <w:tcPr>
            <w:cnfStyle w:val="000010000000"/>
            <w:tcW w:w="952" w:type="dxa"/>
          </w:tcPr>
          <w:p w14:paraId="00000139">
            <w:pPr>
              <w:framePr w:w="0" w:h="0" w:vAnchor="margin" w:hAnchor="text" w:x="0" w:y="0"/>
              <w:shd w:val="clear" w:fill="auto"/>
              <w:bidi w:val="off"/>
              <w:spacing w:before="0" w:after="0" w:line="240" w:lineRule="auto"/>
              <w:ind w:right="0"/>
              <w:jc w:val="center"/>
              <w:rPr>
                <w:rFonts w:ascii="Segoe UI"/>
                <w:color w:val="000000"/>
                <w:sz w:val="18"/>
                <w:lang w:val="en-US"/>
              </w:rPr>
            </w:pPr>
            <w:r>
              <w:rPr>
                <w:rFonts w:ascii="Segoe UI"/>
                <w:color w:val="000000"/>
                <w:sz w:val="18"/>
                <w:lang w:val="en-US"/>
              </w:rPr>
              <w:t>0</w:t>
            </w:r>
          </w:p>
        </w:tc>
      </w:tr>
      <w:tr>
        <w:trPr>
          <w:trHeight w:val="496" w:hRule="atLeast"/>
        </w:trPr>
        <w:tc>
          <w:tcPr>
            <w:cnfStyle w:val="000010000000"/>
            <w:tcW w:w="1019" w:type="dxa"/>
          </w:tcPr>
          <w:p w14:paraId="0000013A">
            <w:pPr>
              <w:framePr w:w="0" w:h="0" w:vAnchor="margin" w:hAnchor="text" w:x="0" w:y="0"/>
              <w:shd w:val="clear" w:fill="auto"/>
              <w:bidi w:val="off"/>
              <w:spacing w:before="0" w:after="0" w:line="240" w:lineRule="auto"/>
              <w:ind w:right="0"/>
              <w:jc w:val="center"/>
              <w:rPr>
                <w:rFonts w:ascii="Segoe UI"/>
                <w:color w:val="000000"/>
                <w:sz w:val="18"/>
                <w:lang w:val="en-US"/>
              </w:rPr>
            </w:pPr>
            <w:r>
              <w:rPr>
                <w:rFonts w:ascii="Segoe UI"/>
                <w:color w:val="000000"/>
                <w:sz w:val="18"/>
                <w:lang w:val="en-US"/>
              </w:rPr>
              <w:t>1</w:t>
            </w:r>
          </w:p>
        </w:tc>
        <w:tc>
          <w:tcPr>
            <w:cnfStyle w:val="000001000000"/>
            <w:tcW w:w="1019" w:type="dxa"/>
          </w:tcPr>
          <w:p w14:paraId="0000013B">
            <w:pPr>
              <w:framePr w:w="0" w:h="0" w:vAnchor="margin" w:hAnchor="text" w:x="0" w:y="0"/>
              <w:shd w:val="clear" w:fill="auto"/>
              <w:bidi w:val="off"/>
              <w:spacing w:before="0" w:after="0" w:line="240" w:lineRule="auto"/>
              <w:ind w:right="0"/>
              <w:jc w:val="center"/>
              <w:rPr>
                <w:rFonts w:ascii="Segoe UI"/>
                <w:color w:val="000000"/>
                <w:sz w:val="18"/>
                <w:lang w:val="en-US"/>
              </w:rPr>
            </w:pPr>
            <w:r>
              <w:rPr>
                <w:rFonts w:ascii="Segoe UI"/>
                <w:color w:val="000000"/>
                <w:sz w:val="18"/>
                <w:lang w:val="en-US"/>
              </w:rPr>
              <w:t>0</w:t>
            </w:r>
          </w:p>
        </w:tc>
        <w:tc>
          <w:tcPr>
            <w:cnfStyle w:val="000010000000"/>
            <w:tcW w:w="1019" w:type="dxa"/>
          </w:tcPr>
          <w:p w14:paraId="0000013C">
            <w:pPr>
              <w:framePr w:w="0" w:h="0" w:vAnchor="margin" w:hAnchor="text" w:x="0" w:y="0"/>
              <w:shd w:val="clear" w:fill="auto"/>
              <w:bidi w:val="off"/>
              <w:spacing w:before="0" w:after="0" w:line="240" w:lineRule="auto"/>
              <w:ind w:right="0"/>
              <w:jc w:val="center"/>
              <w:rPr>
                <w:rFonts w:ascii="Segoe UI"/>
                <w:color w:val="000000"/>
                <w:sz w:val="18"/>
                <w:lang w:val="en-US"/>
              </w:rPr>
            </w:pPr>
            <w:r>
              <w:rPr>
                <w:rFonts w:ascii="Segoe UI"/>
                <w:color w:val="000000"/>
                <w:sz w:val="18"/>
                <w:lang w:val="en-US"/>
              </w:rPr>
              <w:t>1</w:t>
            </w:r>
          </w:p>
        </w:tc>
        <w:tc>
          <w:tcPr>
            <w:cnfStyle w:val="000001000000"/>
            <w:tcW w:w="1019" w:type="dxa"/>
          </w:tcPr>
          <w:p w14:paraId="0000013D">
            <w:pPr>
              <w:framePr w:w="0" w:h="0" w:vAnchor="margin" w:hAnchor="text" w:x="0" w:y="0"/>
              <w:shd w:val="clear" w:fill="auto"/>
              <w:bidi w:val="off"/>
              <w:spacing w:before="0" w:after="0" w:line="240" w:lineRule="auto"/>
              <w:ind w:right="0"/>
              <w:jc w:val="center"/>
              <w:rPr>
                <w:rFonts w:ascii="Segoe UI"/>
                <w:color w:val="000000"/>
                <w:sz w:val="18"/>
                <w:lang w:val="en-US"/>
              </w:rPr>
            </w:pPr>
            <w:r>
              <w:rPr>
                <w:rFonts w:ascii="Segoe UI"/>
                <w:color w:val="000000"/>
                <w:sz w:val="18"/>
                <w:lang w:val="en-US"/>
              </w:rPr>
              <w:t>0</w:t>
            </w:r>
          </w:p>
        </w:tc>
        <w:tc>
          <w:tcPr>
            <w:cnfStyle w:val="000010000000"/>
            <w:tcW w:w="1019" w:type="dxa"/>
          </w:tcPr>
          <w:p w14:paraId="0000013E">
            <w:pPr>
              <w:framePr w:w="0" w:h="0" w:vAnchor="margin" w:hAnchor="text" w:x="0" w:y="0"/>
              <w:shd w:val="clear" w:fill="auto"/>
              <w:bidi w:val="off"/>
              <w:spacing w:before="0" w:after="0" w:line="240" w:lineRule="auto"/>
              <w:ind w:right="0"/>
              <w:jc w:val="center"/>
              <w:rPr>
                <w:rFonts w:ascii="Segoe UI"/>
                <w:color w:val="000000"/>
                <w:sz w:val="18"/>
                <w:lang w:val="en-US"/>
              </w:rPr>
            </w:pPr>
            <w:r>
              <w:rPr>
                <w:rFonts w:ascii="Segoe UI"/>
                <w:color w:val="000000"/>
                <w:sz w:val="18"/>
                <w:lang w:val="en-US"/>
              </w:rPr>
              <w:t>1</w:t>
            </w:r>
          </w:p>
        </w:tc>
        <w:tc>
          <w:tcPr>
            <w:cnfStyle w:val="000001000000"/>
            <w:tcW w:w="1019" w:type="dxa"/>
          </w:tcPr>
          <w:p w14:paraId="0000013F">
            <w:pPr>
              <w:framePr w:w="0" w:h="0" w:vAnchor="margin" w:hAnchor="text" w:x="0" w:y="0"/>
              <w:shd w:val="clear" w:fill="auto"/>
              <w:bidi w:val="off"/>
              <w:spacing w:before="0" w:after="0" w:line="240" w:lineRule="auto"/>
              <w:ind w:right="0"/>
              <w:jc w:val="center"/>
              <w:rPr>
                <w:rFonts w:ascii="Segoe UI"/>
                <w:color w:val="000000"/>
                <w:sz w:val="18"/>
                <w:lang w:val="en-US"/>
              </w:rPr>
            </w:pPr>
            <w:r>
              <w:rPr>
                <w:rFonts w:ascii="Segoe UI"/>
                <w:color w:val="000000"/>
                <w:sz w:val="18"/>
                <w:lang w:val="en-US"/>
              </w:rPr>
              <w:t>0</w:t>
            </w:r>
          </w:p>
        </w:tc>
        <w:tc>
          <w:tcPr>
            <w:cnfStyle w:val="000010000000"/>
            <w:tcW w:w="1019" w:type="dxa"/>
          </w:tcPr>
          <w:p w14:paraId="00000140">
            <w:pPr>
              <w:framePr w:w="0" w:h="0" w:vAnchor="margin" w:hAnchor="text" w:x="0" w:y="0"/>
              <w:shd w:val="clear" w:fill="auto"/>
              <w:bidi w:val="off"/>
              <w:spacing w:before="0" w:after="0" w:line="240" w:lineRule="auto"/>
              <w:ind w:right="0"/>
              <w:jc w:val="center"/>
              <w:rPr>
                <w:rFonts w:ascii="Segoe UI"/>
                <w:color w:val="000000"/>
                <w:sz w:val="18"/>
                <w:lang w:val="en-US"/>
              </w:rPr>
            </w:pPr>
            <w:r>
              <w:rPr>
                <w:rFonts w:ascii="Segoe UI"/>
                <w:color w:val="000000"/>
                <w:sz w:val="18"/>
                <w:lang w:val="en-US"/>
              </w:rPr>
              <w:t>1</w:t>
            </w:r>
          </w:p>
        </w:tc>
        <w:tc>
          <w:tcPr>
            <w:cnfStyle w:val="000001000000"/>
            <w:tcW w:w="1019" w:type="dxa"/>
          </w:tcPr>
          <w:p w14:paraId="00000141">
            <w:pPr>
              <w:framePr w:w="0" w:h="0" w:vAnchor="margin" w:hAnchor="text" w:x="0" w:y="0"/>
              <w:shd w:val="clear" w:fill="auto"/>
              <w:bidi w:val="off"/>
              <w:spacing w:before="0" w:after="0" w:line="240" w:lineRule="auto"/>
              <w:ind w:right="0"/>
              <w:jc w:val="center"/>
              <w:rPr>
                <w:rFonts w:ascii="Segoe UI"/>
                <w:color w:val="000000"/>
                <w:sz w:val="18"/>
                <w:lang w:val="en-US"/>
              </w:rPr>
            </w:pPr>
            <w:r>
              <w:rPr>
                <w:rFonts w:ascii="Segoe UI"/>
                <w:color w:val="000000"/>
                <w:sz w:val="18"/>
                <w:lang w:val="en-US"/>
              </w:rPr>
              <w:t>0</w:t>
            </w:r>
          </w:p>
        </w:tc>
        <w:tc>
          <w:tcPr>
            <w:cnfStyle w:val="000010000000"/>
            <w:tcW w:w="952" w:type="dxa"/>
          </w:tcPr>
          <w:p w14:paraId="00000142">
            <w:pPr>
              <w:framePr w:w="0" w:h="0" w:vAnchor="margin" w:hAnchor="text" w:x="0" w:y="0"/>
              <w:shd w:val="clear" w:fill="auto"/>
              <w:bidi w:val="off"/>
              <w:spacing w:before="0" w:after="0" w:line="240" w:lineRule="auto"/>
              <w:ind w:right="0"/>
              <w:jc w:val="center"/>
              <w:rPr>
                <w:rFonts w:ascii="Segoe UI"/>
                <w:color w:val="000000"/>
                <w:sz w:val="18"/>
                <w:lang w:val="en-US"/>
              </w:rPr>
            </w:pPr>
            <w:r>
              <w:rPr>
                <w:rFonts w:ascii="Segoe UI"/>
                <w:color w:val="000000"/>
                <w:sz w:val="18"/>
                <w:lang w:val="en-US"/>
              </w:rPr>
              <w:t>1</w:t>
            </w:r>
          </w:p>
        </w:tc>
      </w:tr>
      <w:tr>
        <w:trPr>
          <w:trHeight w:val="495" w:hRule="atLeast"/>
        </w:trPr>
        <w:tc>
          <w:tcPr>
            <w:cnfStyle w:val="000010000000"/>
            <w:tcW w:w="1019" w:type="dxa"/>
          </w:tcPr>
          <w:p w14:paraId="00000143">
            <w:pPr>
              <w:framePr w:w="0" w:h="0" w:vAnchor="margin" w:hAnchor="text" w:x="0" w:y="0"/>
              <w:shd w:val="clear" w:fill="auto"/>
              <w:bidi w:val="off"/>
              <w:spacing w:before="0" w:after="0" w:line="240" w:lineRule="auto"/>
              <w:ind w:right="0"/>
              <w:jc w:val="center"/>
              <w:rPr>
                <w:rFonts w:ascii="Segoe UI"/>
                <w:color w:val="000000"/>
                <w:sz w:val="18"/>
                <w:lang w:val="en-US"/>
              </w:rPr>
            </w:pPr>
            <w:r>
              <w:rPr>
                <w:rFonts w:ascii="Segoe UI"/>
                <w:color w:val="000000"/>
                <w:sz w:val="18"/>
                <w:lang w:val="en-US"/>
              </w:rPr>
              <w:t>1</w:t>
            </w:r>
          </w:p>
        </w:tc>
        <w:tc>
          <w:tcPr>
            <w:cnfStyle w:val="000001000000"/>
            <w:tcW w:w="1019" w:type="dxa"/>
          </w:tcPr>
          <w:p w14:paraId="00000144">
            <w:pPr>
              <w:framePr w:w="0" w:h="0" w:vAnchor="margin" w:hAnchor="text" w:x="0" w:y="0"/>
              <w:shd w:val="clear" w:fill="auto"/>
              <w:bidi w:val="off"/>
              <w:spacing w:before="0" w:after="0" w:line="240" w:lineRule="auto"/>
              <w:ind w:right="0"/>
              <w:jc w:val="center"/>
              <w:rPr>
                <w:rFonts w:ascii="Segoe UI"/>
                <w:color w:val="000000"/>
                <w:sz w:val="18"/>
                <w:lang w:val="en-US"/>
              </w:rPr>
            </w:pPr>
            <w:r>
              <w:rPr>
                <w:rFonts w:ascii="Segoe UI"/>
                <w:color w:val="000000"/>
                <w:sz w:val="18"/>
                <w:lang w:val="en-US"/>
              </w:rPr>
              <w:t>1</w:t>
            </w:r>
          </w:p>
        </w:tc>
        <w:tc>
          <w:tcPr>
            <w:cnfStyle w:val="000010000000"/>
            <w:tcW w:w="1019" w:type="dxa"/>
          </w:tcPr>
          <w:p w14:paraId="00000145">
            <w:pPr>
              <w:framePr w:w="0" w:h="0" w:vAnchor="margin" w:hAnchor="text" w:x="0" w:y="0"/>
              <w:shd w:val="clear" w:fill="auto"/>
              <w:bidi w:val="off"/>
              <w:spacing w:before="0" w:after="0" w:line="240" w:lineRule="auto"/>
              <w:ind w:right="0"/>
              <w:jc w:val="center"/>
              <w:rPr>
                <w:rFonts w:ascii="Segoe UI"/>
                <w:color w:val="000000"/>
                <w:sz w:val="18"/>
                <w:lang w:val="en-US"/>
              </w:rPr>
            </w:pPr>
            <w:r>
              <w:rPr>
                <w:rFonts w:ascii="Segoe UI"/>
                <w:color w:val="000000"/>
                <w:sz w:val="18"/>
                <w:lang w:val="en-US"/>
              </w:rPr>
              <w:t>0</w:t>
            </w:r>
          </w:p>
        </w:tc>
        <w:tc>
          <w:tcPr>
            <w:cnfStyle w:val="000001000000"/>
            <w:tcW w:w="1019" w:type="dxa"/>
          </w:tcPr>
          <w:p w14:paraId="00000146">
            <w:pPr>
              <w:framePr w:w="0" w:h="0" w:vAnchor="margin" w:hAnchor="text" w:x="0" w:y="0"/>
              <w:shd w:val="clear" w:fill="auto"/>
              <w:bidi w:val="off"/>
              <w:spacing w:before="0" w:after="0" w:line="240" w:lineRule="auto"/>
              <w:ind w:right="0"/>
              <w:jc w:val="center"/>
              <w:rPr>
                <w:rFonts w:ascii="Segoe UI"/>
                <w:color w:val="000000"/>
                <w:sz w:val="18"/>
                <w:lang w:val="en-US"/>
              </w:rPr>
            </w:pPr>
            <w:r>
              <w:rPr>
                <w:rFonts w:ascii="Segoe UI"/>
                <w:color w:val="000000"/>
                <w:sz w:val="18"/>
                <w:lang w:val="en-US"/>
              </w:rPr>
              <w:t>0</w:t>
            </w:r>
          </w:p>
        </w:tc>
        <w:tc>
          <w:tcPr>
            <w:cnfStyle w:val="000010000000"/>
            <w:tcW w:w="1019" w:type="dxa"/>
          </w:tcPr>
          <w:p w14:paraId="00000147">
            <w:pPr>
              <w:framePr w:w="0" w:h="0" w:vAnchor="margin" w:hAnchor="text" w:x="0" w:y="0"/>
              <w:shd w:val="clear" w:fill="auto"/>
              <w:bidi w:val="off"/>
              <w:spacing w:before="0" w:after="0" w:line="240" w:lineRule="auto"/>
              <w:ind w:right="0"/>
              <w:jc w:val="center"/>
              <w:rPr>
                <w:rFonts w:ascii="Segoe UI"/>
                <w:color w:val="000000"/>
                <w:sz w:val="18"/>
                <w:lang w:val="en-US"/>
              </w:rPr>
            </w:pPr>
            <w:r>
              <w:rPr>
                <w:rFonts w:ascii="Segoe UI"/>
                <w:color w:val="000000"/>
                <w:sz w:val="18"/>
                <w:lang w:val="en-US"/>
              </w:rPr>
              <w:t>1</w:t>
            </w:r>
          </w:p>
        </w:tc>
        <w:tc>
          <w:tcPr>
            <w:cnfStyle w:val="000001000000"/>
            <w:tcW w:w="1019" w:type="dxa"/>
          </w:tcPr>
          <w:p w14:paraId="00000148">
            <w:pPr>
              <w:framePr w:w="0" w:h="0" w:vAnchor="margin" w:hAnchor="text" w:x="0" w:y="0"/>
              <w:shd w:val="clear" w:fill="auto"/>
              <w:bidi w:val="off"/>
              <w:spacing w:before="0" w:after="0" w:line="240" w:lineRule="auto"/>
              <w:ind w:right="0"/>
              <w:jc w:val="center"/>
              <w:rPr>
                <w:rFonts w:ascii="Segoe UI"/>
                <w:color w:val="000000"/>
                <w:sz w:val="18"/>
                <w:lang w:val="en-US"/>
              </w:rPr>
            </w:pPr>
            <w:r>
              <w:rPr>
                <w:rFonts w:ascii="Segoe UI"/>
                <w:color w:val="000000"/>
                <w:sz w:val="18"/>
                <w:lang w:val="en-US"/>
              </w:rPr>
              <w:t>0</w:t>
            </w:r>
          </w:p>
        </w:tc>
        <w:tc>
          <w:tcPr>
            <w:cnfStyle w:val="000010000000"/>
            <w:tcW w:w="1019" w:type="dxa"/>
          </w:tcPr>
          <w:p w14:paraId="00000149">
            <w:pPr>
              <w:framePr w:w="0" w:h="0" w:vAnchor="margin" w:hAnchor="text" w:x="0" w:y="0"/>
              <w:shd w:val="clear" w:fill="auto"/>
              <w:bidi w:val="off"/>
              <w:spacing w:before="0" w:after="0" w:line="240" w:lineRule="auto"/>
              <w:ind w:right="0"/>
              <w:jc w:val="center"/>
              <w:rPr>
                <w:rFonts w:ascii="Segoe UI"/>
                <w:color w:val="000000"/>
                <w:sz w:val="18"/>
                <w:lang w:val="en-US"/>
              </w:rPr>
            </w:pPr>
            <w:r>
              <w:rPr>
                <w:rFonts w:ascii="Segoe UI"/>
                <w:color w:val="000000"/>
                <w:sz w:val="18"/>
                <w:lang w:val="en-US"/>
              </w:rPr>
              <w:t>1</w:t>
            </w:r>
          </w:p>
        </w:tc>
        <w:tc>
          <w:tcPr>
            <w:cnfStyle w:val="000001000000"/>
            <w:tcW w:w="1019" w:type="dxa"/>
          </w:tcPr>
          <w:p w14:paraId="0000014A">
            <w:pPr>
              <w:framePr w:w="0" w:h="0" w:vAnchor="margin" w:hAnchor="text" w:x="0" w:y="0"/>
              <w:shd w:val="clear" w:fill="auto"/>
              <w:bidi w:val="off"/>
              <w:spacing w:before="0" w:after="0" w:line="240" w:lineRule="auto"/>
              <w:ind w:right="0"/>
              <w:jc w:val="center"/>
              <w:rPr>
                <w:rFonts w:ascii="Segoe UI"/>
                <w:color w:val="000000"/>
                <w:sz w:val="18"/>
                <w:lang w:val="en-US"/>
              </w:rPr>
            </w:pPr>
            <w:r>
              <w:rPr>
                <w:rFonts w:ascii="Segoe UI"/>
                <w:color w:val="000000"/>
                <w:sz w:val="18"/>
                <w:lang w:val="en-US"/>
              </w:rPr>
              <w:t>0</w:t>
            </w:r>
          </w:p>
        </w:tc>
        <w:tc>
          <w:tcPr>
            <w:cnfStyle w:val="000010000000"/>
            <w:tcW w:w="952" w:type="dxa"/>
          </w:tcPr>
          <w:p w14:paraId="0000014B">
            <w:pPr>
              <w:framePr w:w="0" w:h="0" w:vAnchor="margin" w:hAnchor="text" w:x="0" w:y="0"/>
              <w:shd w:val="clear" w:fill="auto"/>
              <w:bidi w:val="off"/>
              <w:spacing w:before="0" w:after="0" w:line="240" w:lineRule="auto"/>
              <w:ind w:right="0"/>
              <w:jc w:val="center"/>
              <w:rPr>
                <w:rFonts w:ascii="Segoe UI"/>
                <w:color w:val="000000"/>
                <w:sz w:val="18"/>
                <w:lang w:val="en-US"/>
              </w:rPr>
            </w:pPr>
            <w:r>
              <w:rPr>
                <w:rFonts w:ascii="Segoe UI"/>
                <w:color w:val="000000"/>
                <w:sz w:val="18"/>
                <w:lang w:val="en-US"/>
              </w:rPr>
              <w:t>1</w:t>
            </w:r>
          </w:p>
        </w:tc>
      </w:tr>
      <w:tr>
        <w:trPr>
          <w:trHeight w:val="494" w:hRule="atLeast"/>
        </w:trPr>
        <w:tc>
          <w:tcPr>
            <w:cnfStyle w:val="000010000000"/>
            <w:tcW w:w="1019" w:type="dxa"/>
          </w:tcPr>
          <w:p w14:paraId="0000014C">
            <w:pPr>
              <w:framePr w:w="0" w:h="0" w:vAnchor="margin" w:hAnchor="text" w:x="0" w:y="0"/>
              <w:shd w:val="clear" w:fill="auto"/>
              <w:bidi w:val="off"/>
              <w:spacing w:before="0" w:after="0" w:line="240" w:lineRule="auto"/>
              <w:ind w:right="0"/>
              <w:jc w:val="center"/>
              <w:rPr>
                <w:rFonts w:ascii="Segoe UI"/>
                <w:color w:val="000000"/>
                <w:sz w:val="18"/>
                <w:lang w:val="en-US"/>
              </w:rPr>
            </w:pPr>
            <w:r>
              <w:rPr>
                <w:rFonts w:ascii="Segoe UI"/>
                <w:color w:val="000000"/>
                <w:sz w:val="18"/>
                <w:lang w:val="en-US"/>
              </w:rPr>
              <w:t>1</w:t>
            </w:r>
          </w:p>
        </w:tc>
        <w:tc>
          <w:tcPr>
            <w:cnfStyle w:val="000001000000"/>
            <w:tcW w:w="1019" w:type="dxa"/>
          </w:tcPr>
          <w:p w14:paraId="0000014D">
            <w:pPr>
              <w:framePr w:w="0" w:h="0" w:vAnchor="margin" w:hAnchor="text" w:x="0" w:y="0"/>
              <w:shd w:val="clear" w:fill="auto"/>
              <w:bidi w:val="off"/>
              <w:spacing w:before="0" w:after="0" w:line="240" w:lineRule="auto"/>
              <w:ind w:right="0"/>
              <w:jc w:val="center"/>
              <w:rPr>
                <w:rFonts w:ascii="Segoe UI"/>
                <w:color w:val="000000"/>
                <w:sz w:val="18"/>
                <w:lang w:val="en-US"/>
              </w:rPr>
            </w:pPr>
            <w:r>
              <w:rPr>
                <w:rFonts w:ascii="Segoe UI"/>
                <w:color w:val="000000"/>
                <w:sz w:val="18"/>
                <w:lang w:val="en-US"/>
              </w:rPr>
              <w:t>1</w:t>
            </w:r>
          </w:p>
        </w:tc>
        <w:tc>
          <w:tcPr>
            <w:cnfStyle w:val="000010000000"/>
            <w:tcW w:w="1019" w:type="dxa"/>
          </w:tcPr>
          <w:p w14:paraId="0000014E">
            <w:pPr>
              <w:framePr w:w="0" w:h="0" w:vAnchor="margin" w:hAnchor="text" w:x="0" w:y="0"/>
              <w:shd w:val="clear" w:fill="auto"/>
              <w:bidi w:val="off"/>
              <w:spacing w:before="0" w:after="0" w:line="240" w:lineRule="auto"/>
              <w:ind w:right="0"/>
              <w:jc w:val="center"/>
              <w:rPr>
                <w:rFonts w:ascii="Segoe UI"/>
                <w:color w:val="000000"/>
                <w:sz w:val="18"/>
                <w:lang w:val="en-US"/>
              </w:rPr>
            </w:pPr>
            <w:r>
              <w:rPr>
                <w:rFonts w:ascii="Segoe UI"/>
                <w:color w:val="000000"/>
                <w:sz w:val="18"/>
                <w:lang w:val="en-US"/>
              </w:rPr>
              <w:t>1</w:t>
            </w:r>
          </w:p>
        </w:tc>
        <w:tc>
          <w:tcPr>
            <w:cnfStyle w:val="000001000000"/>
            <w:tcW w:w="1019" w:type="dxa"/>
          </w:tcPr>
          <w:p w14:paraId="0000014F">
            <w:pPr>
              <w:framePr w:w="0" w:h="0" w:vAnchor="margin" w:hAnchor="text" w:x="0" w:y="0"/>
              <w:shd w:val="clear" w:fill="auto"/>
              <w:bidi w:val="off"/>
              <w:spacing w:before="0" w:after="0" w:line="240" w:lineRule="auto"/>
              <w:ind w:right="0"/>
              <w:jc w:val="center"/>
              <w:rPr>
                <w:rFonts w:ascii="Segoe UI"/>
                <w:color w:val="000000"/>
                <w:sz w:val="18"/>
                <w:lang w:val="en-US"/>
              </w:rPr>
            </w:pPr>
            <w:r>
              <w:rPr>
                <w:rFonts w:ascii="Segoe UI"/>
                <w:color w:val="000000"/>
                <w:sz w:val="18"/>
                <w:lang w:val="en-US"/>
              </w:rPr>
              <w:t>1</w:t>
            </w:r>
          </w:p>
        </w:tc>
        <w:tc>
          <w:tcPr>
            <w:cnfStyle w:val="000010000000"/>
            <w:tcW w:w="1019" w:type="dxa"/>
          </w:tcPr>
          <w:p w14:paraId="00000150">
            <w:pPr>
              <w:framePr w:w="0" w:h="0" w:vAnchor="margin" w:hAnchor="text" w:x="0" w:y="0"/>
              <w:shd w:val="clear" w:fill="auto"/>
              <w:bidi w:val="off"/>
              <w:spacing w:before="0" w:after="0" w:line="240" w:lineRule="auto"/>
              <w:ind w:right="0"/>
              <w:jc w:val="center"/>
              <w:rPr>
                <w:rFonts w:ascii="Segoe UI"/>
                <w:color w:val="000000"/>
                <w:sz w:val="18"/>
                <w:lang w:val="en-US"/>
              </w:rPr>
            </w:pPr>
            <w:r>
              <w:rPr>
                <w:rFonts w:ascii="Segoe UI"/>
                <w:color w:val="000000"/>
                <w:sz w:val="18"/>
                <w:lang w:val="en-US"/>
              </w:rPr>
              <w:t>1</w:t>
            </w:r>
          </w:p>
        </w:tc>
        <w:tc>
          <w:tcPr>
            <w:cnfStyle w:val="000001000000"/>
            <w:tcW w:w="1019" w:type="dxa"/>
          </w:tcPr>
          <w:p w14:paraId="00000151">
            <w:pPr>
              <w:framePr w:w="0" w:h="0" w:vAnchor="margin" w:hAnchor="text" w:x="0" w:y="0"/>
              <w:shd w:val="clear" w:fill="auto"/>
              <w:bidi w:val="off"/>
              <w:spacing w:before="0" w:after="0" w:line="240" w:lineRule="auto"/>
              <w:ind w:right="0"/>
              <w:jc w:val="center"/>
              <w:rPr>
                <w:rFonts w:ascii="Segoe UI"/>
                <w:color w:val="000000"/>
                <w:sz w:val="18"/>
                <w:lang w:val="en-US"/>
              </w:rPr>
            </w:pPr>
            <w:r>
              <w:rPr>
                <w:rFonts w:ascii="Segoe UI"/>
                <w:color w:val="000000"/>
                <w:sz w:val="18"/>
                <w:lang w:val="en-US"/>
              </w:rPr>
              <w:t>1</w:t>
            </w:r>
          </w:p>
        </w:tc>
        <w:tc>
          <w:tcPr>
            <w:cnfStyle w:val="000010000000"/>
            <w:tcW w:w="1019" w:type="dxa"/>
          </w:tcPr>
          <w:p w14:paraId="00000152">
            <w:pPr>
              <w:framePr w:w="0" w:h="0" w:vAnchor="margin" w:hAnchor="text" w:x="0" w:y="0"/>
              <w:shd w:val="clear" w:fill="auto"/>
              <w:bidi w:val="off"/>
              <w:spacing w:before="0" w:after="0" w:line="240" w:lineRule="auto"/>
              <w:ind w:right="0"/>
              <w:jc w:val="center"/>
              <w:rPr>
                <w:rFonts w:ascii="Segoe UI"/>
                <w:color w:val="000000"/>
                <w:sz w:val="18"/>
                <w:lang w:val="en-US"/>
              </w:rPr>
            </w:pPr>
            <w:r>
              <w:rPr>
                <w:rFonts w:ascii="Segoe UI"/>
                <w:color w:val="000000"/>
                <w:sz w:val="18"/>
                <w:lang w:val="en-US"/>
              </w:rPr>
              <w:t>1</w:t>
            </w:r>
          </w:p>
        </w:tc>
        <w:tc>
          <w:tcPr>
            <w:cnfStyle w:val="000001000000"/>
            <w:tcW w:w="1019" w:type="dxa"/>
          </w:tcPr>
          <w:p w14:paraId="00000153">
            <w:pPr>
              <w:framePr w:w="0" w:h="0" w:vAnchor="margin" w:hAnchor="text" w:x="0" w:y="0"/>
              <w:shd w:val="clear" w:fill="auto"/>
              <w:bidi w:val="off"/>
              <w:spacing w:before="0" w:after="0" w:line="240" w:lineRule="auto"/>
              <w:ind w:right="0"/>
              <w:jc w:val="center"/>
              <w:rPr>
                <w:rFonts w:ascii="Segoe UI"/>
                <w:color w:val="000000"/>
                <w:sz w:val="18"/>
                <w:lang w:val="en-US"/>
              </w:rPr>
            </w:pPr>
            <w:r>
              <w:rPr>
                <w:rFonts w:ascii="Segoe UI"/>
                <w:color w:val="000000"/>
                <w:sz w:val="18"/>
                <w:lang w:val="en-US"/>
              </w:rPr>
              <w:t>1</w:t>
            </w:r>
          </w:p>
        </w:tc>
        <w:tc>
          <w:tcPr>
            <w:cnfStyle w:val="000010000000"/>
            <w:tcW w:w="952" w:type="dxa"/>
          </w:tcPr>
          <w:p w14:paraId="00000154">
            <w:pPr>
              <w:framePr w:w="0" w:h="0" w:vAnchor="margin" w:hAnchor="text" w:x="0" w:y="0"/>
              <w:shd w:val="clear" w:fill="auto"/>
              <w:bidi w:val="off"/>
              <w:spacing w:before="0" w:after="0" w:line="240" w:lineRule="auto"/>
              <w:ind w:right="0"/>
              <w:jc w:val="center"/>
              <w:rPr>
                <w:rFonts w:ascii="Segoe UI"/>
                <w:color w:val="000000"/>
                <w:sz w:val="18"/>
                <w:lang w:val="en-US"/>
              </w:rPr>
            </w:pPr>
            <w:r>
              <w:rPr>
                <w:rFonts w:ascii="Segoe UI"/>
                <w:color w:val="000000"/>
                <w:sz w:val="18"/>
                <w:lang w:val="en-US"/>
              </w:rPr>
              <w:t>1</w:t>
            </w:r>
          </w:p>
        </w:tc>
      </w:tr>
    </w:tbl>
    <w:p w14:paraId="00000155">
      <w:pPr>
        <w:pStyle w:val="Normal"/>
        <w:pBdr>
          <w:top w:val="single" w:color="auto" w:sz="4" w:space="0"/>
          <w:left w:val="single" w:color="auto" w:sz="4" w:space="0"/>
          <w:bottom w:val="single" w:color="auto" w:sz="4" w:space="0"/>
          <w:right w:val="single" w:color="auto" w:sz="4" w:space="0"/>
          <w:between w:val="single" w:color="auto" w:sz="4" w:space="0"/>
          <w:bar w:val="single" w:color="auto" w:sz="4" w:space="0"/>
        </w:pBdr>
        <w:bidi w:val="off"/>
        <w:jc w:val="left"/>
        <w:rPr>
          <w:rFonts w:ascii="Times New Roman" w:cs="Times New Roman" w:hAnsi="Times New Roman"/>
          <w:b/>
          <w:bCs/>
          <w:sz w:val="24"/>
          <w:szCs w:val="24"/>
          <w:u w:val="none"/>
        </w:rPr>
      </w:pPr>
      <w:r>
        <w:rPr>
          <w:rFonts w:ascii="Times New Roman" w:cs="Times New Roman" w:hAnsi="Times New Roman"/>
          <w:b/>
          <w:bCs/>
          <w:sz w:val="28"/>
          <w:szCs w:val="28"/>
          <w:u w:val="none"/>
          <w:lang w:val="en-US"/>
        </w:rPr>
        <w:t xml:space="preserve">          INPUT                            FA                      AFA1                  AFA2   </w:t>
      </w:r>
    </w:p>
    <w:p w14:paraId="00000156">
      <w:pPr>
        <w:pStyle w:val="Normal"/>
        <w:bidi w:val="off"/>
        <w:jc w:val="left"/>
        <w:rPr>
          <w:rFonts w:ascii="Times New Roman" w:cs="Times New Roman" w:hAnsi="Times New Roman"/>
          <w:b/>
          <w:bCs/>
          <w:sz w:val="24"/>
          <w:szCs w:val="24"/>
          <w:u w:val="none"/>
        </w:rPr>
      </w:pPr>
    </w:p>
    <w:p w14:paraId="0000015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Segoe UI"/>
          <w:color w:val="000000"/>
          <w:sz w:val="18"/>
          <w:lang w:val="en-US"/>
        </w:rPr>
      </w:pPr>
      <w:r>
        <w:rPr>
          <w:rFonts w:ascii="Times New Roman" w:cs="Times New Roman" w:hAnsi="Times New Roman"/>
          <w:b w:val="off"/>
          <w:bCs w:val="off"/>
          <w:sz w:val="24"/>
          <w:szCs w:val="24"/>
          <w:u w:val="none"/>
          <w:lang w:val="en-US"/>
        </w:rPr>
        <w:t>From these schematic simulations, we confirmed they give almost the same output , but because of the propagation delay there are some minor errors in the output signals of AFA-1 and AFA-2</w:t>
      </w:r>
      <w:r>
        <w:rPr>
          <w:rFonts w:ascii="Times New Roman" w:cs="Times New Roman" w:hAnsi="Times New Roman"/>
          <w:b w:val="off"/>
          <w:bCs w:val="off"/>
          <w:sz w:val="24"/>
          <w:szCs w:val="24"/>
          <w:u w:val="none"/>
          <w:lang w:val="en-US"/>
        </w:rPr>
        <w:t>.</w:t>
      </w:r>
      <w:r>
        <w:rPr>
          <w:rFonts w:ascii="Times New Roman" w:cs="Times New Roman" w:hAnsi="Times New Roman"/>
          <w:color w:val="000000"/>
          <w:sz w:val="24"/>
          <w:szCs w:val="24"/>
          <w:rtl w:val="off"/>
          <w:lang w:val="en-US"/>
        </w:rPr>
        <w:t xml:space="preserve"> The exact full adder consumes 1010 nW, whereas the approximate adders C836 and 88F6 signif icantly reduce power consumption to 524.7 nW and 554.2 nW, respectively. This confirms that approximate computing effectively reduces power dissipation. In terms of delay, the A856 approximate full adder has 58.37 ps, which is slighty higher than the exact full adder. On the contrary the 88F6 achieves 25.11ps that makes it more compatible for high speed application. The lower power delay product exhibits the overall high performance of both the approximate full adders compare to the exact full adder. </w:t>
      </w:r>
    </w:p>
    <w:p w14:paraId="00000158">
      <w:pPr>
        <w:pStyle w:val="Normal"/>
        <w:bidi w:val="off"/>
        <w:jc w:val="left"/>
        <w:rPr>
          <w:rFonts w:ascii="Times New Roman" w:cs="Times New Roman" w:hAnsi="Times New Roman"/>
          <w:b w:val="off"/>
          <w:bCs w:val="off"/>
          <w:sz w:val="24"/>
          <w:szCs w:val="24"/>
          <w:u w:val="none"/>
        </w:rPr>
      </w:pPr>
    </w:p>
    <w:p w14:paraId="00000159">
      <w:pPr>
        <w:pStyle w:val="Normal"/>
        <w:bidi w:val="off"/>
        <w:jc w:val="left"/>
        <w:rPr>
          <w:rFonts w:ascii="Times New Roman" w:cs="Times New Roman" w:hAnsi="Times New Roman"/>
          <w:b w:val="off"/>
          <w:bCs w:val="off"/>
          <w:sz w:val="24"/>
          <w:szCs w:val="24"/>
          <w:u w:val="none"/>
        </w:rPr>
      </w:pPr>
      <w:r>
        <w:rPr>
          <w:rFonts w:ascii="Times New Roman" w:cs="Times New Roman" w:hAnsi="Times New Roman"/>
          <w:b w:val="off"/>
          <w:bCs w:val="off"/>
          <w:sz w:val="24"/>
          <w:szCs w:val="24"/>
          <w:u w:val="none"/>
        </w:rPr>
        <w:drawing xmlns:mc="http://schemas.openxmlformats.org/markup-compatibility/2006">
          <wp:inline>
            <wp:extent cx="5731510" cy="2479040"/>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
                    <pic:cNvPicPr>
                      <a:picLocks noGrp="0" noSelect="0" noChangeAspect="1" noMove="0"/>
                    </pic:cNvPicPr>
                  </pic:nvPicPr>
                  <pic:blipFill>
                    <a:blip r:embed="rId21"/>
                    <a:srcRect/>
                    <a:stretch>
                      <a:fillRect/>
                    </a:stretch>
                  </pic:blipFill>
                  <pic:spPr>
                    <a:xfrm>
                      <a:off x="0" y="0"/>
                      <a:ext cx="5731510" cy="2479040"/>
                    </a:xfrm>
                    <a:prstGeom prst="rect">
                      <a:avLst/>
                    </a:prstGeom>
                  </pic:spPr>
                </pic:pic>
              </a:graphicData>
            </a:graphic>
          </wp:inline>
        </w:drawing>
      </w:r>
    </w:p>
    <w:p w14:paraId="0000015A">
      <w:pPr>
        <w:pStyle w:val="Normal"/>
        <w:bidi w:val="off"/>
        <w:jc w:val="left"/>
        <w:rPr>
          <w:rFonts w:ascii="Times New Roman" w:cs="Times New Roman" w:hAnsi="Times New Roman"/>
          <w:b w:val="off"/>
          <w:bCs w:val="off"/>
          <w:sz w:val="24"/>
          <w:szCs w:val="24"/>
          <w:u w:val="none"/>
        </w:rPr>
      </w:pPr>
    </w:p>
    <w:p w14:paraId="0000015B">
      <w:pPr>
        <w:pStyle w:val="Normal"/>
        <w:bidi w:val="off"/>
        <w:jc w:val="left"/>
        <w:rPr>
          <w:rFonts w:ascii="Times New Roman" w:cs="Times New Roman" w:hAnsi="Times New Roman"/>
          <w:b w:val="off"/>
          <w:bCs w:val="off"/>
          <w:sz w:val="24"/>
          <w:szCs w:val="24"/>
          <w:u w:val="none"/>
        </w:rPr>
      </w:pPr>
    </w:p>
    <w:p w14:paraId="0000015C">
      <w:pPr>
        <w:pStyle w:val="Normal"/>
        <w:bidi w:val="off"/>
        <w:jc w:val="left"/>
        <w:rPr>
          <w:rFonts w:ascii="Times New Roman" w:cs="Times New Roman" w:hAnsi="Times New Roman"/>
          <w:b w:val="off"/>
          <w:bCs w:val="off"/>
          <w:sz w:val="24"/>
          <w:szCs w:val="24"/>
          <w:u w:val="none"/>
        </w:rPr>
      </w:pPr>
    </w:p>
    <w:p w14:paraId="0000015D">
      <w:pPr>
        <w:pStyle w:val="Normal"/>
        <w:bidi w:val="off"/>
        <w:jc w:val="left"/>
        <w:rPr>
          <w:rFonts w:ascii="Times New Roman" w:cs="Times New Roman" w:hAnsi="Times New Roman"/>
          <w:b w:val="off"/>
          <w:bCs w:val="off"/>
          <w:sz w:val="24"/>
          <w:szCs w:val="24"/>
          <w:u w:val="none"/>
        </w:rPr>
      </w:pPr>
    </w:p>
    <w:p w14:paraId="0000015E">
      <w:pPr>
        <w:pStyle w:val="Normal"/>
        <w:bidi w:val="off"/>
        <w:jc w:val="left"/>
        <w:rPr>
          <w:rFonts w:ascii="Times New Roman" w:cs="Times New Roman" w:hAnsi="Times New Roman"/>
          <w:b w:val="off"/>
          <w:bCs w:val="off"/>
          <w:sz w:val="24"/>
          <w:szCs w:val="24"/>
          <w:u w:val="none"/>
        </w:rPr>
      </w:pPr>
    </w:p>
    <w:p w14:paraId="0000015F">
      <w:pPr>
        <w:pStyle w:val="Normal"/>
        <w:bidi w:val="off"/>
        <w:jc w:val="left"/>
        <w:rPr>
          <w:rFonts w:ascii="Times New Roman" w:cs="Times New Roman" w:hAnsi="Times New Roman"/>
          <w:b w:val="off"/>
          <w:bCs w:val="off"/>
          <w:sz w:val="24"/>
          <w:szCs w:val="24"/>
          <w:u w:val="none"/>
        </w:rPr>
      </w:pPr>
    </w:p>
    <w:p w14:paraId="00000160">
      <w:pPr>
        <w:pStyle w:val="Normal"/>
        <w:bidi w:val="off"/>
        <w:jc w:val="left"/>
        <w:rPr>
          <w:rFonts w:ascii="Times New Roman" w:cs="Times New Roman" w:hAnsi="Times New Roman"/>
          <w:b w:val="off"/>
          <w:bCs w:val="off"/>
          <w:sz w:val="24"/>
          <w:szCs w:val="24"/>
          <w:u w:val="none"/>
        </w:rPr>
      </w:pPr>
    </w:p>
    <w:p w14:paraId="00000161">
      <w:pPr>
        <w:pStyle w:val="Normal"/>
        <w:bidi w:val="off"/>
        <w:jc w:val="left"/>
        <w:rPr>
          <w:rFonts w:ascii="Times New Roman" w:cs="Times New Roman" w:hAnsi="Times New Roman"/>
          <w:b w:val="off"/>
          <w:bCs w:val="off"/>
          <w:sz w:val="24"/>
          <w:szCs w:val="24"/>
          <w:u w:val="none"/>
        </w:rPr>
      </w:pPr>
    </w:p>
    <w:p w14:paraId="00000162">
      <w:pPr>
        <w:pStyle w:val="Normal"/>
        <w:bidi w:val="off"/>
        <w:jc w:val="left"/>
        <w:rPr>
          <w:rFonts w:ascii="Times New Roman" w:cs="Times New Roman" w:hAnsi="Times New Roman"/>
          <w:b w:val="off"/>
          <w:bCs w:val="off"/>
          <w:sz w:val="24"/>
          <w:szCs w:val="24"/>
          <w:u w:val="none"/>
        </w:rPr>
      </w:pPr>
    </w:p>
    <w:p w14:paraId="00000163">
      <w:pPr>
        <w:pStyle w:val="Normal"/>
        <w:bidi w:val="off"/>
        <w:jc w:val="left"/>
        <w:rPr>
          <w:rFonts w:ascii="Times New Roman" w:cs="Times New Roman" w:hAnsi="Times New Roman"/>
          <w:b w:val="off"/>
          <w:bCs w:val="off"/>
          <w:sz w:val="24"/>
          <w:szCs w:val="24"/>
          <w:u w:val="none"/>
        </w:rPr>
      </w:pPr>
      <w:r>
        <w:rPr>
          <w:rFonts w:ascii="Times New Roman" w:cs="Times New Roman" w:hAnsi="Times New Roman"/>
          <w:b w:val="off"/>
          <w:bCs w:val="off"/>
          <w:sz w:val="24"/>
          <w:szCs w:val="24"/>
          <w:u w:val="none"/>
          <w:lang w:val="en-US"/>
        </w:rPr>
        <w:t xml:space="preserve">Here is a example of a binary multiplication. </w:t>
      </w:r>
    </w:p>
    <w:p w14:paraId="00000164">
      <w:pPr>
        <w:pStyle w:val="Normal"/>
        <w:bidi w:val="off"/>
        <w:jc w:val="left"/>
        <w:rPr>
          <w:rFonts w:ascii="Times New Roman" w:cs="Times New Roman" w:hAnsi="Times New Roman"/>
          <w:b/>
          <w:bCs/>
          <w:sz w:val="24"/>
          <w:szCs w:val="24"/>
          <w:u w:val="none"/>
        </w:rPr>
      </w:pPr>
      <w:r>
        <w:rPr>
          <w:rFonts w:ascii="Times New Roman" w:cs="Times New Roman" w:hAnsi="Times New Roman"/>
          <w:b/>
          <w:bCs/>
          <w:sz w:val="24"/>
          <w:szCs w:val="24"/>
          <w:u w:val="none"/>
        </w:rPr>
        <w:t xml:space="preserve">      1001</w:t>
      </w:r>
    </w:p>
    <w:p w14:paraId="00000165">
      <w:pPr>
        <w:pStyle w:val="Normal"/>
        <w:bidi w:val="off"/>
        <w:jc w:val="left"/>
        <w:rPr>
          <w:rFonts w:ascii="Times New Roman" w:cs="Times New Roman" w:hAnsi="Times New Roman"/>
          <w:b/>
          <w:bCs/>
          <w:sz w:val="24"/>
          <w:szCs w:val="24"/>
          <w:u w:val="none"/>
        </w:rPr>
      </w:pPr>
      <w:r>
        <w:rPr>
          <w:rFonts w:ascii="Times New Roman" w:cs="Times New Roman" w:hAnsi="Times New Roman"/>
          <w:b/>
          <w:bCs/>
          <w:sz w:val="24"/>
          <w:szCs w:val="24"/>
          <w:u w:val="none"/>
        </w:rPr>
        <w:t xml:space="preserve">   ×  1101</w:t>
      </w:r>
    </w:p>
    <w:p w14:paraId="00000166">
      <w:pPr>
        <w:pStyle w:val="Normal"/>
        <w:pBdr>
          <w:bottom w:val="single" w:color="auto" w:sz="4" w:space="0"/>
        </w:pBdr>
        <w:bidi w:val="off"/>
        <w:jc w:val="left"/>
        <w:rPr>
          <w:rFonts w:ascii="Times New Roman" w:cs="Times New Roman" w:hAnsi="Times New Roman"/>
          <w:b/>
          <w:bCs/>
          <w:sz w:val="24"/>
          <w:szCs w:val="24"/>
          <w:u w:val="none"/>
        </w:rPr>
      </w:pPr>
    </w:p>
    <w:p w14:paraId="00000167">
      <w:pPr>
        <w:pStyle w:val="Normal"/>
        <w:bidi w:val="off"/>
        <w:jc w:val="left"/>
        <w:rPr>
          <w:rFonts w:ascii="Times New Roman" w:cs="Times New Roman" w:hAnsi="Times New Roman"/>
          <w:b/>
          <w:bCs/>
          <w:sz w:val="24"/>
          <w:szCs w:val="24"/>
          <w:u w:val="none"/>
        </w:rPr>
      </w:pPr>
      <w:r>
        <w:rPr>
          <w:rFonts w:ascii="Times New Roman" w:cs="Times New Roman" w:hAnsi="Times New Roman"/>
          <w:b/>
          <w:bCs/>
          <w:sz w:val="24"/>
          <w:szCs w:val="24"/>
          <w:u w:val="none"/>
        </w:rPr>
        <w:t xml:space="preserve">      1001               ← 1001 × 1</w:t>
      </w:r>
    </w:p>
    <w:p w14:paraId="00000168">
      <w:pPr>
        <w:pStyle w:val="Normal"/>
        <w:bidi w:val="off"/>
        <w:jc w:val="left"/>
        <w:rPr>
          <w:rFonts w:ascii="Times New Roman" w:cs="Times New Roman" w:hAnsi="Times New Roman"/>
          <w:b/>
          <w:bCs/>
          <w:sz w:val="24"/>
          <w:szCs w:val="24"/>
          <w:u w:val="none"/>
        </w:rPr>
      </w:pPr>
      <w:r>
        <w:rPr>
          <w:rFonts w:ascii="Times New Roman" w:cs="Times New Roman" w:hAnsi="Times New Roman"/>
          <w:b/>
          <w:bCs/>
          <w:sz w:val="24"/>
          <w:szCs w:val="24"/>
          <w:u w:val="none"/>
        </w:rPr>
        <w:t xml:space="preserve">     0000                 ← 1001 × 0, shifted left 1</w:t>
      </w:r>
    </w:p>
    <w:p w14:paraId="00000169">
      <w:pPr>
        <w:pStyle w:val="Normal"/>
        <w:bidi w:val="off"/>
        <w:jc w:val="left"/>
        <w:rPr>
          <w:rFonts w:ascii="Times New Roman" w:cs="Times New Roman" w:hAnsi="Times New Roman"/>
          <w:b/>
          <w:bCs/>
          <w:sz w:val="24"/>
          <w:szCs w:val="24"/>
          <w:u w:val="none"/>
        </w:rPr>
      </w:pPr>
      <w:r>
        <w:rPr>
          <w:rFonts w:ascii="Times New Roman" w:cs="Times New Roman" w:hAnsi="Times New Roman"/>
          <w:b/>
          <w:bCs/>
          <w:sz w:val="24"/>
          <w:szCs w:val="24"/>
          <w:u w:val="none"/>
        </w:rPr>
        <w:t xml:space="preserve">    1001                  ← 1001 × 1, shifted left 2</w:t>
      </w:r>
    </w:p>
    <w:p w14:paraId="0000016A">
      <w:pPr>
        <w:pStyle w:val="Normal"/>
        <w:bidi w:val="off"/>
        <w:jc w:val="left"/>
        <w:rPr>
          <w:rFonts w:ascii="Times New Roman" w:cs="Times New Roman" w:hAnsi="Times New Roman"/>
          <w:b/>
          <w:bCs/>
          <w:sz w:val="24"/>
          <w:szCs w:val="24"/>
          <w:u w:val="none"/>
        </w:rPr>
      </w:pPr>
      <w:r>
        <w:rPr>
          <w:rFonts w:ascii="Times New Roman" w:cs="Times New Roman" w:hAnsi="Times New Roman"/>
          <w:b/>
          <w:bCs/>
          <w:sz w:val="24"/>
          <w:szCs w:val="24"/>
          <w:u w:val="none"/>
        </w:rPr>
        <w:t xml:space="preserve">   1001                    ← 1001 × 1, shifted left 3</w:t>
      </w:r>
    </w:p>
    <w:p w14:paraId="0000016B">
      <w:pPr>
        <w:pStyle w:val="Normal"/>
        <w:pBdr>
          <w:bottom w:val="single" w:color="auto" w:sz="4" w:space="0"/>
        </w:pBdr>
        <w:bidi w:val="off"/>
        <w:jc w:val="left"/>
        <w:rPr>
          <w:rFonts w:ascii="Times New Roman" w:cs="Times New Roman" w:hAnsi="Times New Roman"/>
          <w:b/>
          <w:bCs/>
          <w:sz w:val="24"/>
          <w:szCs w:val="24"/>
          <w:u w:val="none"/>
        </w:rPr>
      </w:pPr>
    </w:p>
    <w:p w14:paraId="0000016C">
      <w:pPr>
        <w:pStyle w:val="Normal"/>
        <w:bidi w:val="off"/>
        <w:jc w:val="left"/>
        <w:rPr>
          <w:rFonts w:ascii="Times New Roman" w:cs="Times New Roman" w:hAnsi="Times New Roman"/>
          <w:b/>
          <w:bCs/>
          <w:sz w:val="24"/>
          <w:szCs w:val="24"/>
          <w:u w:val="none"/>
        </w:rPr>
      </w:pPr>
      <w:r>
        <w:rPr>
          <w:rFonts w:ascii="Times New Roman" w:cs="Times New Roman" w:hAnsi="Times New Roman"/>
          <w:b/>
          <w:bCs/>
          <w:sz w:val="24"/>
          <w:szCs w:val="24"/>
          <w:u w:val="none"/>
        </w:rPr>
        <w:t xml:space="preserve">   1110101</w:t>
      </w:r>
    </w:p>
    <w:tbl>
      <w:tblPr>
        <w:tblStyle w:val="TableGrid"/>
        <w:tblpPr w:leftFromText="187" w:rightFromText="187" w:topFromText="0" w:bottomFromText="0" w:vertAnchor="page" w:horzAnchor="page" w:tblpX="1291" w:tblpY="7494"/>
        <w:tblOverlap w:val="never"/>
        <w:tblW w:w="9419" w:type="dxa"/>
        <w:tblInd w:w="0" w:type="dxa"/>
      </w:tblPr>
      <w:tblGrid>
        <w:gridCol w:w="2354"/>
        <w:gridCol w:w="2354"/>
        <w:gridCol w:w="2354"/>
        <w:gridCol w:w="2354"/>
      </w:tblGrid>
      <w:tr>
        <w:trPr>
          <w:trHeight w:val="558" w:hRule="atLeast"/>
        </w:trPr>
        <w:tc>
          <w:tcPr>
            <w:cnfStyle w:val="100010000000"/>
            <w:tcW w:w="2310" w:type="dxa"/>
          </w:tcPr>
          <w:p w14:paraId="0000016D">
            <w:pPr>
              <w:framePr w:w="0" w:h="0" w:vAnchor="margin" w:hAnchor="text" w:x="0" w:y="0"/>
              <w:shd w:val="clear" w:fill="auto"/>
              <w:bidi w:val="off"/>
              <w:spacing w:before="0" w:after="0" w:line="240" w:lineRule="auto"/>
              <w:ind w:right="0"/>
              <w:jc w:val="left"/>
              <w:rPr>
                <w:rFonts w:ascii="Times New Roman" w:cs="Times New Roman" w:hAnsi="Times New Roman"/>
                <w:b/>
                <w:bCs/>
                <w:sz w:val="24"/>
                <w:szCs w:val="24"/>
                <w:u w:val="none"/>
              </w:rPr>
            </w:pPr>
            <w:r>
              <w:rPr>
                <w:rFonts w:ascii="Times New Roman" w:cs="Times New Roman" w:hAnsi="Times New Roman"/>
                <w:b/>
                <w:bCs/>
                <w:sz w:val="24"/>
                <w:szCs w:val="24"/>
                <w:u w:val="none"/>
                <w:lang w:val="en-US"/>
              </w:rPr>
              <w:t>METRIC</w:t>
            </w:r>
          </w:p>
        </w:tc>
        <w:tc>
          <w:tcPr>
            <w:cnfStyle w:val="100001000000"/>
            <w:tcW w:w="2310" w:type="dxa"/>
          </w:tcPr>
          <w:p w14:paraId="0000016E">
            <w:pPr>
              <w:framePr w:w="0" w:h="0" w:vAnchor="margin" w:hAnchor="text" w:x="0" w:y="0"/>
              <w:shd w:val="clear" w:fill="auto"/>
              <w:bidi w:val="off"/>
              <w:spacing w:before="0" w:after="0" w:line="240" w:lineRule="auto"/>
              <w:ind w:right="0"/>
              <w:jc w:val="left"/>
              <w:rPr>
                <w:rFonts w:ascii="Times New Roman" w:cs="Times New Roman" w:hAnsi="Times New Roman"/>
                <w:b/>
                <w:bCs/>
                <w:sz w:val="24"/>
                <w:szCs w:val="24"/>
                <w:u w:val="none"/>
              </w:rPr>
            </w:pPr>
            <w:r>
              <w:rPr>
                <w:rFonts w:ascii="Times New Roman" w:cs="Times New Roman" w:hAnsi="Times New Roman"/>
                <w:b/>
                <w:bCs/>
                <w:sz w:val="24"/>
                <w:szCs w:val="24"/>
                <w:u w:val="none"/>
                <w:lang w:val="en-US"/>
              </w:rPr>
              <w:t>E-WTM</w:t>
            </w:r>
          </w:p>
        </w:tc>
        <w:tc>
          <w:tcPr>
            <w:cnfStyle w:val="100010000000"/>
            <w:tcW w:w="2310" w:type="dxa"/>
          </w:tcPr>
          <w:p w14:paraId="0000016F">
            <w:pPr>
              <w:framePr w:w="0" w:h="0" w:vAnchor="margin" w:hAnchor="text" w:x="0" w:y="0"/>
              <w:shd w:val="clear" w:fill="auto"/>
              <w:bidi w:val="off"/>
              <w:spacing w:before="0" w:after="0" w:line="240" w:lineRule="auto"/>
              <w:ind w:right="0"/>
              <w:jc w:val="left"/>
              <w:rPr>
                <w:rFonts w:ascii="Times New Roman" w:cs="Times New Roman" w:hAnsi="Times New Roman"/>
                <w:b/>
                <w:bCs/>
                <w:sz w:val="24"/>
                <w:szCs w:val="24"/>
                <w:u w:val="none"/>
              </w:rPr>
            </w:pPr>
            <w:r>
              <w:rPr>
                <w:rFonts w:ascii="Times New Roman" w:cs="Times New Roman" w:hAnsi="Times New Roman"/>
                <w:b/>
                <w:bCs/>
                <w:sz w:val="24"/>
                <w:szCs w:val="24"/>
                <w:u w:val="none"/>
                <w:lang w:val="en-US"/>
              </w:rPr>
              <w:t>AWTM-1</w:t>
            </w:r>
          </w:p>
        </w:tc>
        <w:tc>
          <w:tcPr>
            <w:cnfStyle w:val="100001000000"/>
            <w:tcW w:w="2310" w:type="dxa"/>
          </w:tcPr>
          <w:p w14:paraId="00000170">
            <w:pPr>
              <w:framePr w:w="0" w:h="0" w:vAnchor="margin" w:hAnchor="text" w:x="0" w:y="0"/>
              <w:shd w:val="clear" w:fill="auto"/>
              <w:bidi w:val="off"/>
              <w:spacing w:before="0" w:after="0" w:line="240" w:lineRule="auto"/>
              <w:ind w:right="0"/>
              <w:jc w:val="left"/>
              <w:rPr>
                <w:rFonts w:ascii="Times New Roman" w:cs="Times New Roman" w:hAnsi="Times New Roman"/>
                <w:b/>
                <w:bCs/>
                <w:sz w:val="24"/>
                <w:szCs w:val="24"/>
                <w:u w:val="none"/>
              </w:rPr>
            </w:pPr>
            <w:r>
              <w:rPr>
                <w:rFonts w:ascii="Times New Roman" w:cs="Times New Roman" w:hAnsi="Times New Roman"/>
                <w:b/>
                <w:bCs/>
                <w:sz w:val="24"/>
                <w:szCs w:val="24"/>
                <w:u w:val="none"/>
                <w:lang w:val="en-US"/>
              </w:rPr>
              <w:t>AWTM-2</w:t>
            </w:r>
          </w:p>
        </w:tc>
      </w:tr>
      <w:tr>
        <w:trPr>
          <w:trHeight w:val="558" w:hRule="atLeast"/>
        </w:trPr>
        <w:tc>
          <w:tcPr>
            <w:cnfStyle w:val="000010000000"/>
            <w:tcW w:w="2310" w:type="dxa"/>
          </w:tcPr>
          <w:p w14:paraId="0000017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Power (µW)</w:t>
            </w:r>
          </w:p>
          <w:p w14:paraId="00000172">
            <w:pPr>
              <w:framePr w:w="0" w:h="0" w:vAnchor="margin" w:hAnchor="text" w:x="0" w:y="0"/>
              <w:shd w:val="clear" w:fill="auto"/>
              <w:bidi w:val="off"/>
              <w:spacing w:before="0" w:after="0" w:line="240" w:lineRule="auto"/>
              <w:ind w:right="0"/>
              <w:jc w:val="left"/>
              <w:rPr>
                <w:rFonts w:ascii="Times New Roman" w:cs="Times New Roman" w:hAnsi="Times New Roman"/>
                <w:b/>
                <w:bCs/>
                <w:sz w:val="24"/>
                <w:szCs w:val="24"/>
                <w:u w:val="none"/>
              </w:rPr>
            </w:pPr>
          </w:p>
        </w:tc>
        <w:tc>
          <w:tcPr>
            <w:cnfStyle w:val="000001000000"/>
            <w:tcW w:w="2310" w:type="dxa"/>
          </w:tcPr>
          <w:p w14:paraId="0000017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 xml:space="preserve">9.91 (100%) </w:t>
            </w:r>
          </w:p>
          <w:p w14:paraId="00000174">
            <w:pPr>
              <w:framePr w:w="0" w:h="0" w:vAnchor="margin" w:hAnchor="text" w:x="0" w:y="0"/>
              <w:shd w:val="clear" w:fill="auto"/>
              <w:bidi w:val="off"/>
              <w:spacing w:before="0" w:after="0" w:line="240" w:lineRule="auto"/>
              <w:ind w:right="0"/>
              <w:jc w:val="left"/>
              <w:rPr>
                <w:rFonts w:ascii="Times New Roman" w:cs="Times New Roman" w:hAnsi="Times New Roman"/>
                <w:b/>
                <w:bCs/>
                <w:sz w:val="24"/>
                <w:szCs w:val="24"/>
                <w:u w:val="none"/>
              </w:rPr>
            </w:pPr>
          </w:p>
        </w:tc>
        <w:tc>
          <w:tcPr>
            <w:cnfStyle w:val="000010000000"/>
            <w:tcW w:w="2310" w:type="dxa"/>
          </w:tcPr>
          <w:p w14:paraId="0000017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 xml:space="preserve">7.01 (70.73%) </w:t>
            </w:r>
          </w:p>
          <w:p w14:paraId="00000176">
            <w:pPr>
              <w:framePr w:w="0" w:h="0" w:vAnchor="margin" w:hAnchor="text" w:x="0" w:y="0"/>
              <w:shd w:val="clear" w:fill="auto"/>
              <w:bidi w:val="off"/>
              <w:spacing w:before="0" w:after="0" w:line="240" w:lineRule="auto"/>
              <w:ind w:right="0"/>
              <w:jc w:val="left"/>
              <w:rPr>
                <w:rFonts w:ascii="Times New Roman" w:cs="Times New Roman" w:hAnsi="Times New Roman"/>
                <w:b/>
                <w:bCs/>
                <w:sz w:val="24"/>
                <w:szCs w:val="24"/>
                <w:u w:val="none"/>
              </w:rPr>
            </w:pPr>
          </w:p>
        </w:tc>
        <w:tc>
          <w:tcPr>
            <w:cnfStyle w:val="000001000000"/>
            <w:tcW w:w="2310" w:type="dxa"/>
          </w:tcPr>
          <w:p w14:paraId="0000017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 xml:space="preserve">5.60 (56.5%) </w:t>
            </w:r>
          </w:p>
          <w:p w14:paraId="00000178">
            <w:pPr>
              <w:framePr w:w="0" w:h="0" w:vAnchor="margin" w:hAnchor="text" w:x="0" w:y="0"/>
              <w:shd w:val="clear" w:fill="auto"/>
              <w:bidi w:val="off"/>
              <w:spacing w:before="0" w:after="0" w:line="240" w:lineRule="auto"/>
              <w:ind w:right="0"/>
              <w:jc w:val="left"/>
              <w:rPr>
                <w:rFonts w:ascii="Times New Roman" w:cs="Times New Roman" w:hAnsi="Times New Roman"/>
                <w:b/>
                <w:bCs/>
                <w:sz w:val="24"/>
                <w:szCs w:val="24"/>
                <w:u w:val="none"/>
              </w:rPr>
            </w:pPr>
          </w:p>
        </w:tc>
      </w:tr>
      <w:tr>
        <w:trPr>
          <w:trHeight w:val="558" w:hRule="atLeast"/>
        </w:trPr>
        <w:tc>
          <w:tcPr>
            <w:cnfStyle w:val="000010000000"/>
            <w:tcW w:w="2310" w:type="dxa"/>
          </w:tcPr>
          <w:p w14:paraId="0000017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 xml:space="preserve">Delay (ps) </w:t>
            </w:r>
          </w:p>
          <w:p w14:paraId="0000017A">
            <w:pPr>
              <w:framePr w:w="0" w:h="0" w:vAnchor="margin" w:hAnchor="text" w:x="0" w:y="0"/>
              <w:shd w:val="clear" w:fill="auto"/>
              <w:bidi w:val="off"/>
              <w:spacing w:before="0" w:after="0" w:line="240" w:lineRule="auto"/>
              <w:ind w:right="0"/>
              <w:jc w:val="left"/>
              <w:rPr>
                <w:rFonts w:ascii="Times New Roman" w:cs="Times New Roman" w:hAnsi="Times New Roman"/>
                <w:b/>
                <w:bCs/>
                <w:sz w:val="24"/>
                <w:szCs w:val="24"/>
                <w:u w:val="none"/>
              </w:rPr>
            </w:pPr>
          </w:p>
        </w:tc>
        <w:tc>
          <w:tcPr>
            <w:cnfStyle w:val="000001000000"/>
            <w:tcW w:w="2310" w:type="dxa"/>
          </w:tcPr>
          <w:p w14:paraId="0000017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 xml:space="preserve">78.76 </w:t>
            </w:r>
          </w:p>
          <w:p w14:paraId="0000017C">
            <w:pPr>
              <w:framePr w:w="0" w:h="0" w:vAnchor="margin" w:hAnchor="text" w:x="0" w:y="0"/>
              <w:shd w:val="clear" w:fill="auto"/>
              <w:bidi w:val="off"/>
              <w:spacing w:before="0" w:after="0" w:line="240" w:lineRule="auto"/>
              <w:ind w:right="0"/>
              <w:jc w:val="left"/>
              <w:rPr>
                <w:rFonts w:ascii="Times New Roman" w:cs="Times New Roman" w:hAnsi="Times New Roman"/>
                <w:b/>
                <w:bCs/>
                <w:sz w:val="24"/>
                <w:szCs w:val="24"/>
                <w:u w:val="none"/>
              </w:rPr>
            </w:pPr>
          </w:p>
        </w:tc>
        <w:tc>
          <w:tcPr>
            <w:cnfStyle w:val="000010000000"/>
            <w:tcW w:w="2310" w:type="dxa"/>
          </w:tcPr>
          <w:p w14:paraId="0000017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 xml:space="preserve">100.94 </w:t>
            </w:r>
          </w:p>
          <w:p w14:paraId="0000017E">
            <w:pPr>
              <w:framePr w:w="0" w:h="0" w:vAnchor="margin" w:hAnchor="text" w:x="0" w:y="0"/>
              <w:shd w:val="clear" w:fill="auto"/>
              <w:bidi w:val="off"/>
              <w:spacing w:before="0" w:after="0" w:line="240" w:lineRule="auto"/>
              <w:ind w:right="0"/>
              <w:jc w:val="left"/>
              <w:rPr>
                <w:rFonts w:ascii="Times New Roman" w:cs="Times New Roman" w:hAnsi="Times New Roman"/>
                <w:b/>
                <w:bCs/>
                <w:sz w:val="24"/>
                <w:szCs w:val="24"/>
                <w:u w:val="none"/>
              </w:rPr>
            </w:pPr>
          </w:p>
        </w:tc>
        <w:tc>
          <w:tcPr>
            <w:cnfStyle w:val="000001000000"/>
            <w:tcW w:w="2310" w:type="dxa"/>
          </w:tcPr>
          <w:p w14:paraId="0000017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 xml:space="preserve">53.23 </w:t>
            </w:r>
          </w:p>
          <w:p w14:paraId="00000180">
            <w:pPr>
              <w:framePr w:w="0" w:h="0" w:vAnchor="margin" w:hAnchor="text" w:x="0" w:y="0"/>
              <w:shd w:val="clear" w:fill="auto"/>
              <w:bidi w:val="off"/>
              <w:spacing w:before="0" w:after="0" w:line="240" w:lineRule="auto"/>
              <w:ind w:right="0"/>
              <w:jc w:val="left"/>
              <w:rPr>
                <w:rFonts w:ascii="Times New Roman" w:cs="Times New Roman" w:hAnsi="Times New Roman"/>
                <w:b/>
                <w:bCs/>
                <w:sz w:val="24"/>
                <w:szCs w:val="24"/>
                <w:u w:val="none"/>
              </w:rPr>
            </w:pPr>
          </w:p>
        </w:tc>
      </w:tr>
      <w:tr>
        <w:trPr>
          <w:trHeight w:val="557" w:hRule="atLeast"/>
        </w:trPr>
        <w:tc>
          <w:tcPr>
            <w:cnfStyle w:val="000010000000"/>
            <w:tcW w:w="2310" w:type="dxa"/>
          </w:tcPr>
          <w:p w14:paraId="0000018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 xml:space="preserve">PDP(atto) </w:t>
            </w:r>
          </w:p>
          <w:p w14:paraId="00000182">
            <w:pPr>
              <w:framePr w:w="0" w:h="0" w:vAnchor="margin" w:hAnchor="text" w:x="0" w:y="0"/>
              <w:shd w:val="clear" w:fill="auto"/>
              <w:bidi w:val="off"/>
              <w:spacing w:before="0" w:after="0" w:line="240" w:lineRule="auto"/>
              <w:ind w:right="0"/>
              <w:jc w:val="left"/>
              <w:rPr>
                <w:rFonts w:ascii="Times New Roman" w:cs="Times New Roman" w:hAnsi="Times New Roman"/>
                <w:b/>
                <w:bCs/>
                <w:sz w:val="24"/>
                <w:szCs w:val="24"/>
                <w:u w:val="none"/>
              </w:rPr>
            </w:pPr>
          </w:p>
        </w:tc>
        <w:tc>
          <w:tcPr>
            <w:cnfStyle w:val="000001000000"/>
            <w:tcW w:w="2310" w:type="dxa"/>
          </w:tcPr>
          <w:p w14:paraId="0000018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 xml:space="preserve">780.51 </w:t>
            </w:r>
          </w:p>
          <w:p w14:paraId="00000184">
            <w:pPr>
              <w:framePr w:w="0" w:h="0" w:vAnchor="margin" w:hAnchor="text" w:x="0" w:y="0"/>
              <w:shd w:val="clear" w:fill="auto"/>
              <w:bidi w:val="off"/>
              <w:spacing w:before="0" w:after="0" w:line="240" w:lineRule="auto"/>
              <w:ind w:right="0"/>
              <w:jc w:val="left"/>
              <w:rPr>
                <w:rFonts w:ascii="Times New Roman" w:cs="Times New Roman" w:hAnsi="Times New Roman"/>
                <w:b/>
                <w:bCs/>
                <w:sz w:val="24"/>
                <w:szCs w:val="24"/>
                <w:u w:val="none"/>
              </w:rPr>
            </w:pPr>
          </w:p>
        </w:tc>
        <w:tc>
          <w:tcPr>
            <w:cnfStyle w:val="000010000000"/>
            <w:tcW w:w="2310" w:type="dxa"/>
          </w:tcPr>
          <w:p w14:paraId="0000018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 xml:space="preserve">100.94 </w:t>
            </w:r>
          </w:p>
          <w:p w14:paraId="00000186">
            <w:pPr>
              <w:framePr w:w="0" w:h="0" w:vAnchor="margin" w:hAnchor="text" w:x="0" w:y="0"/>
              <w:shd w:val="clear" w:fill="auto"/>
              <w:bidi w:val="off"/>
              <w:spacing w:before="0" w:after="0" w:line="240" w:lineRule="auto"/>
              <w:ind w:right="0"/>
              <w:jc w:val="left"/>
              <w:rPr>
                <w:rFonts w:ascii="Times New Roman" w:cs="Times New Roman" w:hAnsi="Times New Roman"/>
                <w:b/>
                <w:bCs/>
                <w:sz w:val="24"/>
                <w:szCs w:val="24"/>
                <w:u w:val="none"/>
              </w:rPr>
            </w:pPr>
          </w:p>
        </w:tc>
        <w:tc>
          <w:tcPr>
            <w:cnfStyle w:val="000001000000"/>
            <w:tcW w:w="2310" w:type="dxa"/>
          </w:tcPr>
          <w:p w14:paraId="0000018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 xml:space="preserve">298.08 </w:t>
            </w:r>
          </w:p>
          <w:p w14:paraId="00000188">
            <w:pPr>
              <w:framePr w:w="0" w:h="0" w:vAnchor="margin" w:hAnchor="text" w:x="0" w:y="0"/>
              <w:shd w:val="clear" w:fill="auto"/>
              <w:bidi w:val="off"/>
              <w:spacing w:before="0" w:after="0" w:line="240" w:lineRule="auto"/>
              <w:ind w:right="0"/>
              <w:jc w:val="left"/>
              <w:rPr>
                <w:rFonts w:ascii="Times New Roman" w:cs="Times New Roman" w:hAnsi="Times New Roman"/>
                <w:b/>
                <w:bCs/>
                <w:sz w:val="24"/>
                <w:szCs w:val="24"/>
                <w:u w:val="none"/>
              </w:rPr>
            </w:pPr>
          </w:p>
        </w:tc>
      </w:tr>
    </w:tbl>
    <w:p w14:paraId="00000189">
      <w:pPr>
        <w:pStyle w:val="Normal"/>
        <w:bidi w:val="off"/>
        <w:jc w:val="left"/>
        <w:rPr>
          <w:rFonts w:ascii="Times New Roman" w:cs="Times New Roman" w:hAnsi="Times New Roman"/>
          <w:b/>
          <w:bCs/>
          <w:sz w:val="24"/>
          <w:szCs w:val="24"/>
          <w:u w:val="none"/>
        </w:rPr>
      </w:pPr>
    </w:p>
    <w:p w14:paraId="0000018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center"/>
        <w:rPr>
          <w:rFonts w:ascii="Times New Roman" w:cs="Times New Roman" w:hAnsi="Times New Roman"/>
          <w:b/>
          <w:bCs/>
          <w:color w:val="000000"/>
          <w:sz w:val="24"/>
          <w:szCs w:val="24"/>
          <w:lang w:val="en-US"/>
        </w:rPr>
      </w:pPr>
    </w:p>
    <w:p w14:paraId="0000018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center"/>
        <w:rPr>
          <w:rFonts w:ascii="Times New Roman" w:cs="Times New Roman" w:hAnsi="Times New Roman"/>
          <w:b/>
          <w:bCs/>
          <w:sz w:val="24"/>
          <w:szCs w:val="24"/>
          <w:u w:val="none"/>
        </w:rPr>
      </w:pPr>
      <w:r>
        <w:rPr>
          <w:rFonts w:ascii="Times New Roman" w:cs="Times New Roman" w:hAnsi="Times New Roman"/>
          <w:b/>
          <w:bCs/>
          <w:color w:val="000000"/>
          <w:sz w:val="24"/>
          <w:szCs w:val="24"/>
          <w:rtl w:val="off"/>
          <w:lang w:val="en-US"/>
        </w:rPr>
        <w:t xml:space="preserve">Comparison of Wallace Trees (Schematic) </w:t>
      </w:r>
    </w:p>
    <w:p w14:paraId="0000018C">
      <w:pPr>
        <w:pStyle w:val="Normal"/>
        <w:bidi w:val="off"/>
        <w:jc w:val="left"/>
        <w:rPr>
          <w:rFonts w:ascii="Times New Roman" w:cs="Times New Roman" w:hAnsi="Times New Roman"/>
          <w:b/>
          <w:bCs/>
          <w:sz w:val="24"/>
          <w:szCs w:val="24"/>
          <w:u w:val="none"/>
        </w:rPr>
      </w:pPr>
    </w:p>
    <w:p w14:paraId="0000018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The Wallace Tree Multiplier (WTM) and its approximate variants is evaluated in terms of power consumption, delay, area and power-delay product (PDP). At the schematic level before considering layout parasitics As shown in Table III, the conventional WTM consumes 9.91 µW of power. Whereas the Approximate Wallace Tree Multiplier C836 and 88F6 reduces the power consumption upto 35.23% and 37.32% compared to Exact WTM where AWTM-2 achieves more substantial performance. Since the 3 delay of C836 approximate adder has a slight higher, AWTM 1 introduces a longer critical path in ideal conditions and exhibits more delay. But AWTM-2 gives the best possible performance with 33.4% reduction in delay. Regarding PDP, AWTM-2 and AWTM-1 demonstrates remarkable 61.8% and 9.3% improvement indicating power savings outweigh. </w:t>
      </w:r>
    </w:p>
    <w:p w14:paraId="0000018E">
      <w:pPr>
        <w:pStyle w:val="Normal"/>
        <w:bidi w:val="off"/>
        <w:jc w:val="left"/>
        <w:rPr>
          <w:rFonts w:ascii="Times New Roman" w:cs="Times New Roman" w:hAnsi="Times New Roman"/>
          <w:b/>
          <w:bCs/>
          <w:sz w:val="24"/>
          <w:szCs w:val="24"/>
          <w:u w:val="none"/>
        </w:rPr>
      </w:pPr>
    </w:p>
    <w:p w14:paraId="0000018F">
      <w:pPr>
        <w:pStyle w:val="Normal"/>
        <w:numPr>
          <w:ilvl w:val="0"/>
          <w:numId w:val="19"/>
        </w:numPr>
        <w:bidi w:val="off"/>
        <w:jc w:val="left"/>
        <w:rPr>
          <w:rFonts w:ascii="Tempus Sans ITC" w:cs="Times New Roman" w:hAnsi="Tempus Sans ITC"/>
          <w:b/>
          <w:bCs/>
          <w:sz w:val="28"/>
          <w:szCs w:val="28"/>
          <w:u w:val="none"/>
        </w:rPr>
      </w:pPr>
      <w:r>
        <w:rPr>
          <w:rFonts w:ascii="Tempus Sans ITC" w:cs="Times New Roman" w:hAnsi="Tempus Sans ITC"/>
          <w:b/>
          <w:bCs/>
          <w:sz w:val="28"/>
          <w:szCs w:val="28"/>
          <w:u w:val="none"/>
          <w:lang w:val="en-US"/>
        </w:rPr>
        <w:t>Layout simulation</w:t>
      </w:r>
    </w:p>
    <w:p w14:paraId="0000019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Segoe UI"/>
          <w:color w:val="000000"/>
          <w:sz w:val="18"/>
          <w:lang w:val="en-US"/>
        </w:rPr>
      </w:pPr>
      <w:r>
        <w:rPr>
          <w:rFonts w:ascii="Times New Roman" w:cs="Times New Roman" w:hAnsi="Times New Roman"/>
          <w:b/>
          <w:bCs/>
          <w:sz w:val="24"/>
          <w:szCs w:val="24"/>
          <w:u w:val="none"/>
        </w:rPr>
        <w:t xml:space="preserve"> </w:t>
      </w:r>
      <w:r>
        <w:rPr>
          <w:rFonts w:ascii="Times New Roman" w:cs="Times New Roman" w:hAnsi="Times New Roman"/>
          <w:b w:val="off"/>
          <w:bCs w:val="off"/>
          <w:sz w:val="24"/>
          <w:szCs w:val="24"/>
          <w:u w:val="none"/>
        </w:rPr>
        <w:t xml:space="preserve">  </w:t>
      </w:r>
      <w:r>
        <w:rPr>
          <w:rFonts w:ascii="Times New Roman" w:cs="Times New Roman" w:hAnsi="Times New Roman"/>
          <w:b w:val="off"/>
          <w:bCs w:val="off"/>
          <w:color w:val="000000"/>
          <w:sz w:val="24"/>
          <w:szCs w:val="24"/>
          <w:rtl w:val="off"/>
          <w:lang w:val="en-US"/>
        </w:rPr>
        <w:t xml:space="preserve">The post layout simulation is also considered to observe the actual performance of the AWTM. After incorporating layout parasitics, absolute power and delay values increased but the benefits of approximation remained substantial, as detailed in Table IV. Both AWTM-1 (A856) and AWTM-2 (88F6) achieved significant area reductions of approximately 37.4% and 37.3% respectively, showcasing the AFA logic’s compactness. In terms of power, AWTM-2 (88F6) demon strated superior performance, consuming 49.2% less power than the E-WTM while AWTM-1 (A856) also offered a considerable 35.2% power saving. The speed advantage of AWTM-2 (88F6) became even more pronounced in reduction critical-path delay (170.58 ps) compared to the E-WTM which is 298.66 ps. AWTM-1 (A856) also improved, becoming 9.1% faster than the E-WTM post-layout. Consequently, AWTM-2 (88F6) exhibited the best overall energy efficiency with an impressive 71.0% reduction in Power-Delay Product, while AWTM-1 (A856) also achieved a strong PDP reduction of 41.1%. </w:t>
      </w:r>
    </w:p>
    <w:p w14:paraId="0000019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Segoe UI"/>
          <w:color w:val="000000"/>
          <w:sz w:val="18"/>
          <w:lang w:val="en-US"/>
        </w:rPr>
      </w:pPr>
    </w:p>
    <w:p w14:paraId="0000019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Segoe UI"/>
          <w:color w:val="000000"/>
          <w:sz w:val="18"/>
          <w:lang w:val="en-US"/>
        </w:rPr>
      </w:pPr>
    </w:p>
    <w:tbl>
      <w:tblPr>
        <w:tblStyle w:val="TableGrid"/>
        <w:tblW w:w="9205" w:type="dxa"/>
        <w:tblInd w:w="0" w:type="dxa"/>
      </w:tblPr>
      <w:tblGrid>
        <w:gridCol w:w="2301"/>
        <w:gridCol w:w="2301"/>
        <w:gridCol w:w="2301"/>
        <w:gridCol w:w="2301"/>
      </w:tblGrid>
      <w:tr>
        <w:trPr>
          <w:trHeight w:val="636" w:hRule="atLeast"/>
        </w:trPr>
        <w:tc>
          <w:tcPr>
            <w:tcW w:w="2310" w:type="dxa"/>
          </w:tcPr>
          <w:p w14:paraId="00000193">
            <w:pPr>
              <w:framePr w:w="0" w:h="0" w:vAnchor="margin" w:hAnchor="text" w:x="0" w:y="0"/>
              <w:shd w:val="clear" w:fill="auto"/>
              <w:bidi w:val="off"/>
              <w:spacing w:before="0" w:after="0" w:line="240" w:lineRule="auto"/>
              <w:ind w:right="0"/>
              <w:jc w:val="left"/>
              <w:rPr>
                <w:rFonts w:ascii="Times New Roman" w:cs="Times New Roman" w:hAnsi="Times New Roman"/>
                <w:b/>
                <w:bCs/>
                <w:sz w:val="24"/>
                <w:szCs w:val="24"/>
                <w:u w:val="none"/>
              </w:rPr>
            </w:pPr>
            <w:r>
              <w:rPr>
                <w:rFonts w:ascii="Times New Roman" w:cs="Times New Roman" w:hAnsi="Times New Roman"/>
                <w:b/>
                <w:bCs/>
                <w:sz w:val="24"/>
                <w:szCs w:val="24"/>
                <w:u w:val="none"/>
                <w:lang w:val="en-US"/>
              </w:rPr>
              <w:t>METRIC</w:t>
            </w:r>
          </w:p>
        </w:tc>
        <w:tc>
          <w:tcPr>
            <w:tcW w:w="2310" w:type="dxa"/>
          </w:tcPr>
          <w:p w14:paraId="00000194">
            <w:pPr>
              <w:framePr w:w="0" w:h="0" w:vAnchor="margin" w:hAnchor="text" w:x="0" w:y="0"/>
              <w:shd w:val="clear" w:fill="auto"/>
              <w:bidi w:val="off"/>
              <w:spacing w:before="0" w:after="0" w:line="240" w:lineRule="auto"/>
              <w:ind w:right="0"/>
              <w:jc w:val="left"/>
              <w:rPr>
                <w:rFonts w:ascii="Times New Roman" w:cs="Times New Roman" w:hAnsi="Times New Roman"/>
                <w:b/>
                <w:bCs/>
                <w:sz w:val="24"/>
                <w:szCs w:val="24"/>
                <w:u w:val="none"/>
              </w:rPr>
            </w:pPr>
            <w:r>
              <w:rPr>
                <w:rFonts w:ascii="Times New Roman" w:cs="Times New Roman" w:hAnsi="Times New Roman"/>
                <w:b/>
                <w:bCs/>
                <w:sz w:val="24"/>
                <w:szCs w:val="24"/>
                <w:u w:val="none"/>
                <w:lang w:val="en-US"/>
              </w:rPr>
              <w:t>E-WTM</w:t>
            </w:r>
          </w:p>
        </w:tc>
        <w:tc>
          <w:tcPr>
            <w:tcW w:w="2310" w:type="dxa"/>
          </w:tcPr>
          <w:p w14:paraId="00000195">
            <w:pPr>
              <w:framePr w:w="0" w:h="0" w:vAnchor="margin" w:hAnchor="text" w:x="0" w:y="0"/>
              <w:shd w:val="clear" w:fill="auto"/>
              <w:bidi w:val="off"/>
              <w:spacing w:before="0" w:after="0" w:line="240" w:lineRule="auto"/>
              <w:ind w:right="0"/>
              <w:jc w:val="left"/>
              <w:rPr>
                <w:rFonts w:ascii="Times New Roman" w:cs="Times New Roman" w:hAnsi="Times New Roman"/>
                <w:b/>
                <w:bCs/>
                <w:sz w:val="24"/>
                <w:szCs w:val="24"/>
                <w:u w:val="none"/>
              </w:rPr>
            </w:pPr>
            <w:r>
              <w:rPr>
                <w:rFonts w:ascii="Times New Roman" w:cs="Times New Roman" w:hAnsi="Times New Roman"/>
                <w:b/>
                <w:bCs/>
                <w:sz w:val="24"/>
                <w:szCs w:val="24"/>
                <w:u w:val="none"/>
                <w:lang w:val="en-US"/>
              </w:rPr>
              <w:t>AWTM-1</w:t>
            </w:r>
          </w:p>
        </w:tc>
        <w:tc>
          <w:tcPr>
            <w:tcW w:w="2310" w:type="dxa"/>
          </w:tcPr>
          <w:p w14:paraId="00000196">
            <w:pPr>
              <w:framePr w:w="0" w:h="0" w:vAnchor="margin" w:hAnchor="text" w:x="0" w:y="0"/>
              <w:shd w:val="clear" w:fill="auto"/>
              <w:bidi w:val="off"/>
              <w:spacing w:before="0" w:after="0" w:line="240" w:lineRule="auto"/>
              <w:ind w:right="0"/>
              <w:jc w:val="left"/>
              <w:rPr>
                <w:rFonts w:ascii="Times New Roman" w:cs="Times New Roman" w:hAnsi="Times New Roman"/>
                <w:b/>
                <w:bCs/>
                <w:sz w:val="24"/>
                <w:szCs w:val="24"/>
                <w:u w:val="none"/>
              </w:rPr>
            </w:pPr>
            <w:r>
              <w:rPr>
                <w:rFonts w:ascii="Times New Roman" w:cs="Times New Roman" w:hAnsi="Times New Roman"/>
                <w:b/>
                <w:bCs/>
                <w:sz w:val="24"/>
                <w:szCs w:val="24"/>
                <w:u w:val="none"/>
                <w:lang w:val="en-US"/>
              </w:rPr>
              <w:t>AWTM-2</w:t>
            </w:r>
          </w:p>
        </w:tc>
      </w:tr>
      <w:tr>
        <w:trPr>
          <w:trHeight w:val="636" w:hRule="atLeast"/>
        </w:trPr>
        <w:tc>
          <w:tcPr>
            <w:tcW w:w="2310" w:type="dxa"/>
          </w:tcPr>
          <w:p w14:paraId="0000019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 xml:space="preserve">Area (µm2) </w:t>
            </w:r>
          </w:p>
          <w:p w14:paraId="00000198">
            <w:pPr>
              <w:framePr w:w="0" w:h="0" w:vAnchor="margin" w:hAnchor="text" w:x="0" w:y="0"/>
              <w:shd w:val="clear" w:fill="auto"/>
              <w:bidi w:val="off"/>
              <w:spacing w:before="0" w:after="0" w:line="240" w:lineRule="auto"/>
              <w:ind w:right="0"/>
              <w:jc w:val="left"/>
              <w:rPr>
                <w:rFonts w:ascii="Times New Roman" w:cs="Times New Roman" w:hAnsi="Times New Roman"/>
                <w:b/>
                <w:bCs/>
                <w:sz w:val="24"/>
                <w:szCs w:val="24"/>
                <w:u w:val="none"/>
              </w:rPr>
            </w:pPr>
          </w:p>
        </w:tc>
        <w:tc>
          <w:tcPr>
            <w:tcW w:w="2310" w:type="dxa"/>
          </w:tcPr>
          <w:p w14:paraId="0000019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 xml:space="preserve">3470.3 </w:t>
            </w:r>
          </w:p>
          <w:p w14:paraId="0000019A">
            <w:pPr>
              <w:framePr w:w="0" w:h="0" w:vAnchor="margin" w:hAnchor="text" w:x="0" w:y="0"/>
              <w:shd w:val="clear" w:fill="auto"/>
              <w:bidi w:val="off"/>
              <w:spacing w:before="0" w:after="0" w:line="240" w:lineRule="auto"/>
              <w:ind w:right="0"/>
              <w:jc w:val="left"/>
              <w:rPr>
                <w:rFonts w:ascii="Times New Roman" w:cs="Times New Roman" w:hAnsi="Times New Roman"/>
                <w:b/>
                <w:bCs/>
                <w:sz w:val="24"/>
                <w:szCs w:val="24"/>
                <w:u w:val="none"/>
              </w:rPr>
            </w:pPr>
          </w:p>
        </w:tc>
        <w:tc>
          <w:tcPr>
            <w:tcW w:w="2310" w:type="dxa"/>
          </w:tcPr>
          <w:p w14:paraId="0000019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 xml:space="preserve">2171.29 (62.56%) </w:t>
            </w:r>
          </w:p>
          <w:p w14:paraId="0000019C">
            <w:pPr>
              <w:framePr w:w="0" w:h="0" w:vAnchor="margin" w:hAnchor="text" w:x="0" w:y="0"/>
              <w:shd w:val="clear" w:fill="auto"/>
              <w:bidi w:val="off"/>
              <w:spacing w:before="0" w:after="0" w:line="240" w:lineRule="auto"/>
              <w:ind w:right="0"/>
              <w:jc w:val="left"/>
              <w:rPr>
                <w:rFonts w:ascii="Times New Roman" w:cs="Times New Roman" w:hAnsi="Times New Roman"/>
                <w:b/>
                <w:bCs/>
                <w:sz w:val="24"/>
                <w:szCs w:val="24"/>
                <w:u w:val="none"/>
              </w:rPr>
            </w:pPr>
          </w:p>
        </w:tc>
        <w:tc>
          <w:tcPr>
            <w:tcW w:w="2310" w:type="dxa"/>
          </w:tcPr>
          <w:p w14:paraId="0000019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 xml:space="preserve">2175.53 (62.68%) </w:t>
            </w:r>
          </w:p>
          <w:p w14:paraId="0000019E">
            <w:pPr>
              <w:framePr w:w="0" w:h="0" w:vAnchor="margin" w:hAnchor="text" w:x="0" w:y="0"/>
              <w:shd w:val="clear" w:fill="auto"/>
              <w:bidi w:val="off"/>
              <w:spacing w:before="0" w:after="0" w:line="240" w:lineRule="auto"/>
              <w:ind w:right="0"/>
              <w:jc w:val="left"/>
              <w:rPr>
                <w:rFonts w:ascii="Times New Roman" w:cs="Times New Roman" w:hAnsi="Times New Roman"/>
                <w:b/>
                <w:bCs/>
                <w:sz w:val="24"/>
                <w:szCs w:val="24"/>
                <w:u w:val="none"/>
              </w:rPr>
            </w:pPr>
          </w:p>
        </w:tc>
      </w:tr>
      <w:tr>
        <w:trPr>
          <w:trHeight w:val="660" w:hRule="atLeast"/>
        </w:trPr>
        <w:tc>
          <w:tcPr>
            <w:tcW w:w="2310" w:type="dxa"/>
          </w:tcPr>
          <w:p w14:paraId="0000019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 xml:space="preserve">Power (µW) </w:t>
            </w:r>
          </w:p>
          <w:p w14:paraId="000001A0">
            <w:pPr>
              <w:framePr w:w="0" w:h="0" w:vAnchor="margin" w:hAnchor="text" w:x="0" w:y="0"/>
              <w:shd w:val="clear" w:fill="auto"/>
              <w:bidi w:val="off"/>
              <w:spacing w:before="0" w:after="0" w:line="240" w:lineRule="auto"/>
              <w:ind w:right="0"/>
              <w:jc w:val="left"/>
              <w:rPr>
                <w:rFonts w:ascii="Times New Roman" w:cs="Times New Roman" w:hAnsi="Times New Roman"/>
                <w:b/>
                <w:bCs/>
                <w:sz w:val="24"/>
                <w:szCs w:val="24"/>
                <w:u w:val="none"/>
              </w:rPr>
            </w:pPr>
          </w:p>
        </w:tc>
        <w:tc>
          <w:tcPr>
            <w:tcW w:w="2310" w:type="dxa"/>
            <w:tcBorders>
              <w:bottom w:val="single" w:color="auto" w:sz="4" w:space="0"/>
            </w:tcBorders>
          </w:tcPr>
          <w:p w14:paraId="000001A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 xml:space="preserve">19.33 (100%) </w:t>
            </w:r>
          </w:p>
          <w:p w14:paraId="000001A2">
            <w:pPr>
              <w:framePr w:w="0" w:h="0" w:vAnchor="margin" w:hAnchor="text" w:x="0" w:y="0"/>
              <w:shd w:val="clear" w:fill="auto"/>
              <w:bidi w:val="off"/>
              <w:spacing w:before="0" w:after="0" w:line="240" w:lineRule="auto"/>
              <w:ind w:right="0"/>
              <w:jc w:val="left"/>
              <w:rPr>
                <w:rFonts w:ascii="Times New Roman" w:cs="Times New Roman" w:hAnsi="Times New Roman"/>
                <w:b/>
                <w:bCs/>
                <w:sz w:val="24"/>
                <w:szCs w:val="24"/>
                <w:u w:val="none"/>
              </w:rPr>
            </w:pPr>
          </w:p>
        </w:tc>
        <w:tc>
          <w:tcPr>
            <w:tcW w:w="2310" w:type="dxa"/>
          </w:tcPr>
          <w:p w14:paraId="000001A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 xml:space="preserve">12.52 (64.77%) </w:t>
            </w:r>
          </w:p>
          <w:p w14:paraId="000001A4">
            <w:pPr>
              <w:framePr w:w="0" w:h="0" w:vAnchor="margin" w:hAnchor="text" w:x="0" w:y="0"/>
              <w:shd w:val="clear" w:fill="auto"/>
              <w:bidi w:val="off"/>
              <w:spacing w:before="0" w:after="0" w:line="240" w:lineRule="auto"/>
              <w:ind w:right="0"/>
              <w:jc w:val="left"/>
              <w:rPr>
                <w:rFonts w:ascii="Times New Roman" w:cs="Times New Roman" w:hAnsi="Times New Roman"/>
                <w:b/>
                <w:bCs/>
                <w:sz w:val="24"/>
                <w:szCs w:val="24"/>
                <w:u w:val="none"/>
              </w:rPr>
            </w:pPr>
          </w:p>
        </w:tc>
        <w:tc>
          <w:tcPr>
            <w:tcW w:w="2310" w:type="dxa"/>
          </w:tcPr>
          <w:p w14:paraId="000001A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 xml:space="preserve">9.82 (50.8%) </w:t>
            </w:r>
          </w:p>
          <w:p w14:paraId="000001A6">
            <w:pPr>
              <w:framePr w:w="0" w:h="0" w:vAnchor="margin" w:hAnchor="text" w:x="0" w:y="0"/>
              <w:shd w:val="clear" w:fill="auto"/>
              <w:bidi w:val="off"/>
              <w:spacing w:before="0" w:after="0" w:line="240" w:lineRule="auto"/>
              <w:ind w:right="0"/>
              <w:jc w:val="left"/>
              <w:rPr>
                <w:rFonts w:ascii="Times New Roman" w:cs="Times New Roman" w:hAnsi="Times New Roman"/>
                <w:b/>
                <w:bCs/>
                <w:sz w:val="24"/>
                <w:szCs w:val="24"/>
                <w:u w:val="none"/>
              </w:rPr>
            </w:pPr>
          </w:p>
        </w:tc>
      </w:tr>
      <w:tr>
        <w:trPr>
          <w:trHeight w:val="597" w:hRule="atLeast"/>
        </w:trPr>
        <w:tc>
          <w:tcPr>
            <w:tcW w:w="2310" w:type="dxa"/>
            <w:tcBorders>
              <w:right w:val="single" w:color="auto" w:sz="4" w:space="0"/>
            </w:tcBorders>
          </w:tcPr>
          <w:p w14:paraId="000001A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 xml:space="preserve">Delay (ps) </w:t>
            </w:r>
          </w:p>
          <w:p w14:paraId="000001A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p>
          <w:p w14:paraId="000001A9">
            <w:pPr>
              <w:framePr w:w="0" w:h="0" w:vAnchor="margin" w:hAnchor="text" w:x="0" w:y="0"/>
              <w:shd w:val="clear" w:fill="auto"/>
              <w:bidi w:val="off"/>
              <w:spacing w:before="0" w:after="0" w:line="240" w:lineRule="auto"/>
              <w:ind w:right="0"/>
              <w:jc w:val="left"/>
              <w:rPr>
                <w:rFonts w:ascii="Times New Roman" w:cs="Times New Roman" w:hAnsi="Times New Roman"/>
                <w:b/>
                <w:bCs/>
                <w:sz w:val="24"/>
                <w:szCs w:val="24"/>
                <w:u w:val="none"/>
              </w:rPr>
            </w:pPr>
          </w:p>
        </w:tc>
        <w:tc>
          <w:tcPr>
            <w:tcW w:w="2310" w:type="dxa"/>
            <w:tcBorders>
              <w:top w:val="single" w:color="auto" w:sz="4" w:space="0"/>
              <w:left w:val="single" w:color="auto" w:sz="4" w:space="0"/>
              <w:bottom w:val="single" w:color="auto" w:sz="4" w:space="0"/>
              <w:right w:val="single" w:color="auto" w:sz="4" w:space="0"/>
            </w:tcBorders>
          </w:tcPr>
          <w:p w14:paraId="000001A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 xml:space="preserve">298.66 </w:t>
            </w:r>
          </w:p>
          <w:p w14:paraId="000001AB">
            <w:pPr>
              <w:framePr w:w="0" w:h="0" w:vAnchor="margin" w:hAnchor="text" w:x="0" w:y="0"/>
              <w:shd w:val="clear" w:fill="auto"/>
              <w:bidi w:val="off"/>
              <w:spacing w:before="0" w:after="0" w:line="240" w:lineRule="auto"/>
              <w:ind w:right="0"/>
              <w:jc w:val="left"/>
              <w:rPr>
                <w:rFonts w:ascii="Times New Roman" w:cs="Times New Roman" w:hAnsi="Times New Roman"/>
                <w:b/>
                <w:bCs/>
                <w:sz w:val="24"/>
                <w:szCs w:val="24"/>
                <w:u w:val="none"/>
              </w:rPr>
            </w:pPr>
          </w:p>
        </w:tc>
        <w:tc>
          <w:tcPr>
            <w:tcW w:w="2310" w:type="dxa"/>
            <w:tcBorders>
              <w:left w:val="single" w:color="auto" w:sz="4" w:space="0"/>
            </w:tcBorders>
          </w:tcPr>
          <w:p w14:paraId="000001A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 xml:space="preserve">271.48 </w:t>
            </w:r>
          </w:p>
          <w:p w14:paraId="000001AD">
            <w:pPr>
              <w:framePr w:w="0" w:h="0" w:vAnchor="margin" w:hAnchor="text" w:x="0" w:y="0"/>
              <w:shd w:val="clear" w:fill="auto"/>
              <w:bidi w:val="off"/>
              <w:spacing w:before="0" w:after="0" w:line="240" w:lineRule="auto"/>
              <w:ind w:right="0"/>
              <w:jc w:val="left"/>
              <w:rPr>
                <w:rFonts w:ascii="Times New Roman" w:cs="Times New Roman" w:hAnsi="Times New Roman"/>
                <w:b/>
                <w:bCs/>
                <w:sz w:val="24"/>
                <w:szCs w:val="24"/>
                <w:u w:val="none"/>
              </w:rPr>
            </w:pPr>
          </w:p>
        </w:tc>
        <w:tc>
          <w:tcPr>
            <w:tcW w:w="2310" w:type="dxa"/>
          </w:tcPr>
          <w:p w14:paraId="000001A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 xml:space="preserve">170.58 </w:t>
            </w:r>
          </w:p>
          <w:p w14:paraId="000001AF">
            <w:pPr>
              <w:framePr w:w="0" w:h="0" w:vAnchor="margin" w:hAnchor="text" w:x="0" w:y="0"/>
              <w:shd w:val="clear" w:fill="auto"/>
              <w:bidi w:val="off"/>
              <w:spacing w:before="0" w:after="0" w:line="240" w:lineRule="auto"/>
              <w:ind w:right="0"/>
              <w:jc w:val="left"/>
              <w:rPr>
                <w:rFonts w:ascii="Times New Roman" w:cs="Times New Roman" w:hAnsi="Times New Roman"/>
                <w:b/>
                <w:bCs/>
                <w:sz w:val="24"/>
                <w:szCs w:val="24"/>
                <w:u w:val="none"/>
              </w:rPr>
            </w:pPr>
          </w:p>
        </w:tc>
      </w:tr>
    </w:tbl>
    <w:p w14:paraId="000001B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b/>
          <w:bCs/>
          <w:sz w:val="24"/>
          <w:szCs w:val="24"/>
          <w:u w:val="none"/>
        </w:rPr>
      </w:pPr>
    </w:p>
    <w:tbl>
      <w:tblPr>
        <w:tblStyle w:val="TableGrid"/>
        <w:tblpPr w:leftFromText="187" w:rightFromText="187" w:topFromText="0" w:bottomFromText="0" w:vertAnchor="page" w:horzAnchor="page" w:tblpX="1446" w:tblpY="7588"/>
        <w:tblOverlap w:val="never"/>
        <w:tblW w:w="9183" w:type="dxa"/>
        <w:tblInd w:w="0" w:type="dxa"/>
      </w:tblPr>
      <w:tblGrid>
        <w:gridCol w:w="2277"/>
        <w:gridCol w:w="2291"/>
        <w:gridCol w:w="2343"/>
        <w:gridCol w:w="2271"/>
      </w:tblGrid>
      <w:tr>
        <w:trPr>
          <w:trHeight w:val="516" w:hRule="atLeast"/>
        </w:trPr>
        <w:tc>
          <w:tcPr>
            <w:cnfStyle w:val="100010000000"/>
            <w:tcW w:w="2277" w:type="dxa"/>
          </w:tcPr>
          <w:p w14:paraId="000001B1">
            <w:pPr>
              <w:framePr w:w="0" w:h="0" w:vAnchor="margin" w:hAnchor="text" w:x="0" w:y="0"/>
              <w:shd w:val="clear" w:fill="auto"/>
              <w:bidi w:val="off"/>
              <w:spacing w:before="0" w:after="0" w:line="240" w:lineRule="auto"/>
              <w:ind w:right="0"/>
              <w:jc w:val="left"/>
              <w:rPr>
                <w:rFonts w:ascii="Times New Roman" w:cs="Times New Roman" w:hAnsi="Times New Roman"/>
                <w:b/>
                <w:bCs/>
                <w:sz w:val="24"/>
                <w:szCs w:val="24"/>
                <w:u w:val="none"/>
              </w:rPr>
            </w:pPr>
            <w:r>
              <w:rPr>
                <w:rFonts w:ascii="Segoe UI"/>
                <w:color w:val="000000"/>
                <w:sz w:val="18"/>
                <w:rtl w:val="off"/>
                <w:lang w:val="en-US"/>
              </w:rPr>
              <w:t xml:space="preserve">PDP(atto) </w:t>
            </w:r>
          </w:p>
        </w:tc>
        <w:tc>
          <w:tcPr>
            <w:cnfStyle w:val="100001000000"/>
            <w:tcW w:w="2291" w:type="dxa"/>
          </w:tcPr>
          <w:p w14:paraId="000001B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 xml:space="preserve">5773.09 </w:t>
            </w:r>
          </w:p>
          <w:p w14:paraId="000001B3">
            <w:pPr>
              <w:framePr w:w="0" w:h="0" w:vAnchor="margin" w:hAnchor="text" w:x="0" w:y="0"/>
              <w:shd w:val="clear" w:fill="auto"/>
              <w:bidi w:val="off"/>
              <w:spacing w:before="0" w:after="0" w:line="240" w:lineRule="auto"/>
              <w:ind w:right="0"/>
              <w:jc w:val="left"/>
              <w:rPr>
                <w:rFonts w:ascii="Times New Roman" w:cs="Times New Roman" w:hAnsi="Times New Roman"/>
                <w:b/>
                <w:bCs/>
                <w:sz w:val="24"/>
                <w:szCs w:val="24"/>
                <w:u w:val="none"/>
              </w:rPr>
            </w:pPr>
          </w:p>
        </w:tc>
        <w:tc>
          <w:tcPr>
            <w:cnfStyle w:val="100010000000"/>
            <w:tcW w:w="2343" w:type="dxa"/>
          </w:tcPr>
          <w:p w14:paraId="000001B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 xml:space="preserve">3398.93 </w:t>
            </w:r>
          </w:p>
          <w:p w14:paraId="000001B5">
            <w:pPr>
              <w:framePr w:w="0" w:h="0" w:vAnchor="margin" w:hAnchor="text" w:x="0" w:y="0"/>
              <w:shd w:val="clear" w:fill="auto"/>
              <w:bidi w:val="off"/>
              <w:spacing w:before="0" w:after="0" w:line="240" w:lineRule="auto"/>
              <w:ind w:right="0"/>
              <w:jc w:val="left"/>
              <w:rPr>
                <w:rFonts w:ascii="Times New Roman" w:cs="Times New Roman" w:hAnsi="Times New Roman"/>
                <w:b/>
                <w:bCs/>
                <w:sz w:val="24"/>
                <w:szCs w:val="24"/>
                <w:u w:val="none"/>
              </w:rPr>
            </w:pPr>
          </w:p>
        </w:tc>
        <w:tc>
          <w:tcPr>
            <w:cnfStyle w:val="100001000000"/>
            <w:tcW w:w="2271" w:type="dxa"/>
          </w:tcPr>
          <w:p w14:paraId="000001B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 xml:space="preserve">1675.09 </w:t>
            </w:r>
          </w:p>
          <w:p w14:paraId="000001B7">
            <w:pPr>
              <w:framePr w:w="0" w:h="0" w:vAnchor="margin" w:hAnchor="text" w:x="0" w:y="0"/>
              <w:shd w:val="clear" w:fill="auto"/>
              <w:bidi w:val="off"/>
              <w:spacing w:before="0" w:after="0" w:line="240" w:lineRule="auto"/>
              <w:ind w:right="0"/>
              <w:jc w:val="left"/>
              <w:rPr>
                <w:rFonts w:ascii="Times New Roman" w:cs="Times New Roman" w:hAnsi="Times New Roman"/>
                <w:b/>
                <w:bCs/>
                <w:sz w:val="24"/>
                <w:szCs w:val="24"/>
                <w:u w:val="none"/>
              </w:rPr>
            </w:pPr>
          </w:p>
        </w:tc>
      </w:tr>
    </w:tbl>
    <w:p w14:paraId="000001B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center"/>
        <w:rPr>
          <w:rFonts w:ascii="Times New Roman" w:cs="Times New Roman" w:hAnsi="Times New Roman"/>
          <w:b/>
          <w:bCs/>
          <w:color w:val="000000"/>
          <w:sz w:val="18"/>
          <w:lang w:val="en-US"/>
        </w:rPr>
      </w:pPr>
      <w:r>
        <w:rPr>
          <w:rFonts w:ascii="Times New Roman" w:cs="Times New Roman" w:hAnsi="Times New Roman"/>
          <w:b/>
          <w:bCs/>
          <w:color w:val="000000"/>
          <w:sz w:val="26"/>
          <w:szCs w:val="26"/>
          <w:rtl w:val="off"/>
          <w:lang w:val="en-US"/>
        </w:rPr>
        <w:t>Comparison of Wallace Trees (Post Layout)</w:t>
      </w:r>
      <w:r>
        <w:rPr>
          <w:rFonts w:ascii="Times New Roman" w:cs="Times New Roman" w:hAnsi="Times New Roman"/>
          <w:b/>
          <w:bCs/>
          <w:color w:val="000000"/>
          <w:sz w:val="18"/>
          <w:rtl w:val="off"/>
          <w:lang w:val="en-US"/>
        </w:rPr>
        <w:t xml:space="preserve"> </w:t>
      </w:r>
    </w:p>
    <w:p w14:paraId="000001B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center"/>
        <w:rPr>
          <w:rFonts w:ascii="Times New Roman" w:cs="Times New Roman" w:hAnsi="Times New Roman"/>
          <w:b/>
          <w:bCs/>
          <w:sz w:val="24"/>
          <w:szCs w:val="24"/>
          <w:u w:val="none"/>
        </w:rPr>
      </w:pPr>
    </w:p>
    <w:p w14:paraId="000001B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b/>
          <w:bCs/>
          <w:sz w:val="24"/>
          <w:szCs w:val="24"/>
          <w:u w:val="none"/>
        </w:rPr>
      </w:pPr>
    </w:p>
    <w:p w14:paraId="000001B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b/>
          <w:bCs/>
          <w:sz w:val="24"/>
          <w:szCs w:val="24"/>
          <w:u w:val="none"/>
        </w:rPr>
      </w:pPr>
    </w:p>
    <w:p w14:paraId="000001B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b/>
          <w:bCs/>
          <w:sz w:val="24"/>
          <w:szCs w:val="24"/>
          <w:u w:val="none"/>
        </w:rPr>
      </w:pPr>
    </w:p>
    <w:p w14:paraId="000001B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b/>
          <w:bCs/>
          <w:sz w:val="24"/>
          <w:szCs w:val="24"/>
          <w:u w:val="none"/>
        </w:rPr>
      </w:pPr>
    </w:p>
    <w:p w14:paraId="000001B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b/>
          <w:bCs/>
          <w:sz w:val="20"/>
          <w:szCs w:val="20"/>
          <w:u w:val="none"/>
          <w:lang w:val="en-US"/>
        </w:rPr>
      </w:pPr>
      <w:r>
        <w:rPr>
          <w:rFonts w:ascii="Times New Roman" w:cs="Times New Roman" w:hAnsi="Times New Roman"/>
          <w:b/>
          <w:bCs/>
          <w:sz w:val="20"/>
          <w:szCs w:val="20"/>
          <w:u w:val="none"/>
          <w:lang w:val="en-US"/>
        </w:rPr>
        <w:t>ALSO BELOW, IN THE TABLE WE SUMMERIZED THE ADDER PERFORMANCES</w:t>
      </w:r>
    </w:p>
    <w:p w14:paraId="000001B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b/>
          <w:bCs/>
          <w:sz w:val="24"/>
          <w:szCs w:val="24"/>
          <w:u w:val="none"/>
        </w:rPr>
      </w:pPr>
    </w:p>
    <w:tbl>
      <w:tblPr>
        <w:tblStyle w:val="TableGrid"/>
        <w:tblW w:w="9383" w:type="dxa"/>
        <w:tblInd w:w="0" w:type="dxa"/>
      </w:tblPr>
      <w:tblGrid>
        <w:gridCol w:w="2345"/>
        <w:gridCol w:w="2345"/>
        <w:gridCol w:w="2345"/>
        <w:gridCol w:w="2345"/>
      </w:tblGrid>
      <w:tr>
        <w:trPr>
          <w:trHeight w:val="724" w:hRule="atLeast"/>
        </w:trPr>
        <w:tc>
          <w:tcPr>
            <w:tcW w:w="2310" w:type="dxa"/>
          </w:tcPr>
          <w:p w14:paraId="000001C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Times New Roman" w:cs="Times New Roman" w:hAnsi="Times New Roman"/>
                <w:b/>
                <w:bCs/>
                <w:color w:val="000000"/>
                <w:sz w:val="24"/>
                <w:szCs w:val="24"/>
                <w:rtl w:val="off"/>
                <w:lang w:val="en-US"/>
              </w:rPr>
              <w:t xml:space="preserve">Parameter </w:t>
            </w:r>
          </w:p>
          <w:p w14:paraId="000001C1">
            <w:pPr>
              <w:framePr w:w="0" w:h="0" w:vAnchor="margin" w:hAnchor="text" w:x="0" w:y="0"/>
              <w:shd w:val="clear" w:fill="auto"/>
              <w:bidi w:val="off"/>
              <w:spacing w:before="0" w:after="0" w:line="240" w:lineRule="auto"/>
              <w:ind w:right="0"/>
              <w:jc w:val="left"/>
              <w:rPr>
                <w:rFonts w:ascii="Times New Roman" w:cs="Times New Roman" w:hAnsi="Times New Roman"/>
                <w:b/>
                <w:bCs/>
                <w:sz w:val="24"/>
                <w:szCs w:val="24"/>
                <w:u w:val="none"/>
              </w:rPr>
            </w:pPr>
          </w:p>
        </w:tc>
        <w:tc>
          <w:tcPr>
            <w:tcW w:w="2310" w:type="dxa"/>
          </w:tcPr>
          <w:p w14:paraId="000001C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b/>
                <w:bCs/>
                <w:color w:val="000000"/>
                <w:sz w:val="20"/>
                <w:szCs w:val="20"/>
                <w:lang w:val="en-US"/>
              </w:rPr>
            </w:pPr>
            <w:r>
              <w:rPr>
                <w:rFonts w:ascii="Segoe UI"/>
                <w:b/>
                <w:bCs/>
                <w:color w:val="000000"/>
                <w:sz w:val="20"/>
                <w:szCs w:val="20"/>
                <w:rtl w:val="off"/>
                <w:lang w:val="en-US"/>
              </w:rPr>
              <w:t xml:space="preserve">Exact Full Adder </w:t>
            </w:r>
          </w:p>
          <w:p w14:paraId="000001C3">
            <w:pPr>
              <w:framePr w:w="0" w:h="0" w:vAnchor="margin" w:hAnchor="text" w:x="0" w:y="0"/>
              <w:shd w:val="clear" w:fill="auto"/>
              <w:bidi w:val="off"/>
              <w:spacing w:before="0" w:after="0" w:line="240" w:lineRule="auto"/>
              <w:ind w:right="0"/>
              <w:jc w:val="left"/>
              <w:rPr>
                <w:rFonts w:ascii="Times New Roman" w:cs="Times New Roman" w:hAnsi="Times New Roman"/>
                <w:b/>
                <w:bCs/>
                <w:sz w:val="20"/>
                <w:szCs w:val="20"/>
                <w:u w:val="none"/>
              </w:rPr>
            </w:pPr>
          </w:p>
        </w:tc>
        <w:tc>
          <w:tcPr>
            <w:tcW w:w="2310" w:type="dxa"/>
          </w:tcPr>
          <w:p w14:paraId="000001C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b/>
                <w:bCs/>
                <w:color w:val="000000"/>
                <w:sz w:val="20"/>
                <w:szCs w:val="20"/>
                <w:lang w:val="en-US"/>
              </w:rPr>
            </w:pPr>
            <w:r>
              <w:rPr>
                <w:rFonts w:ascii="Segoe UI"/>
                <w:b/>
                <w:bCs/>
                <w:color w:val="000000"/>
                <w:sz w:val="20"/>
                <w:szCs w:val="20"/>
                <w:lang w:val="en-US"/>
              </w:rPr>
              <w:t>AF56</w:t>
            </w:r>
          </w:p>
          <w:p w14:paraId="000001C5">
            <w:pPr>
              <w:framePr w:w="0" w:h="0" w:vAnchor="margin" w:hAnchor="text" w:x="0" w:y="0"/>
              <w:shd w:val="clear" w:fill="auto"/>
              <w:bidi w:val="off"/>
              <w:spacing w:before="0" w:after="0" w:line="240" w:lineRule="auto"/>
              <w:ind w:right="0"/>
              <w:jc w:val="left"/>
              <w:rPr>
                <w:rFonts w:ascii="Times New Roman" w:cs="Times New Roman" w:hAnsi="Times New Roman"/>
                <w:b/>
                <w:bCs/>
                <w:sz w:val="20"/>
                <w:szCs w:val="20"/>
                <w:u w:val="none"/>
              </w:rPr>
            </w:pPr>
          </w:p>
        </w:tc>
        <w:tc>
          <w:tcPr>
            <w:tcW w:w="2310" w:type="dxa"/>
          </w:tcPr>
          <w:p w14:paraId="000001C6">
            <w:pPr>
              <w:framePr w:w="0" w:h="0" w:vAnchor="margin" w:hAnchor="text" w:x="0" w:y="0"/>
              <w:shd w:val="clear" w:fill="auto"/>
              <w:bidi w:val="off"/>
              <w:spacing w:before="0" w:after="0" w:line="240" w:lineRule="auto"/>
              <w:ind w:right="0"/>
              <w:jc w:val="left"/>
              <w:rPr>
                <w:rFonts w:ascii="Times New Roman" w:cs="Times New Roman" w:hAnsi="Times New Roman"/>
                <w:b/>
                <w:bCs/>
                <w:sz w:val="24"/>
                <w:szCs w:val="24"/>
                <w:u w:val="none"/>
              </w:rPr>
            </w:pPr>
            <w:r>
              <w:rPr>
                <w:rFonts w:ascii="Times New Roman" w:cs="Times New Roman" w:hAnsi="Times New Roman"/>
                <w:b/>
                <w:bCs/>
                <w:sz w:val="24"/>
                <w:szCs w:val="24"/>
                <w:u w:val="none"/>
                <w:lang w:val="en-US"/>
              </w:rPr>
              <w:t>88F6</w:t>
            </w:r>
          </w:p>
        </w:tc>
      </w:tr>
      <w:tr>
        <w:trPr>
          <w:trHeight w:val="724" w:hRule="atLeast"/>
        </w:trPr>
        <w:tc>
          <w:tcPr>
            <w:tcW w:w="2310" w:type="dxa"/>
          </w:tcPr>
          <w:p w14:paraId="000001C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 xml:space="preserve">Power (nW) </w:t>
            </w:r>
          </w:p>
          <w:p w14:paraId="000001C8">
            <w:pPr>
              <w:framePr w:w="0" w:h="0" w:vAnchor="margin" w:hAnchor="text" w:x="0" w:y="0"/>
              <w:shd w:val="clear" w:fill="auto"/>
              <w:bidi w:val="off"/>
              <w:spacing w:before="0" w:after="0" w:line="240" w:lineRule="auto"/>
              <w:ind w:right="0"/>
              <w:jc w:val="left"/>
              <w:rPr>
                <w:rFonts w:ascii="Times New Roman" w:cs="Times New Roman" w:hAnsi="Times New Roman"/>
                <w:b/>
                <w:bCs/>
                <w:sz w:val="24"/>
                <w:szCs w:val="24"/>
                <w:u w:val="none"/>
              </w:rPr>
            </w:pPr>
          </w:p>
        </w:tc>
        <w:tc>
          <w:tcPr>
            <w:tcW w:w="2310" w:type="dxa"/>
          </w:tcPr>
          <w:p w14:paraId="000001C9">
            <w:pPr>
              <w:framePr w:w="0" w:h="0" w:vAnchor="margin" w:hAnchor="text" w:x="0" w:y="0"/>
              <w:shd w:val="clear" w:fill="auto"/>
              <w:bidi w:val="off"/>
              <w:spacing w:before="0" w:after="0" w:line="240" w:lineRule="auto"/>
              <w:ind w:right="0"/>
              <w:jc w:val="left"/>
              <w:rPr>
                <w:rFonts w:ascii="Times New Roman" w:cs="Times New Roman" w:hAnsi="Times New Roman"/>
                <w:b w:val="off"/>
                <w:bCs w:val="off"/>
                <w:sz w:val="24"/>
                <w:szCs w:val="24"/>
                <w:u w:val="none"/>
              </w:rPr>
            </w:pPr>
            <w:r>
              <w:rPr>
                <w:rFonts w:ascii="Times New Roman" w:cs="Times New Roman" w:hAnsi="Times New Roman"/>
                <w:b w:val="off"/>
                <w:bCs w:val="off"/>
                <w:sz w:val="24"/>
                <w:szCs w:val="24"/>
                <w:u w:val="none"/>
                <w:lang w:val="en-US"/>
              </w:rPr>
              <w:t>1010</w:t>
            </w:r>
          </w:p>
        </w:tc>
        <w:tc>
          <w:tcPr>
            <w:tcW w:w="2310" w:type="dxa"/>
          </w:tcPr>
          <w:p w14:paraId="000001C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 xml:space="preserve">524.7 </w:t>
            </w:r>
          </w:p>
          <w:p w14:paraId="000001CB">
            <w:pPr>
              <w:framePr w:w="0" w:h="0" w:vAnchor="margin" w:hAnchor="text" w:x="0" w:y="0"/>
              <w:shd w:val="clear" w:fill="auto"/>
              <w:bidi w:val="off"/>
              <w:spacing w:before="0" w:after="0" w:line="240" w:lineRule="auto"/>
              <w:ind w:right="0"/>
              <w:jc w:val="left"/>
              <w:rPr>
                <w:rFonts w:ascii="Times New Roman" w:cs="Times New Roman" w:hAnsi="Times New Roman"/>
                <w:b/>
                <w:bCs/>
                <w:sz w:val="24"/>
                <w:szCs w:val="24"/>
                <w:u w:val="none"/>
              </w:rPr>
            </w:pPr>
          </w:p>
        </w:tc>
        <w:tc>
          <w:tcPr>
            <w:tcW w:w="2310" w:type="dxa"/>
          </w:tcPr>
          <w:p w14:paraId="000001C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 xml:space="preserve">554.2 </w:t>
            </w:r>
          </w:p>
          <w:p w14:paraId="000001CD">
            <w:pPr>
              <w:framePr w:w="0" w:h="0" w:vAnchor="margin" w:hAnchor="text" w:x="0" w:y="0"/>
              <w:shd w:val="clear" w:fill="auto"/>
              <w:bidi w:val="off"/>
              <w:spacing w:before="0" w:after="0" w:line="240" w:lineRule="auto"/>
              <w:ind w:right="0"/>
              <w:jc w:val="left"/>
              <w:rPr>
                <w:rFonts w:ascii="Times New Roman" w:cs="Times New Roman" w:hAnsi="Times New Roman"/>
                <w:b/>
                <w:bCs/>
                <w:sz w:val="24"/>
                <w:szCs w:val="24"/>
                <w:u w:val="none"/>
              </w:rPr>
            </w:pPr>
          </w:p>
        </w:tc>
      </w:tr>
      <w:tr>
        <w:trPr>
          <w:trHeight w:val="724" w:hRule="atLeast"/>
        </w:trPr>
        <w:tc>
          <w:tcPr>
            <w:tcW w:w="2310" w:type="dxa"/>
          </w:tcPr>
          <w:p w14:paraId="000001C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 xml:space="preserve">Delay (ps) </w:t>
            </w:r>
          </w:p>
          <w:p w14:paraId="000001CF">
            <w:pPr>
              <w:framePr w:w="0" w:h="0" w:vAnchor="margin" w:hAnchor="text" w:x="0" w:y="0"/>
              <w:shd w:val="clear" w:fill="auto"/>
              <w:bidi w:val="off"/>
              <w:spacing w:before="0" w:after="0" w:line="240" w:lineRule="auto"/>
              <w:ind w:right="0"/>
              <w:jc w:val="left"/>
              <w:rPr>
                <w:rFonts w:ascii="Times New Roman" w:cs="Times New Roman" w:hAnsi="Times New Roman"/>
                <w:b/>
                <w:bCs/>
                <w:sz w:val="24"/>
                <w:szCs w:val="24"/>
                <w:u w:val="none"/>
              </w:rPr>
            </w:pPr>
          </w:p>
        </w:tc>
        <w:tc>
          <w:tcPr>
            <w:tcW w:w="2310" w:type="dxa"/>
          </w:tcPr>
          <w:p w14:paraId="000001D0">
            <w:pPr>
              <w:framePr w:w="0" w:h="0" w:vAnchor="margin" w:hAnchor="text" w:x="0" w:y="0"/>
              <w:shd w:val="clear" w:fill="auto"/>
              <w:bidi w:val="off"/>
              <w:spacing w:before="0" w:after="0" w:line="240" w:lineRule="auto"/>
              <w:ind w:right="0"/>
              <w:jc w:val="left"/>
              <w:rPr>
                <w:rFonts w:ascii="Times New Roman" w:cs="Times New Roman" w:hAnsi="Times New Roman"/>
                <w:b w:val="off"/>
                <w:bCs w:val="off"/>
                <w:sz w:val="24"/>
                <w:szCs w:val="24"/>
                <w:u w:val="none"/>
              </w:rPr>
            </w:pPr>
            <w:r>
              <w:rPr>
                <w:rFonts w:ascii="Times New Roman" w:cs="Times New Roman" w:hAnsi="Times New Roman"/>
                <w:b w:val="off"/>
                <w:bCs w:val="off"/>
                <w:sz w:val="24"/>
                <w:szCs w:val="24"/>
                <w:u w:val="none"/>
                <w:lang w:val="en-US"/>
              </w:rPr>
              <w:t>51.2</w:t>
            </w:r>
          </w:p>
        </w:tc>
        <w:tc>
          <w:tcPr>
            <w:tcW w:w="2310" w:type="dxa"/>
          </w:tcPr>
          <w:p w14:paraId="000001D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 xml:space="preserve">58.37 </w:t>
            </w:r>
          </w:p>
          <w:p w14:paraId="000001D2">
            <w:pPr>
              <w:framePr w:w="0" w:h="0" w:vAnchor="margin" w:hAnchor="text" w:x="0" w:y="0"/>
              <w:shd w:val="clear" w:fill="auto"/>
              <w:bidi w:val="off"/>
              <w:spacing w:before="0" w:after="0" w:line="240" w:lineRule="auto"/>
              <w:ind w:right="0"/>
              <w:jc w:val="left"/>
              <w:rPr>
                <w:rFonts w:ascii="Times New Roman" w:cs="Times New Roman" w:hAnsi="Times New Roman"/>
                <w:b/>
                <w:bCs/>
                <w:sz w:val="24"/>
                <w:szCs w:val="24"/>
                <w:u w:val="none"/>
              </w:rPr>
            </w:pPr>
          </w:p>
        </w:tc>
        <w:tc>
          <w:tcPr>
            <w:tcW w:w="2310" w:type="dxa"/>
          </w:tcPr>
          <w:p w14:paraId="000001D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 xml:space="preserve">25.11 </w:t>
            </w:r>
          </w:p>
          <w:p w14:paraId="000001D4">
            <w:pPr>
              <w:framePr w:w="0" w:h="0" w:vAnchor="margin" w:hAnchor="text" w:x="0" w:y="0"/>
              <w:shd w:val="clear" w:fill="auto"/>
              <w:bidi w:val="off"/>
              <w:spacing w:before="0" w:after="0" w:line="240" w:lineRule="auto"/>
              <w:ind w:right="0"/>
              <w:jc w:val="left"/>
              <w:rPr>
                <w:rFonts w:ascii="Times New Roman" w:cs="Times New Roman" w:hAnsi="Times New Roman"/>
                <w:b/>
                <w:bCs/>
                <w:sz w:val="24"/>
                <w:szCs w:val="24"/>
                <w:u w:val="none"/>
              </w:rPr>
            </w:pPr>
          </w:p>
        </w:tc>
      </w:tr>
      <w:tr>
        <w:trPr>
          <w:trHeight w:val="724" w:hRule="atLeast"/>
        </w:trPr>
        <w:tc>
          <w:tcPr>
            <w:tcW w:w="2310" w:type="dxa"/>
          </w:tcPr>
          <w:p w14:paraId="000001D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 xml:space="preserve">Area (um) </w:t>
            </w:r>
          </w:p>
          <w:p w14:paraId="000001D6">
            <w:pPr>
              <w:framePr w:w="0" w:h="0" w:vAnchor="margin" w:hAnchor="text" w:x="0" w:y="0"/>
              <w:shd w:val="clear" w:fill="auto"/>
              <w:bidi w:val="off"/>
              <w:spacing w:before="0" w:after="0" w:line="240" w:lineRule="auto"/>
              <w:ind w:right="0"/>
              <w:jc w:val="left"/>
              <w:rPr>
                <w:rFonts w:ascii="Times New Roman" w:cs="Times New Roman" w:hAnsi="Times New Roman"/>
                <w:b/>
                <w:bCs/>
                <w:sz w:val="24"/>
                <w:szCs w:val="24"/>
                <w:u w:val="none"/>
              </w:rPr>
            </w:pPr>
          </w:p>
        </w:tc>
        <w:tc>
          <w:tcPr>
            <w:tcW w:w="2310" w:type="dxa"/>
          </w:tcPr>
          <w:p w14:paraId="000001D7">
            <w:pPr>
              <w:framePr w:w="0" w:h="0" w:vAnchor="margin" w:hAnchor="text" w:x="0" w:y="0"/>
              <w:shd w:val="clear" w:fill="auto"/>
              <w:bidi w:val="off"/>
              <w:spacing w:before="0" w:after="0" w:line="240" w:lineRule="auto"/>
              <w:ind w:right="0"/>
              <w:jc w:val="left"/>
              <w:rPr>
                <w:rFonts w:ascii="Times New Roman" w:cs="Times New Roman" w:hAnsi="Times New Roman"/>
                <w:b/>
                <w:bCs/>
                <w:sz w:val="24"/>
                <w:szCs w:val="24"/>
                <w:u w:val="none"/>
              </w:rPr>
            </w:pPr>
            <w:r>
              <w:rPr>
                <w:rFonts w:ascii="Times New Roman" w:cs="Times New Roman" w:hAnsi="Times New Roman"/>
                <w:b w:val="off"/>
                <w:bCs w:val="off"/>
                <w:sz w:val="24"/>
                <w:szCs w:val="24"/>
                <w:u w:val="none"/>
                <w:lang w:val="en-US"/>
              </w:rPr>
              <w:t>158.4</w:t>
            </w:r>
          </w:p>
        </w:tc>
        <w:tc>
          <w:tcPr>
            <w:tcW w:w="2310" w:type="dxa"/>
          </w:tcPr>
          <w:p w14:paraId="000001D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 xml:space="preserve">75.52 </w:t>
            </w:r>
          </w:p>
          <w:p w14:paraId="000001D9">
            <w:pPr>
              <w:framePr w:w="0" w:h="0" w:vAnchor="margin" w:hAnchor="text" w:x="0" w:y="0"/>
              <w:shd w:val="clear" w:fill="auto"/>
              <w:bidi w:val="off"/>
              <w:spacing w:before="0" w:after="0" w:line="240" w:lineRule="auto"/>
              <w:ind w:right="0"/>
              <w:jc w:val="left"/>
              <w:rPr>
                <w:rFonts w:ascii="Times New Roman" w:cs="Times New Roman" w:hAnsi="Times New Roman"/>
                <w:b/>
                <w:bCs/>
                <w:sz w:val="24"/>
                <w:szCs w:val="24"/>
                <w:u w:val="none"/>
              </w:rPr>
            </w:pPr>
          </w:p>
        </w:tc>
        <w:tc>
          <w:tcPr>
            <w:tcW w:w="2310" w:type="dxa"/>
          </w:tcPr>
          <w:p w14:paraId="000001D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 xml:space="preserve">73.17 </w:t>
            </w:r>
          </w:p>
          <w:p w14:paraId="000001DB">
            <w:pPr>
              <w:framePr w:w="0" w:h="0" w:vAnchor="margin" w:hAnchor="text" w:x="0" w:y="0"/>
              <w:shd w:val="clear" w:fill="auto"/>
              <w:bidi w:val="off"/>
              <w:spacing w:before="0" w:after="0" w:line="240" w:lineRule="auto"/>
              <w:ind w:right="0"/>
              <w:jc w:val="left"/>
              <w:rPr>
                <w:rFonts w:ascii="Times New Roman" w:cs="Times New Roman" w:hAnsi="Times New Roman"/>
                <w:b/>
                <w:bCs/>
                <w:sz w:val="24"/>
                <w:szCs w:val="24"/>
                <w:u w:val="none"/>
              </w:rPr>
            </w:pPr>
          </w:p>
        </w:tc>
      </w:tr>
      <w:tr>
        <w:trPr>
          <w:trHeight w:val="724" w:hRule="atLeast"/>
        </w:trPr>
        <w:tc>
          <w:tcPr>
            <w:tcW w:w="2310" w:type="dxa"/>
          </w:tcPr>
          <w:p w14:paraId="000001D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 xml:space="preserve">PDP (atto) </w:t>
            </w:r>
          </w:p>
          <w:p w14:paraId="000001DD">
            <w:pPr>
              <w:framePr w:w="0" w:h="0" w:vAnchor="margin" w:hAnchor="text" w:x="0" w:y="0"/>
              <w:shd w:val="clear" w:fill="auto"/>
              <w:bidi w:val="off"/>
              <w:spacing w:before="0" w:after="0" w:line="240" w:lineRule="auto"/>
              <w:ind w:right="0"/>
              <w:jc w:val="left"/>
              <w:rPr>
                <w:rFonts w:ascii="Times New Roman" w:cs="Times New Roman" w:hAnsi="Times New Roman"/>
                <w:b/>
                <w:bCs/>
                <w:sz w:val="24"/>
                <w:szCs w:val="24"/>
                <w:u w:val="none"/>
              </w:rPr>
            </w:pPr>
          </w:p>
        </w:tc>
        <w:tc>
          <w:tcPr>
            <w:tcW w:w="2310" w:type="dxa"/>
          </w:tcPr>
          <w:p w14:paraId="000001DE">
            <w:pPr>
              <w:framePr w:w="0" w:h="0" w:vAnchor="margin" w:hAnchor="text" w:x="0" w:y="0"/>
              <w:shd w:val="clear" w:fill="auto"/>
              <w:bidi w:val="off"/>
              <w:spacing w:before="0" w:after="0" w:line="240" w:lineRule="auto"/>
              <w:ind w:right="0"/>
              <w:jc w:val="left"/>
              <w:rPr>
                <w:rFonts w:ascii="Times New Roman" w:cs="Times New Roman" w:hAnsi="Times New Roman"/>
                <w:b w:val="off"/>
                <w:bCs w:val="off"/>
                <w:sz w:val="24"/>
                <w:szCs w:val="24"/>
                <w:u w:val="none"/>
              </w:rPr>
            </w:pPr>
            <w:r>
              <w:rPr>
                <w:rFonts w:ascii="Times New Roman" w:cs="Times New Roman" w:hAnsi="Times New Roman"/>
                <w:b w:val="off"/>
                <w:bCs w:val="off"/>
                <w:sz w:val="24"/>
                <w:szCs w:val="24"/>
                <w:u w:val="none"/>
                <w:lang w:val="en-US"/>
              </w:rPr>
              <w:t>51.712</w:t>
            </w:r>
          </w:p>
        </w:tc>
        <w:tc>
          <w:tcPr>
            <w:tcW w:w="2310" w:type="dxa"/>
          </w:tcPr>
          <w:p w14:paraId="000001D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 xml:space="preserve">30.53 </w:t>
            </w:r>
          </w:p>
          <w:p w14:paraId="000001E0">
            <w:pPr>
              <w:framePr w:w="0" w:h="0" w:vAnchor="margin" w:hAnchor="text" w:x="0" w:y="0"/>
              <w:shd w:val="clear" w:fill="auto"/>
              <w:bidi w:val="off"/>
              <w:spacing w:before="0" w:after="0" w:line="240" w:lineRule="auto"/>
              <w:ind w:right="0"/>
              <w:jc w:val="left"/>
              <w:rPr>
                <w:rFonts w:ascii="Times New Roman" w:cs="Times New Roman" w:hAnsi="Times New Roman"/>
                <w:b/>
                <w:bCs/>
                <w:sz w:val="24"/>
                <w:szCs w:val="24"/>
                <w:u w:val="none"/>
              </w:rPr>
            </w:pPr>
          </w:p>
        </w:tc>
        <w:tc>
          <w:tcPr>
            <w:tcW w:w="2310" w:type="dxa"/>
          </w:tcPr>
          <w:p w14:paraId="000001E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 xml:space="preserve">13.92 </w:t>
            </w:r>
          </w:p>
          <w:p w14:paraId="000001E2">
            <w:pPr>
              <w:framePr w:w="0" w:h="0" w:vAnchor="margin" w:hAnchor="text" w:x="0" w:y="0"/>
              <w:shd w:val="clear" w:fill="auto"/>
              <w:bidi w:val="off"/>
              <w:spacing w:before="0" w:after="0" w:line="240" w:lineRule="auto"/>
              <w:ind w:right="0"/>
              <w:jc w:val="left"/>
              <w:rPr>
                <w:rFonts w:ascii="Times New Roman" w:cs="Times New Roman" w:hAnsi="Times New Roman"/>
                <w:b/>
                <w:bCs/>
                <w:sz w:val="24"/>
                <w:szCs w:val="24"/>
                <w:u w:val="none"/>
              </w:rPr>
            </w:pPr>
          </w:p>
        </w:tc>
      </w:tr>
      <w:tr>
        <w:trPr>
          <w:trHeight w:val="723" w:hRule="atLeast"/>
        </w:trPr>
        <w:tc>
          <w:tcPr>
            <w:tcW w:w="2310" w:type="dxa"/>
          </w:tcPr>
          <w:p w14:paraId="000001E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 xml:space="preserve">Efficiency(Power) </w:t>
            </w:r>
          </w:p>
          <w:p w14:paraId="000001E4">
            <w:pPr>
              <w:framePr w:w="0" w:h="0" w:vAnchor="margin" w:hAnchor="text" w:x="0" w:y="0"/>
              <w:shd w:val="clear" w:fill="auto"/>
              <w:bidi w:val="off"/>
              <w:spacing w:before="0" w:after="0" w:line="240" w:lineRule="auto"/>
              <w:ind w:right="0"/>
              <w:jc w:val="left"/>
              <w:rPr>
                <w:rFonts w:ascii="Times New Roman" w:cs="Times New Roman" w:hAnsi="Times New Roman"/>
                <w:b/>
                <w:bCs/>
                <w:sz w:val="24"/>
                <w:szCs w:val="24"/>
                <w:u w:val="none"/>
              </w:rPr>
            </w:pPr>
          </w:p>
        </w:tc>
        <w:tc>
          <w:tcPr>
            <w:tcW w:w="2310" w:type="dxa"/>
          </w:tcPr>
          <w:p w14:paraId="000001E5">
            <w:pPr>
              <w:framePr w:w="0" w:h="0" w:vAnchor="margin" w:hAnchor="text" w:x="0" w:y="0"/>
              <w:shd w:val="clear" w:fill="auto"/>
              <w:bidi w:val="off"/>
              <w:spacing w:before="0" w:after="0" w:line="240" w:lineRule="auto"/>
              <w:ind w:right="0"/>
              <w:jc w:val="center"/>
              <w:rPr>
                <w:rFonts w:ascii="Times New Roman" w:cs="Times New Roman" w:hAnsi="Times New Roman"/>
                <w:b/>
                <w:bCs/>
                <w:sz w:val="24"/>
                <w:szCs w:val="24"/>
                <w:u w:val="none"/>
              </w:rPr>
            </w:pPr>
            <w:r>
              <w:rPr>
                <w:rFonts w:ascii="Times New Roman" w:cs="Times New Roman" w:hAnsi="Times New Roman"/>
                <w:b/>
                <w:bCs/>
                <w:sz w:val="24"/>
                <w:szCs w:val="24"/>
                <w:u w:val="none"/>
                <w:lang w:val="en-US"/>
              </w:rPr>
              <w:t>----</w:t>
            </w:r>
          </w:p>
        </w:tc>
        <w:tc>
          <w:tcPr>
            <w:tcW w:w="2310" w:type="dxa"/>
          </w:tcPr>
          <w:p w14:paraId="000001E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 xml:space="preserve">51.9% </w:t>
            </w:r>
          </w:p>
          <w:p w14:paraId="000001E7">
            <w:pPr>
              <w:framePr w:w="0" w:h="0" w:vAnchor="margin" w:hAnchor="text" w:x="0" w:y="0"/>
              <w:shd w:val="clear" w:fill="auto"/>
              <w:bidi w:val="off"/>
              <w:spacing w:before="0" w:after="0" w:line="240" w:lineRule="auto"/>
              <w:ind w:right="0"/>
              <w:jc w:val="left"/>
              <w:rPr>
                <w:rFonts w:ascii="Times New Roman" w:cs="Times New Roman" w:hAnsi="Times New Roman"/>
                <w:b/>
                <w:bCs/>
                <w:sz w:val="24"/>
                <w:szCs w:val="24"/>
                <w:u w:val="none"/>
              </w:rPr>
            </w:pPr>
          </w:p>
        </w:tc>
        <w:tc>
          <w:tcPr>
            <w:tcW w:w="2310" w:type="dxa"/>
          </w:tcPr>
          <w:p w14:paraId="000001E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 xml:space="preserve">54.8% </w:t>
            </w:r>
          </w:p>
          <w:p w14:paraId="000001E9">
            <w:pPr>
              <w:framePr w:w="0" w:h="0" w:vAnchor="margin" w:hAnchor="text" w:x="0" w:y="0"/>
              <w:shd w:val="clear" w:fill="auto"/>
              <w:bidi w:val="off"/>
              <w:spacing w:before="0" w:after="0" w:line="240" w:lineRule="auto"/>
              <w:ind w:right="0"/>
              <w:jc w:val="left"/>
              <w:rPr>
                <w:rFonts w:ascii="Times New Roman" w:cs="Times New Roman" w:hAnsi="Times New Roman"/>
                <w:b/>
                <w:bCs/>
                <w:sz w:val="24"/>
                <w:szCs w:val="24"/>
                <w:u w:val="none"/>
              </w:rPr>
            </w:pPr>
          </w:p>
        </w:tc>
      </w:tr>
    </w:tbl>
    <w:p w14:paraId="000001E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b/>
          <w:bCs/>
          <w:sz w:val="24"/>
          <w:szCs w:val="24"/>
          <w:u w:val="none"/>
        </w:rPr>
      </w:pPr>
      <w:r>
        <w:rPr>
          <w:rFonts w:ascii="Times New Roman" w:cs="Times New Roman" w:hAnsi="Times New Roman"/>
          <w:b/>
          <w:bCs/>
          <w:sz w:val="24"/>
          <w:szCs w:val="24"/>
          <w:u w:val="none"/>
        </w:rPr>
        <w:br w:type="page"/>
      </w:r>
    </w:p>
    <w:p w14:paraId="000001EB">
      <w:pPr>
        <w:pStyle w:val="Normal"/>
        <w:bidi w:val="off"/>
        <w:jc w:val="left"/>
        <w:rPr>
          <w:rFonts w:ascii="Times New Roman" w:cs="Times New Roman" w:hAnsi="Times New Roman"/>
          <w:b/>
          <w:bCs/>
          <w:sz w:val="24"/>
          <w:szCs w:val="24"/>
          <w:u w:val="none"/>
        </w:rPr>
      </w:pPr>
    </w:p>
    <w:p w14:paraId="000001EC">
      <w:pPr>
        <w:pStyle w:val="Normal"/>
        <w:bidi w:val="off"/>
        <w:jc w:val="left"/>
        <w:rPr>
          <w:rFonts w:ascii="Times New Roman" w:cs="Times New Roman" w:hAnsi="Times New Roman"/>
          <w:b/>
          <w:bCs/>
          <w:sz w:val="24"/>
          <w:szCs w:val="24"/>
          <w:u w:val="none"/>
        </w:rPr>
      </w:pPr>
      <w:r>
        <w:rPr>
          <w:rFonts w:ascii="Times New Roman" w:cs="Times New Roman" w:hAnsi="Times New Roman"/>
          <w:b/>
          <w:bCs/>
          <w:sz w:val="24"/>
          <w:szCs w:val="24"/>
          <w:u w:val="none"/>
        </w:rPr>
        <w:drawing xmlns:mc="http://schemas.openxmlformats.org/markup-compatibility/2006">
          <wp:inline>
            <wp:extent cx="5669280" cy="2748915"/>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
                    <pic:cNvPicPr>
                      <a:picLocks noGrp="0" noSelect="0" noChangeAspect="1" noMove="0"/>
                    </pic:cNvPicPr>
                  </pic:nvPicPr>
                  <pic:blipFill>
                    <a:blip r:embed="rId22"/>
                    <a:srcRect/>
                    <a:stretch>
                      <a:fillRect/>
                    </a:stretch>
                  </pic:blipFill>
                  <pic:spPr>
                    <a:xfrm>
                      <a:off x="0" y="0"/>
                      <a:ext cx="5669280" cy="2748915"/>
                    </a:xfrm>
                    <a:prstGeom prst="rect">
                      <a:avLst/>
                    </a:prstGeom>
                  </pic:spPr>
                </pic:pic>
              </a:graphicData>
            </a:graphic>
          </wp:inline>
        </w:drawing>
      </w:r>
    </w:p>
    <w:p w14:paraId="000001E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center"/>
        <w:rPr>
          <w:rFonts w:ascii="Times New Roman" w:cs="Times New Roman" w:hAnsi="Times New Roman"/>
          <w:b/>
          <w:bCs/>
          <w:color w:val="000000"/>
          <w:sz w:val="26"/>
          <w:szCs w:val="26"/>
          <w:lang w:val="en-US"/>
        </w:rPr>
      </w:pPr>
      <w:r>
        <w:rPr>
          <w:rFonts w:ascii="Times New Roman" w:cs="Times New Roman" w:hAnsi="Times New Roman"/>
          <w:b/>
          <w:bCs/>
          <w:sz w:val="26"/>
          <w:szCs w:val="26"/>
          <w:u w:val="none"/>
          <w:lang w:val="en-US"/>
        </w:rPr>
        <w:t xml:space="preserve">Fig: </w:t>
      </w:r>
      <w:r>
        <w:rPr>
          <w:rFonts w:ascii="Times New Roman" w:cs="Times New Roman" w:hAnsi="Times New Roman"/>
          <w:b/>
          <w:bCs/>
          <w:color w:val="000000"/>
          <w:sz w:val="26"/>
          <w:szCs w:val="26"/>
          <w:rtl w:val="off"/>
          <w:lang w:val="en-US"/>
        </w:rPr>
        <w:t xml:space="preserve">Parasitic extracted layout view of AWTM-1 (A856). </w:t>
      </w:r>
    </w:p>
    <w:p w14:paraId="000001EE">
      <w:pPr>
        <w:pStyle w:val="Normal"/>
        <w:bidi w:val="off"/>
        <w:jc w:val="left"/>
        <w:rPr>
          <w:rFonts w:ascii="Times New Roman" w:cs="Times New Roman" w:hAnsi="Times New Roman"/>
          <w:b/>
          <w:bCs/>
          <w:sz w:val="24"/>
          <w:szCs w:val="24"/>
          <w:u w:val="none"/>
        </w:rPr>
      </w:pPr>
    </w:p>
    <w:p w14:paraId="000001EF">
      <w:pPr>
        <w:pStyle w:val="Normal"/>
        <w:bidi w:val="off"/>
        <w:jc w:val="left"/>
        <w:rPr>
          <w:rFonts w:ascii="Times New Roman" w:cs="Times New Roman" w:hAnsi="Times New Roman"/>
          <w:b/>
          <w:bCs/>
          <w:sz w:val="24"/>
          <w:szCs w:val="24"/>
          <w:u w:val="none"/>
        </w:rPr>
      </w:pPr>
    </w:p>
    <w:p w14:paraId="000001F0">
      <w:pPr>
        <w:pStyle w:val="Normal"/>
        <w:bidi w:val="off"/>
        <w:jc w:val="left"/>
        <w:rPr>
          <w:rFonts w:ascii="Times New Roman" w:cs="Times New Roman" w:hAnsi="Times New Roman"/>
          <w:b/>
          <w:bCs/>
          <w:sz w:val="24"/>
          <w:szCs w:val="24"/>
          <w:u w:val="none"/>
        </w:rPr>
      </w:pPr>
    </w:p>
    <w:p w14:paraId="000001F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center"/>
        <w:rPr>
          <w:rFonts w:ascii="Times New Roman" w:cs="Times New Roman" w:hAnsi="Times New Roman"/>
          <w:b/>
          <w:bCs/>
          <w:sz w:val="26"/>
          <w:szCs w:val="26"/>
          <w:u w:val="none"/>
        </w:rPr>
      </w:pPr>
      <w:r>
        <w:rPr>
          <w:rFonts w:ascii="Times New Roman" w:cs="Times New Roman" w:hAnsi="Times New Roman"/>
          <w:b/>
          <w:bCs/>
          <w:color w:val="000000"/>
          <w:sz w:val="26"/>
          <w:szCs w:val="26"/>
          <w:rtl w:val="off"/>
          <w:lang w:val="en-US"/>
        </w:rPr>
        <w:t xml:space="preserve">Fig. 6: Parasitic extracted layout view of AWTM-2 (88F6). </w:t>
      </w:r>
    </w:p>
    <w:p w14:paraId="000001F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b/>
          <w:bCs/>
          <w:sz w:val="24"/>
          <w:szCs w:val="24"/>
          <w:u w:val="none"/>
        </w:rPr>
      </w:pPr>
    </w:p>
    <w:p w14:paraId="000001F3">
      <w:pPr>
        <w:pStyle w:val="NoSpacing"/>
        <w:bidi w:val="off"/>
        <w:ind w:left="0"/>
        <w:rPr>
          <w:rFonts w:ascii="Times New Roman" w:cs="Times New Roman" w:hAnsi="Times New Roman"/>
          <w:b/>
          <w:bCs/>
          <w:sz w:val="24"/>
          <w:szCs w:val="24"/>
          <w:u w:val="none"/>
        </w:rPr>
      </w:pPr>
      <w:r>
        <w:rPr>
          <w:rFonts w:ascii="Times New Roman" w:cs="Times New Roman" w:hAnsi="Times New Roman"/>
          <w:b/>
          <w:bCs/>
          <w:sz w:val="24"/>
          <w:szCs w:val="24"/>
          <w:u w:val="none"/>
        </w:rPr>
        <w:drawing xmlns:mc="http://schemas.openxmlformats.org/markup-compatibility/2006">
          <wp:inline>
            <wp:extent cx="5775960" cy="2688590"/>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
                    <pic:cNvPicPr>
                      <a:picLocks noGrp="0" noSelect="0" noChangeAspect="1" noMove="0"/>
                    </pic:cNvPicPr>
                  </pic:nvPicPr>
                  <pic:blipFill>
                    <a:blip r:embed="rId23"/>
                    <a:srcRect/>
                    <a:stretch>
                      <a:fillRect/>
                    </a:stretch>
                  </pic:blipFill>
                  <pic:spPr>
                    <a:xfrm>
                      <a:off x="0" y="0"/>
                      <a:ext cx="5775960" cy="2688590"/>
                    </a:xfrm>
                    <a:prstGeom prst="rect">
                      <a:avLst/>
                    </a:prstGeom>
                  </pic:spPr>
                </pic:pic>
              </a:graphicData>
            </a:graphic>
          </wp:inline>
        </w:drawing>
      </w:r>
      <w:r>
        <w:rPr>
          <w:rFonts w:ascii="Times New Roman" w:cs="Times New Roman" w:hAnsi="Times New Roman"/>
          <w:b/>
          <w:bCs/>
          <w:sz w:val="24"/>
          <w:szCs w:val="24"/>
          <w:u w:val="none"/>
        </w:rPr>
        <w:br w:type="page"/>
      </w:r>
    </w:p>
    <w:tbl>
      <w:tblPr>
        <w:tblpPr w:leftFromText="187" w:rightFromText="187" w:topFromText="0" w:bottomFromText="0" w:vertAnchor="page" w:horzAnchor="page" w:tblpX="1340" w:tblpY="2425"/>
        <w:tblOverlap w:val="never"/>
        <w:bidiVisual w:val="off"/>
        <w:tblW w:w="8928" w:type="dxa"/>
        <w:jc w:val="left"/>
        <w:tblInd w:w="-265" w:type="dxa"/>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 w:type="dxa"/>
          <w:left w:w="10" w:type="dxa"/>
          <w:bottom w:w="10" w:type="dxa"/>
          <w:right w:w="10" w:type="dxa"/>
        </w:tblCellMar>
      </w:tblPr>
      <w:tblGrid>
        <w:gridCol w:w="258"/>
        <w:gridCol w:w="1567"/>
        <w:gridCol w:w="1027"/>
        <w:gridCol w:w="955"/>
        <w:gridCol w:w="1063"/>
        <w:gridCol w:w="2107"/>
        <w:gridCol w:w="1951"/>
      </w:tblGrid>
      <w:tr>
        <w:trPr>
          <w:wBefore w:w="0" w:type="dxa"/>
          <w:trHeight w:val="804" w:hRule="atLeast"/>
          <w:jc w:val="left"/>
        </w:trPr>
        <w:tc>
          <w:tcPr>
            <w:cnfStyle w:val="100010000000"/>
            <w:tcW w:w="258" w:type="dxa"/>
            <w:tcBorders>
              <w:top w:val="single" w:color="dddddd" w:sz="6" w:space="0"/>
              <w:left w:val="single" w:color="dddddd" w:sz="6" w:space="0"/>
              <w:bottom w:val="single" w:color="dddddd" w:sz="6" w:space="0"/>
              <w:right w:val="single" w:color="dddddd" w:sz="6" w:space="0"/>
            </w:tcBorders>
            <w:shd w:val="clear" w:fill="f2f2f2"/>
            <w:vAlign w:val="top"/>
          </w:tcPr>
          <w:p w14:paraId="000001F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p>
        </w:tc>
        <w:tc>
          <w:tcPr>
            <w:cnfStyle w:val="100001000000"/>
            <w:tcW w:w="1567" w:type="dxa"/>
            <w:tcBorders>
              <w:top w:val="single" w:color="dddddd" w:sz="6" w:space="0"/>
              <w:left w:val="single" w:color="dddddd" w:sz="6" w:space="0"/>
              <w:bottom w:val="single" w:color="dddddd" w:sz="6" w:space="0"/>
              <w:right w:val="single" w:color="dddddd" w:sz="6" w:space="0"/>
            </w:tcBorders>
            <w:shd w:val="clear" w:fill="f2f2f2"/>
            <w:vAlign w:val="top"/>
          </w:tcPr>
          <w:p w14:paraId="000001F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Work (Year)</w:t>
            </w:r>
          </w:p>
        </w:tc>
        <w:tc>
          <w:tcPr>
            <w:cnfStyle w:val="100010000000"/>
            <w:tcW w:w="1027" w:type="dxa"/>
            <w:tcBorders>
              <w:top w:val="single" w:color="dddddd" w:sz="6" w:space="0"/>
              <w:left w:val="single" w:color="dddddd" w:sz="6" w:space="0"/>
              <w:bottom w:val="single" w:color="dddddd" w:sz="6" w:space="0"/>
              <w:right w:val="single" w:color="dddddd" w:sz="6" w:space="0"/>
            </w:tcBorders>
            <w:shd w:val="clear" w:fill="f2f2f2"/>
            <w:vAlign w:val="top"/>
          </w:tcPr>
          <w:p w14:paraId="000001F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Technology / Tool</w:t>
            </w:r>
          </w:p>
        </w:tc>
        <w:tc>
          <w:tcPr>
            <w:cnfStyle w:val="100001000000"/>
            <w:tcW w:w="955" w:type="dxa"/>
            <w:tcBorders>
              <w:top w:val="single" w:color="dddddd" w:sz="6" w:space="0"/>
              <w:left w:val="single" w:color="dddddd" w:sz="6" w:space="0"/>
              <w:bottom w:val="single" w:color="dddddd" w:sz="6" w:space="0"/>
              <w:right w:val="single" w:color="dddddd" w:sz="6" w:space="0"/>
            </w:tcBorders>
            <w:shd w:val="clear" w:fill="f2f2f2"/>
            <w:vAlign w:val="top"/>
          </w:tcPr>
          <w:p w14:paraId="000001F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Multiplier Type &amp; Size</w:t>
            </w:r>
          </w:p>
        </w:tc>
        <w:tc>
          <w:tcPr>
            <w:cnfStyle w:val="100010000000"/>
            <w:tcW w:w="1063" w:type="dxa"/>
            <w:tcBorders>
              <w:top w:val="single" w:color="dddddd" w:sz="6" w:space="0"/>
              <w:left w:val="single" w:color="dddddd" w:sz="6" w:space="0"/>
              <w:bottom w:val="single" w:color="dddddd" w:sz="6" w:space="0"/>
              <w:right w:val="single" w:color="dddddd" w:sz="6" w:space="0"/>
            </w:tcBorders>
            <w:shd w:val="clear" w:fill="f2f2f2"/>
            <w:vAlign w:val="top"/>
          </w:tcPr>
          <w:p w14:paraId="000001F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Key Technique</w:t>
            </w:r>
          </w:p>
        </w:tc>
        <w:tc>
          <w:tcPr>
            <w:cnfStyle w:val="100001000000"/>
            <w:tcW w:w="2107" w:type="dxa"/>
            <w:tcBorders>
              <w:top w:val="single" w:color="dddddd" w:sz="6" w:space="0"/>
              <w:left w:val="single" w:color="dddddd" w:sz="6" w:space="0"/>
              <w:bottom w:val="single" w:color="dddddd" w:sz="6" w:space="0"/>
              <w:right w:val="single" w:color="dddddd" w:sz="6" w:space="0"/>
            </w:tcBorders>
            <w:shd w:val="clear" w:fill="f2f2f2"/>
            <w:vAlign w:val="top"/>
          </w:tcPr>
          <w:p w14:paraId="000001F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Reported Gains vs. Baseline</w:t>
            </w:r>
          </w:p>
        </w:tc>
        <w:tc>
          <w:tcPr>
            <w:cnfStyle w:val="100010000000"/>
            <w:tcW w:w="1951" w:type="dxa"/>
            <w:tcBorders>
              <w:top w:val="single" w:color="dddddd" w:sz="6" w:space="0"/>
              <w:left w:val="single" w:color="dddddd" w:sz="6" w:space="0"/>
              <w:bottom w:val="single" w:color="dddddd" w:sz="6" w:space="0"/>
              <w:right w:val="single" w:color="dddddd" w:sz="6" w:space="0"/>
            </w:tcBorders>
            <w:shd w:val="clear" w:fill="f2f2f2"/>
            <w:vAlign w:val="top"/>
          </w:tcPr>
          <w:p w14:paraId="000001F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Notes vs. Our Design</w:t>
            </w:r>
          </w:p>
        </w:tc>
      </w:tr>
      <w:tr>
        <w:trPr>
          <w:wBefore w:w="0" w:type="dxa"/>
          <w:jc w:val="left"/>
        </w:trPr>
        <w:tc>
          <w:tcPr>
            <w:cnfStyle w:val="000010000000"/>
            <w:tcW w:w="258" w:type="dxa"/>
            <w:tcBorders>
              <w:top w:val="single" w:color="dddddd" w:sz="6" w:space="0"/>
              <w:left w:val="single" w:color="dddddd" w:sz="6" w:space="0"/>
              <w:bottom w:val="single" w:color="dddddd" w:sz="6" w:space="0"/>
              <w:right w:val="single" w:color="dddddd" w:sz="6" w:space="0"/>
            </w:tcBorders>
            <w:vAlign w:val="top"/>
          </w:tcPr>
          <w:p w14:paraId="000001F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1</w:t>
            </w:r>
          </w:p>
        </w:tc>
        <w:tc>
          <w:tcPr>
            <w:cnfStyle w:val="000001000000"/>
            <w:tcW w:w="1567" w:type="dxa"/>
            <w:tcBorders>
              <w:top w:val="single" w:color="dddddd" w:sz="6" w:space="0"/>
              <w:left w:val="single" w:color="dddddd" w:sz="6" w:space="0"/>
              <w:bottom w:val="single" w:color="dddddd" w:sz="6" w:space="0"/>
              <w:right w:val="single" w:color="dddddd" w:sz="6" w:space="0"/>
            </w:tcBorders>
            <w:vAlign w:val="top"/>
          </w:tcPr>
          <w:p w14:paraId="000001F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“Energy</w:t>
              <w:noBreakHyphen/>
              <w:t>Efficient Approximate Wallace</w:t>
              <w:noBreakHyphen/>
              <w:t>Tree Multiplier using Significance</w:t>
              <w:noBreakHyphen/>
              <w:t>Driven Logic Compression” (2017) [14]</w:t>
            </w:r>
          </w:p>
        </w:tc>
        <w:tc>
          <w:tcPr>
            <w:cnfStyle w:val="000010000000"/>
            <w:tcW w:w="1027" w:type="dxa"/>
            <w:tcBorders>
              <w:top w:val="single" w:color="dddddd" w:sz="6" w:space="0"/>
              <w:left w:val="single" w:color="dddddd" w:sz="6" w:space="0"/>
              <w:bottom w:val="single" w:color="dddddd" w:sz="6" w:space="0"/>
              <w:right w:val="single" w:color="dddddd" w:sz="6" w:space="0"/>
            </w:tcBorders>
            <w:vAlign w:val="top"/>
          </w:tcPr>
          <w:p w14:paraId="000001F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90 nm (Synopsys DC)</w:t>
            </w:r>
          </w:p>
        </w:tc>
        <w:tc>
          <w:tcPr>
            <w:cnfStyle w:val="000001000000"/>
            <w:tcW w:w="955" w:type="dxa"/>
            <w:tcBorders>
              <w:top w:val="single" w:color="dddddd" w:sz="6" w:space="0"/>
              <w:left w:val="single" w:color="dddddd" w:sz="6" w:space="0"/>
              <w:bottom w:val="single" w:color="dddddd" w:sz="6" w:space="0"/>
              <w:right w:val="single" w:color="dddddd" w:sz="6" w:space="0"/>
            </w:tcBorders>
            <w:vAlign w:val="top"/>
          </w:tcPr>
          <w:p w14:paraId="000001F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8×8 approx. Wallace tree</w:t>
            </w:r>
          </w:p>
        </w:tc>
        <w:tc>
          <w:tcPr>
            <w:cnfStyle w:val="000010000000"/>
            <w:tcW w:w="1063" w:type="dxa"/>
            <w:tcBorders>
              <w:top w:val="single" w:color="dddddd" w:sz="6" w:space="0"/>
              <w:left w:val="single" w:color="dddddd" w:sz="6" w:space="0"/>
              <w:bottom w:val="single" w:color="dddddd" w:sz="6" w:space="0"/>
              <w:right w:val="single" w:color="dddddd" w:sz="6" w:space="0"/>
            </w:tcBorders>
            <w:vAlign w:val="top"/>
          </w:tcPr>
          <w:p w14:paraId="000001F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Significance</w:t>
              <w:noBreakHyphen/>
              <w:t>driven logic compression (SDLC) + error compensation</w:t>
            </w:r>
          </w:p>
        </w:tc>
        <w:tc>
          <w:tcPr>
            <w:cnfStyle w:val="000001000000"/>
            <w:tcW w:w="2107" w:type="dxa"/>
            <w:tcBorders>
              <w:top w:val="single" w:color="dddddd" w:sz="6" w:space="0"/>
              <w:left w:val="single" w:color="dddddd" w:sz="6" w:space="0"/>
              <w:bottom w:val="single" w:color="dddddd" w:sz="6" w:space="0"/>
              <w:right w:val="single" w:color="dddddd" w:sz="6" w:space="0"/>
            </w:tcBorders>
            <w:vAlign w:val="top"/>
          </w:tcPr>
          <w:p w14:paraId="0000020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Up to 70% PDP reduction; 60% area reduction (4</w:t>
              <w:noBreakHyphen/>
              <w:t xml:space="preserve">bit compression) </w:t>
            </w:r>
          </w:p>
        </w:tc>
        <w:tc>
          <w:tcPr>
            <w:cnfStyle w:val="000010000000"/>
            <w:tcW w:w="1951" w:type="dxa"/>
            <w:tcBorders>
              <w:top w:val="single" w:color="dddddd" w:sz="6" w:space="0"/>
              <w:left w:val="single" w:color="dddddd" w:sz="6" w:space="0"/>
              <w:bottom w:val="single" w:color="dddddd" w:sz="6" w:space="0"/>
              <w:right w:val="single" w:color="dddddd" w:sz="6" w:space="0"/>
            </w:tcBorders>
            <w:vAlign w:val="top"/>
          </w:tcPr>
          <w:p w14:paraId="0000020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Similar 90 nm node; your 4×4 is smaller, but they show bigger PDP gains via algorithmic compression + compensation.</w:t>
            </w:r>
          </w:p>
        </w:tc>
      </w:tr>
      <w:tr>
        <w:trPr>
          <w:wBefore w:w="0" w:type="dxa"/>
          <w:jc w:val="left"/>
        </w:trPr>
        <w:tc>
          <w:tcPr>
            <w:cnfStyle w:val="000010000000"/>
            <w:tcW w:w="258" w:type="dxa"/>
            <w:tcBorders>
              <w:top w:val="single" w:color="dddddd" w:sz="6" w:space="0"/>
              <w:left w:val="single" w:color="dddddd" w:sz="6" w:space="0"/>
              <w:bottom w:val="single" w:color="dddddd" w:sz="6" w:space="0"/>
              <w:right w:val="single" w:color="dddddd" w:sz="6" w:space="0"/>
            </w:tcBorders>
            <w:vAlign w:val="top"/>
          </w:tcPr>
          <w:p w14:paraId="0000020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2</w:t>
            </w:r>
          </w:p>
        </w:tc>
        <w:tc>
          <w:tcPr>
            <w:cnfStyle w:val="000001000000"/>
            <w:tcW w:w="1567" w:type="dxa"/>
            <w:tcBorders>
              <w:top w:val="single" w:color="dddddd" w:sz="6" w:space="0"/>
              <w:left w:val="single" w:color="dddddd" w:sz="6" w:space="0"/>
              <w:bottom w:val="single" w:color="dddddd" w:sz="6" w:space="0"/>
              <w:right w:val="single" w:color="dddddd" w:sz="6" w:space="0"/>
            </w:tcBorders>
            <w:vAlign w:val="top"/>
          </w:tcPr>
          <w:p w14:paraId="0000020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“High</w:t>
              <w:noBreakHyphen/>
              <w:t>performance low</w:t>
              <w:noBreakHyphen/>
              <w:t>power approximate Wallace tree multiplier” (2018)</w:t>
            </w:r>
            <w:r>
              <w:rPr>
                <w:rFonts w:ascii="Segoe UI"/>
                <w:color w:val="000000"/>
                <w:sz w:val="18"/>
                <w:rtl w:val="off"/>
                <w:lang w:val="en-US"/>
              </w:rPr>
              <w:t>[15]</w:t>
            </w:r>
            <w:r>
              <w:rPr>
                <w:rFonts w:ascii="Segoe UI"/>
                <w:color w:val="000000"/>
                <w:sz w:val="18"/>
                <w:rtl w:val="off"/>
                <w:lang w:val="en-US"/>
              </w:rPr>
              <w:t xml:space="preserve"> </w:t>
            </w:r>
          </w:p>
        </w:tc>
        <w:tc>
          <w:tcPr>
            <w:cnfStyle w:val="000010000000"/>
            <w:tcW w:w="1027" w:type="dxa"/>
            <w:tcBorders>
              <w:top w:val="single" w:color="dddddd" w:sz="6" w:space="0"/>
              <w:left w:val="single" w:color="dddddd" w:sz="6" w:space="0"/>
              <w:bottom w:val="single" w:color="dddddd" w:sz="6" w:space="0"/>
              <w:right w:val="single" w:color="dddddd" w:sz="6" w:space="0"/>
            </w:tcBorders>
            <w:vAlign w:val="top"/>
          </w:tcPr>
          <w:p w14:paraId="0000020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Not specified (synthesis)</w:t>
            </w:r>
          </w:p>
        </w:tc>
        <w:tc>
          <w:tcPr>
            <w:cnfStyle w:val="000001000000"/>
            <w:tcW w:w="955" w:type="dxa"/>
            <w:tcBorders>
              <w:top w:val="single" w:color="dddddd" w:sz="6" w:space="0"/>
              <w:left w:val="single" w:color="dddddd" w:sz="6" w:space="0"/>
              <w:bottom w:val="single" w:color="dddddd" w:sz="6" w:space="0"/>
              <w:right w:val="single" w:color="dddddd" w:sz="6" w:space="0"/>
            </w:tcBorders>
            <w:vAlign w:val="top"/>
          </w:tcPr>
          <w:p w14:paraId="0000020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Approx. Wallace tree</w:t>
            </w:r>
          </w:p>
        </w:tc>
        <w:tc>
          <w:tcPr>
            <w:cnfStyle w:val="000010000000"/>
            <w:tcW w:w="1063" w:type="dxa"/>
            <w:tcBorders>
              <w:top w:val="single" w:color="dddddd" w:sz="6" w:space="0"/>
              <w:left w:val="single" w:color="dddddd" w:sz="6" w:space="0"/>
              <w:bottom w:val="single" w:color="dddddd" w:sz="6" w:space="0"/>
              <w:right w:val="single" w:color="dddddd" w:sz="6" w:space="0"/>
            </w:tcBorders>
            <w:vAlign w:val="top"/>
          </w:tcPr>
          <w:p w14:paraId="0000020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Approximate adders/compressors in Wallace reduction</w:t>
            </w:r>
          </w:p>
        </w:tc>
        <w:tc>
          <w:tcPr>
            <w:cnfStyle w:val="000001000000"/>
            <w:tcW w:w="2107" w:type="dxa"/>
            <w:tcBorders>
              <w:top w:val="single" w:color="dddddd" w:sz="6" w:space="0"/>
              <w:left w:val="single" w:color="dddddd" w:sz="6" w:space="0"/>
              <w:bottom w:val="single" w:color="dddddd" w:sz="6" w:space="0"/>
              <w:right w:val="single" w:color="dddddd" w:sz="6" w:space="0"/>
            </w:tcBorders>
            <w:vAlign w:val="top"/>
          </w:tcPr>
          <w:p w14:paraId="0000020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 xml:space="preserve">Energy/area improvements reported (exact % not in snippet) </w:t>
            </w:r>
          </w:p>
        </w:tc>
        <w:tc>
          <w:tcPr>
            <w:cnfStyle w:val="000010000000"/>
            <w:tcW w:w="1951" w:type="dxa"/>
            <w:tcBorders>
              <w:top w:val="single" w:color="dddddd" w:sz="6" w:space="0"/>
              <w:left w:val="single" w:color="dddddd" w:sz="6" w:space="0"/>
              <w:bottom w:val="single" w:color="dddddd" w:sz="6" w:space="0"/>
              <w:right w:val="single" w:color="dddddd" w:sz="6" w:space="0"/>
            </w:tcBorders>
            <w:vAlign w:val="top"/>
          </w:tcPr>
          <w:p w14:paraId="0000020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Conceptually similar to our AWTM approach using AFAs; our manual layout + post</w:t>
              <w:noBreakHyphen/>
              <w:t>layout extraction gives tighter parasitics.</w:t>
            </w:r>
          </w:p>
        </w:tc>
      </w:tr>
      <w:tr>
        <w:trPr>
          <w:wBefore w:w="0" w:type="dxa"/>
          <w:jc w:val="left"/>
        </w:trPr>
        <w:tc>
          <w:tcPr>
            <w:cnfStyle w:val="000010000000"/>
            <w:tcW w:w="258" w:type="dxa"/>
            <w:tcBorders>
              <w:top w:val="single" w:color="dddddd" w:sz="6" w:space="0"/>
              <w:left w:val="single" w:color="dddddd" w:sz="6" w:space="0"/>
              <w:bottom w:val="single" w:color="dddddd" w:sz="6" w:space="0"/>
              <w:right w:val="single" w:color="dddddd" w:sz="6" w:space="0"/>
            </w:tcBorders>
            <w:vAlign w:val="top"/>
          </w:tcPr>
          <w:p w14:paraId="0000020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3</w:t>
            </w:r>
          </w:p>
        </w:tc>
        <w:tc>
          <w:tcPr>
            <w:cnfStyle w:val="000001000000"/>
            <w:tcW w:w="1567" w:type="dxa"/>
            <w:tcBorders>
              <w:top w:val="single" w:color="dddddd" w:sz="6" w:space="0"/>
              <w:left w:val="single" w:color="dddddd" w:sz="6" w:space="0"/>
              <w:bottom w:val="single" w:color="dddddd" w:sz="6" w:space="0"/>
              <w:right w:val="single" w:color="dddddd" w:sz="6" w:space="0"/>
            </w:tcBorders>
            <w:vAlign w:val="top"/>
          </w:tcPr>
          <w:p w14:paraId="0000020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Bhardwaj &amp; Mane, “Power</w:t>
              <w:noBreakHyphen/>
              <w:t xml:space="preserve"> and area</w:t>
              <w:noBreakHyphen/>
              <w:t xml:space="preserve">efficient Approximate Wallace Tree Multiplier” (date not shown) </w:t>
            </w:r>
            <w:r>
              <w:rPr>
                <w:rFonts w:ascii="Segoe UI"/>
                <w:color w:val="000000"/>
                <w:sz w:val="18"/>
                <w:rtl w:val="off"/>
                <w:lang w:val="en-US"/>
              </w:rPr>
              <w:t>[16]</w:t>
            </w:r>
          </w:p>
        </w:tc>
        <w:tc>
          <w:tcPr>
            <w:cnfStyle w:val="000010000000"/>
            <w:tcW w:w="1027" w:type="dxa"/>
            <w:tcBorders>
              <w:top w:val="single" w:color="dddddd" w:sz="6" w:space="0"/>
              <w:left w:val="single" w:color="dddddd" w:sz="6" w:space="0"/>
              <w:bottom w:val="single" w:color="dddddd" w:sz="6" w:space="0"/>
              <w:right w:val="single" w:color="dddddd" w:sz="6" w:space="0"/>
            </w:tcBorders>
            <w:vAlign w:val="top"/>
          </w:tcPr>
          <w:p w14:paraId="0000020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90 nm CMOS (implied)</w:t>
            </w:r>
          </w:p>
        </w:tc>
        <w:tc>
          <w:tcPr>
            <w:cnfStyle w:val="000001000000"/>
            <w:tcW w:w="955" w:type="dxa"/>
            <w:tcBorders>
              <w:top w:val="single" w:color="dddddd" w:sz="6" w:space="0"/>
              <w:left w:val="single" w:color="dddddd" w:sz="6" w:space="0"/>
              <w:bottom w:val="single" w:color="dddddd" w:sz="6" w:space="0"/>
              <w:right w:val="single" w:color="dddddd" w:sz="6" w:space="0"/>
            </w:tcBorders>
            <w:vAlign w:val="top"/>
          </w:tcPr>
          <w:p w14:paraId="0000020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Approx. Wallace tree</w:t>
            </w:r>
          </w:p>
        </w:tc>
        <w:tc>
          <w:tcPr>
            <w:cnfStyle w:val="000010000000"/>
            <w:tcW w:w="1063" w:type="dxa"/>
            <w:tcBorders>
              <w:top w:val="single" w:color="dddddd" w:sz="6" w:space="0"/>
              <w:left w:val="single" w:color="dddddd" w:sz="6" w:space="0"/>
              <w:bottom w:val="single" w:color="dddddd" w:sz="6" w:space="0"/>
              <w:right w:val="single" w:color="dddddd" w:sz="6" w:space="0"/>
            </w:tcBorders>
            <w:vAlign w:val="top"/>
          </w:tcPr>
          <w:p w14:paraId="0000020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Approximate logic in reduction</w:t>
            </w:r>
          </w:p>
        </w:tc>
        <w:tc>
          <w:tcPr>
            <w:cnfStyle w:val="000001000000"/>
            <w:tcW w:w="2107" w:type="dxa"/>
            <w:tcBorders>
              <w:top w:val="single" w:color="dddddd" w:sz="6" w:space="0"/>
              <w:left w:val="single" w:color="dddddd" w:sz="6" w:space="0"/>
              <w:bottom w:val="single" w:color="dddddd" w:sz="6" w:space="0"/>
              <w:right w:val="single" w:color="dddddd" w:sz="6" w:space="0"/>
            </w:tcBorders>
            <w:vAlign w:val="top"/>
          </w:tcPr>
          <w:p w14:paraId="0000020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 xml:space="preserve">“Substantial hardware improvements” in 90 nm </w:t>
            </w:r>
          </w:p>
        </w:tc>
        <w:tc>
          <w:tcPr>
            <w:cnfStyle w:val="000010000000"/>
            <w:tcW w:w="1951" w:type="dxa"/>
            <w:tcBorders>
              <w:top w:val="single" w:color="dddddd" w:sz="6" w:space="0"/>
              <w:left w:val="single" w:color="dddddd" w:sz="6" w:space="0"/>
              <w:bottom w:val="single" w:color="dddddd" w:sz="6" w:space="0"/>
              <w:right w:val="single" w:color="dddddd" w:sz="6" w:space="0"/>
            </w:tcBorders>
            <w:vAlign w:val="top"/>
          </w:tcPr>
          <w:p w14:paraId="0000020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Matches our node; our hierarchical manual layout yields better DRC/LVS</w:t>
              <w:noBreakHyphen/>
              <w:t>clean results and controlled parasitics.</w:t>
            </w:r>
          </w:p>
        </w:tc>
      </w:tr>
      <w:tr>
        <w:trPr>
          <w:wBefore w:w="0" w:type="dxa"/>
          <w:jc w:val="left"/>
        </w:trPr>
        <w:tc>
          <w:tcPr>
            <w:cnfStyle w:val="000010000000"/>
            <w:tcW w:w="258" w:type="dxa"/>
            <w:tcBorders>
              <w:top w:val="single" w:color="dddddd" w:sz="6" w:space="0"/>
              <w:left w:val="single" w:color="dddddd" w:sz="6" w:space="0"/>
              <w:bottom w:val="single" w:color="dddddd" w:sz="6" w:space="0"/>
              <w:right w:val="single" w:color="dddddd" w:sz="6" w:space="0"/>
            </w:tcBorders>
            <w:vAlign w:val="top"/>
          </w:tcPr>
          <w:p w14:paraId="0000021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4</w:t>
            </w:r>
          </w:p>
        </w:tc>
        <w:tc>
          <w:tcPr>
            <w:cnfStyle w:val="000001000000"/>
            <w:tcW w:w="1567" w:type="dxa"/>
            <w:tcBorders>
              <w:top w:val="single" w:color="dddddd" w:sz="6" w:space="0"/>
              <w:left w:val="single" w:color="dddddd" w:sz="6" w:space="0"/>
              <w:bottom w:val="single" w:color="dddddd" w:sz="6" w:space="0"/>
              <w:right w:val="single" w:color="dddddd" w:sz="6" w:space="0"/>
            </w:tcBorders>
            <w:vAlign w:val="top"/>
          </w:tcPr>
          <w:p w14:paraId="0000021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 xml:space="preserve"> “A Survey on Approximate Multiplier Designs for Energy Efficiency” (2023)</w:t>
            </w:r>
            <w:r>
              <w:rPr>
                <w:rFonts w:ascii="Segoe UI"/>
                <w:color w:val="000000"/>
                <w:sz w:val="18"/>
                <w:rtl w:val="off"/>
                <w:lang w:val="en-US"/>
              </w:rPr>
              <w:t>[17]</w:t>
            </w:r>
          </w:p>
        </w:tc>
        <w:tc>
          <w:tcPr>
            <w:cnfStyle w:val="000010000000"/>
            <w:tcW w:w="1027" w:type="dxa"/>
            <w:tcBorders>
              <w:top w:val="single" w:color="dddddd" w:sz="6" w:space="0"/>
              <w:left w:val="single" w:color="dddddd" w:sz="6" w:space="0"/>
              <w:bottom w:val="single" w:color="dddddd" w:sz="6" w:space="0"/>
              <w:right w:val="single" w:color="dddddd" w:sz="6" w:space="0"/>
            </w:tcBorders>
            <w:vAlign w:val="top"/>
          </w:tcPr>
          <w:p w14:paraId="0000021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N/A (survey)</w:t>
            </w:r>
          </w:p>
        </w:tc>
        <w:tc>
          <w:tcPr>
            <w:cnfStyle w:val="000001000000"/>
            <w:tcW w:w="955" w:type="dxa"/>
            <w:tcBorders>
              <w:top w:val="single" w:color="dddddd" w:sz="6" w:space="0"/>
              <w:left w:val="single" w:color="dddddd" w:sz="6" w:space="0"/>
              <w:bottom w:val="single" w:color="dddddd" w:sz="6" w:space="0"/>
              <w:right w:val="single" w:color="dddddd" w:sz="6" w:space="0"/>
            </w:tcBorders>
            <w:vAlign w:val="top"/>
          </w:tcPr>
          <w:p w14:paraId="0000021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Various approximate multipliers</w:t>
            </w:r>
          </w:p>
        </w:tc>
        <w:tc>
          <w:tcPr>
            <w:cnfStyle w:val="000010000000"/>
            <w:tcW w:w="1063" w:type="dxa"/>
            <w:tcBorders>
              <w:top w:val="single" w:color="dddddd" w:sz="6" w:space="0"/>
              <w:left w:val="single" w:color="dddddd" w:sz="6" w:space="0"/>
              <w:bottom w:val="single" w:color="dddddd" w:sz="6" w:space="0"/>
              <w:right w:val="single" w:color="dddddd" w:sz="6" w:space="0"/>
            </w:tcBorders>
            <w:vAlign w:val="top"/>
          </w:tcPr>
          <w:p w14:paraId="0000021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Taxonomy: algorithmic, architectural, circuit</w:t>
              <w:noBreakHyphen/>
              <w:t>level approximations</w:t>
            </w:r>
          </w:p>
        </w:tc>
        <w:tc>
          <w:tcPr>
            <w:cnfStyle w:val="000001000000"/>
            <w:tcW w:w="2107" w:type="dxa"/>
            <w:tcBorders>
              <w:top w:val="single" w:color="dddddd" w:sz="6" w:space="0"/>
              <w:left w:val="single" w:color="dddddd" w:sz="6" w:space="0"/>
              <w:bottom w:val="single" w:color="dddddd" w:sz="6" w:space="0"/>
              <w:right w:val="single" w:color="dddddd" w:sz="6" w:space="0"/>
            </w:tcBorders>
            <w:vAlign w:val="top"/>
          </w:tcPr>
          <w:p w14:paraId="0000021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Guides where to introduce approximation for best energy/accuracy trade</w:t>
              <w:noBreakHyphen/>
              <w:t xml:space="preserve">off </w:t>
            </w:r>
          </w:p>
        </w:tc>
        <w:tc>
          <w:tcPr>
            <w:cnfStyle w:val="000010000000"/>
            <w:tcW w:w="1951" w:type="dxa"/>
            <w:tcBorders>
              <w:top w:val="single" w:color="dddddd" w:sz="6" w:space="0"/>
              <w:left w:val="single" w:color="dddddd" w:sz="6" w:space="0"/>
              <w:bottom w:val="single" w:color="dddddd" w:sz="6" w:space="0"/>
              <w:right w:val="single" w:color="dddddd" w:sz="6" w:space="0"/>
            </w:tcBorders>
            <w:vAlign w:val="top"/>
          </w:tcPr>
          <w:p w14:paraId="0000021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Our AWTM</w:t>
              <w:noBreakHyphen/>
              <w:t>1/2 fit circuit</w:t>
              <w:noBreakHyphen/>
              <w:t>level FA approximation; survey supports targeting error</w:t>
              <w:noBreakHyphen/>
              <w:t>resilient apps.</w:t>
            </w:r>
          </w:p>
        </w:tc>
      </w:tr>
      <w:tr>
        <w:trPr>
          <w:wBefore w:w="0" w:type="dxa"/>
          <w:jc w:val="left"/>
        </w:trPr>
        <w:tc>
          <w:tcPr>
            <w:cnfStyle w:val="000010000000"/>
            <w:tcW w:w="258" w:type="dxa"/>
            <w:tcBorders>
              <w:top w:val="single" w:color="dddddd" w:sz="6" w:space="0"/>
              <w:left w:val="single" w:color="dddddd" w:sz="6" w:space="0"/>
              <w:bottom w:val="single" w:color="dddddd" w:sz="6" w:space="0"/>
              <w:right w:val="single" w:color="dddddd" w:sz="6" w:space="0"/>
            </w:tcBorders>
            <w:vAlign w:val="top"/>
          </w:tcPr>
          <w:p w14:paraId="0000021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5</w:t>
            </w:r>
          </w:p>
        </w:tc>
        <w:tc>
          <w:tcPr>
            <w:cnfStyle w:val="000001000000"/>
            <w:tcW w:w="1567" w:type="dxa"/>
            <w:tcBorders>
              <w:top w:val="single" w:color="dddddd" w:sz="6" w:space="0"/>
              <w:left w:val="single" w:color="dddddd" w:sz="6" w:space="0"/>
              <w:bottom w:val="single" w:color="dddddd" w:sz="6" w:space="0"/>
              <w:right w:val="single" w:color="dddddd" w:sz="6" w:space="0"/>
            </w:tcBorders>
            <w:vAlign w:val="top"/>
          </w:tcPr>
          <w:p w14:paraId="0000021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Vaidya &amp; Dandekar, “Performance Comparison of Array, Wallace Tree and Booth Multipliers” (2012)</w:t>
            </w:r>
            <w:r>
              <w:rPr>
                <w:rFonts w:ascii="Segoe UI"/>
                <w:color w:val="000000"/>
                <w:sz w:val="18"/>
                <w:rtl w:val="off"/>
                <w:lang w:val="en-US"/>
              </w:rPr>
              <w:t>[18]</w:t>
            </w:r>
          </w:p>
        </w:tc>
        <w:tc>
          <w:tcPr>
            <w:cnfStyle w:val="000010000000"/>
            <w:tcW w:w="1027" w:type="dxa"/>
            <w:tcBorders>
              <w:top w:val="single" w:color="dddddd" w:sz="6" w:space="0"/>
              <w:left w:val="single" w:color="dddddd" w:sz="6" w:space="0"/>
              <w:bottom w:val="single" w:color="dddddd" w:sz="6" w:space="0"/>
              <w:right w:val="single" w:color="dddddd" w:sz="6" w:space="0"/>
            </w:tcBorders>
            <w:vAlign w:val="top"/>
          </w:tcPr>
          <w:p w14:paraId="0000021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N/A (RTL/synthesis)</w:t>
            </w:r>
          </w:p>
        </w:tc>
        <w:tc>
          <w:tcPr>
            <w:cnfStyle w:val="000001000000"/>
            <w:tcW w:w="955" w:type="dxa"/>
            <w:tcBorders>
              <w:top w:val="single" w:color="dddddd" w:sz="6" w:space="0"/>
              <w:left w:val="single" w:color="dddddd" w:sz="6" w:space="0"/>
              <w:bottom w:val="single" w:color="dddddd" w:sz="6" w:space="0"/>
              <w:right w:val="single" w:color="dddddd" w:sz="6" w:space="0"/>
            </w:tcBorders>
            <w:vAlign w:val="top"/>
          </w:tcPr>
          <w:p w14:paraId="0000021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4×4/8×4 etc.</w:t>
            </w:r>
          </w:p>
        </w:tc>
        <w:tc>
          <w:tcPr>
            <w:cnfStyle w:val="000010000000"/>
            <w:tcW w:w="1063" w:type="dxa"/>
            <w:tcBorders>
              <w:top w:val="single" w:color="dddddd" w:sz="6" w:space="0"/>
              <w:left w:val="single" w:color="dddddd" w:sz="6" w:space="0"/>
              <w:bottom w:val="single" w:color="dddddd" w:sz="6" w:space="0"/>
              <w:right w:val="single" w:color="dddddd" w:sz="6" w:space="0"/>
            </w:tcBorders>
            <w:vAlign w:val="top"/>
          </w:tcPr>
          <w:p w14:paraId="0000021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Classical comparison (Array, Booth, Wallace)</w:t>
            </w:r>
          </w:p>
        </w:tc>
        <w:tc>
          <w:tcPr>
            <w:cnfStyle w:val="000001000000"/>
            <w:tcW w:w="2107" w:type="dxa"/>
            <w:tcBorders>
              <w:top w:val="single" w:color="dddddd" w:sz="6" w:space="0"/>
              <w:left w:val="single" w:color="dddddd" w:sz="6" w:space="0"/>
              <w:bottom w:val="single" w:color="dddddd" w:sz="6" w:space="0"/>
              <w:right w:val="single" w:color="dddddd" w:sz="6" w:space="0"/>
            </w:tcBorders>
            <w:vAlign w:val="top"/>
          </w:tcPr>
          <w:p w14:paraId="0000021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 xml:space="preserve">Wallace: lowest delay &amp; power; Booth best overall when area/speed/delay considered </w:t>
            </w:r>
          </w:p>
        </w:tc>
        <w:tc>
          <w:tcPr>
            <w:cnfStyle w:val="000010000000"/>
            <w:tcW w:w="1951" w:type="dxa"/>
            <w:tcBorders>
              <w:top w:val="single" w:color="dddddd" w:sz="6" w:space="0"/>
              <w:left w:val="single" w:color="dddddd" w:sz="6" w:space="0"/>
              <w:bottom w:val="single" w:color="dddddd" w:sz="6" w:space="0"/>
              <w:right w:val="single" w:color="dddddd" w:sz="6" w:space="0"/>
            </w:tcBorders>
            <w:vAlign w:val="top"/>
          </w:tcPr>
          <w:p w14:paraId="0000021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Our E</w:t>
              <w:noBreakHyphen/>
              <w:t>WTM aligns with “fast, low</w:t>
              <w:noBreakHyphen/>
              <w:t>delay” Wallace behavior; our AWTMs trade accuracy for further power saving.</w:t>
            </w:r>
          </w:p>
        </w:tc>
      </w:tr>
      <w:tr>
        <w:trPr>
          <w:wBefore w:w="0" w:type="dxa"/>
          <w:jc w:val="left"/>
        </w:trPr>
        <w:tc>
          <w:tcPr>
            <w:cnfStyle w:val="000010000000"/>
            <w:tcW w:w="258" w:type="dxa"/>
            <w:tcBorders>
              <w:top w:val="single" w:color="dddddd" w:sz="6" w:space="0"/>
              <w:left w:val="single" w:color="dddddd" w:sz="6" w:space="0"/>
              <w:bottom w:val="single" w:color="dddddd" w:sz="6" w:space="0"/>
              <w:right w:val="single" w:color="dddddd" w:sz="6" w:space="0"/>
            </w:tcBorders>
            <w:vAlign w:val="top"/>
          </w:tcPr>
          <w:p w14:paraId="0000021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6</w:t>
            </w:r>
          </w:p>
        </w:tc>
        <w:tc>
          <w:tcPr>
            <w:cnfStyle w:val="000001000000"/>
            <w:tcW w:w="1567" w:type="dxa"/>
            <w:tcBorders>
              <w:top w:val="single" w:color="dddddd" w:sz="6" w:space="0"/>
              <w:left w:val="single" w:color="dddddd" w:sz="6" w:space="0"/>
              <w:bottom w:val="single" w:color="dddddd" w:sz="6" w:space="0"/>
              <w:right w:val="single" w:color="dddddd" w:sz="6" w:space="0"/>
            </w:tcBorders>
            <w:vAlign w:val="top"/>
          </w:tcPr>
          <w:p w14:paraId="0000021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IJCST comparative study (2012)</w:t>
            </w:r>
            <w:r>
              <w:rPr>
                <w:rFonts w:ascii="Segoe UI"/>
                <w:color w:val="000000"/>
                <w:sz w:val="18"/>
                <w:rtl w:val="off"/>
                <w:lang w:val="en-US"/>
              </w:rPr>
              <w:t>[19]</w:t>
            </w:r>
            <w:r>
              <w:rPr>
                <w:rFonts w:ascii="Segoe UI"/>
                <w:color w:val="000000"/>
                <w:sz w:val="18"/>
                <w:rtl w:val="off"/>
                <w:lang w:val="en-US"/>
              </w:rPr>
              <w:t xml:space="preserve"> </w:t>
            </w:r>
          </w:p>
        </w:tc>
        <w:tc>
          <w:tcPr>
            <w:cnfStyle w:val="000010000000"/>
            <w:tcW w:w="1027" w:type="dxa"/>
            <w:tcBorders>
              <w:top w:val="single" w:color="dddddd" w:sz="6" w:space="0"/>
              <w:left w:val="single" w:color="dddddd" w:sz="6" w:space="0"/>
              <w:bottom w:val="single" w:color="dddddd" w:sz="6" w:space="0"/>
              <w:right w:val="single" w:color="dddddd" w:sz="6" w:space="0"/>
            </w:tcBorders>
            <w:vAlign w:val="top"/>
          </w:tcPr>
          <w:p w14:paraId="0000022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N/A</w:t>
            </w:r>
          </w:p>
        </w:tc>
        <w:tc>
          <w:tcPr>
            <w:cnfStyle w:val="000001000000"/>
            <w:tcW w:w="955" w:type="dxa"/>
            <w:tcBorders>
              <w:top w:val="single" w:color="dddddd" w:sz="6" w:space="0"/>
              <w:left w:val="single" w:color="dddddd" w:sz="6" w:space="0"/>
              <w:bottom w:val="single" w:color="dddddd" w:sz="6" w:space="0"/>
              <w:right w:val="single" w:color="dddddd" w:sz="6" w:space="0"/>
            </w:tcBorders>
            <w:vAlign w:val="top"/>
          </w:tcPr>
          <w:p w14:paraId="0000022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Array, Wallace, Booth</w:t>
            </w:r>
          </w:p>
        </w:tc>
        <w:tc>
          <w:tcPr>
            <w:cnfStyle w:val="000010000000"/>
            <w:tcW w:w="1063" w:type="dxa"/>
            <w:tcBorders>
              <w:top w:val="single" w:color="dddddd" w:sz="6" w:space="0"/>
              <w:left w:val="single" w:color="dddddd" w:sz="6" w:space="0"/>
              <w:bottom w:val="single" w:color="dddddd" w:sz="6" w:space="0"/>
              <w:right w:val="single" w:color="dddddd" w:sz="6" w:space="0"/>
            </w:tcBorders>
            <w:vAlign w:val="top"/>
          </w:tcPr>
          <w:p w14:paraId="0000022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RTL</w:t>
              <w:noBreakHyphen/>
              <w:t>level comparison</w:t>
            </w:r>
          </w:p>
        </w:tc>
        <w:tc>
          <w:tcPr>
            <w:cnfStyle w:val="000001000000"/>
            <w:tcW w:w="2107" w:type="dxa"/>
            <w:tcBorders>
              <w:top w:val="single" w:color="dddddd" w:sz="6" w:space="0"/>
              <w:left w:val="single" w:color="dddddd" w:sz="6" w:space="0"/>
              <w:bottom w:val="single" w:color="dddddd" w:sz="6" w:space="0"/>
              <w:right w:val="single" w:color="dddddd" w:sz="6" w:space="0"/>
            </w:tcBorders>
            <w:vAlign w:val="top"/>
          </w:tcPr>
          <w:p w14:paraId="0000022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 xml:space="preserve">Wallace: least delay &amp; power; Array better for area regularity </w:t>
            </w:r>
          </w:p>
        </w:tc>
        <w:tc>
          <w:tcPr>
            <w:cnfStyle w:val="000010000000"/>
            <w:tcW w:w="1951" w:type="dxa"/>
            <w:tcBorders>
              <w:top w:val="single" w:color="dddddd" w:sz="6" w:space="0"/>
              <w:left w:val="single" w:color="dddddd" w:sz="6" w:space="0"/>
              <w:bottom w:val="single" w:color="dddddd" w:sz="6" w:space="0"/>
              <w:right w:val="single" w:color="dddddd" w:sz="6" w:space="0"/>
            </w:tcBorders>
            <w:vAlign w:val="top"/>
          </w:tcPr>
          <w:p w14:paraId="0000022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Our manual layouts mitigate Wallace’s irregularity penalty.</w:t>
            </w:r>
          </w:p>
        </w:tc>
      </w:tr>
      <w:tr>
        <w:trPr>
          <w:wBefore w:w="0" w:type="dxa"/>
          <w:jc w:val="left"/>
        </w:trPr>
        <w:tc>
          <w:tcPr>
            <w:cnfStyle w:val="000010000000"/>
            <w:tcW w:w="258" w:type="dxa"/>
            <w:tcBorders>
              <w:top w:val="single" w:color="dddddd" w:sz="6" w:space="0"/>
              <w:left w:val="single" w:color="dddddd" w:sz="6" w:space="0"/>
              <w:bottom w:val="single" w:color="dddddd" w:sz="6" w:space="0"/>
              <w:right w:val="single" w:color="dddddd" w:sz="6" w:space="0"/>
            </w:tcBorders>
            <w:vAlign w:val="top"/>
          </w:tcPr>
          <w:p w14:paraId="0000022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7</w:t>
            </w:r>
          </w:p>
        </w:tc>
        <w:tc>
          <w:tcPr>
            <w:cnfStyle w:val="000001000000"/>
            <w:tcW w:w="1567" w:type="dxa"/>
            <w:tcBorders>
              <w:top w:val="single" w:color="dddddd" w:sz="6" w:space="0"/>
              <w:left w:val="single" w:color="dddddd" w:sz="6" w:space="0"/>
              <w:bottom w:val="single" w:color="dddddd" w:sz="6" w:space="0"/>
              <w:right w:val="single" w:color="dddddd" w:sz="6" w:space="0"/>
            </w:tcBorders>
            <w:vAlign w:val="top"/>
          </w:tcPr>
          <w:p w14:paraId="0000022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 xml:space="preserve">“Comparative Study and Analysis of Fast Multipliers” (2015) </w:t>
            </w:r>
            <w:r>
              <w:rPr>
                <w:rFonts w:ascii="Segoe UI"/>
                <w:color w:val="000000"/>
                <w:sz w:val="18"/>
                <w:rtl w:val="off"/>
                <w:lang w:val="en-US"/>
              </w:rPr>
              <w:t>[20]</w:t>
            </w:r>
          </w:p>
        </w:tc>
        <w:tc>
          <w:tcPr>
            <w:cnfStyle w:val="000010000000"/>
            <w:tcW w:w="1027" w:type="dxa"/>
            <w:tcBorders>
              <w:top w:val="single" w:color="dddddd" w:sz="6" w:space="0"/>
              <w:left w:val="single" w:color="dddddd" w:sz="6" w:space="0"/>
              <w:bottom w:val="single" w:color="dddddd" w:sz="6" w:space="0"/>
              <w:right w:val="single" w:color="dddddd" w:sz="6" w:space="0"/>
            </w:tcBorders>
            <w:vAlign w:val="top"/>
          </w:tcPr>
          <w:p w14:paraId="0000022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N/A</w:t>
            </w:r>
          </w:p>
        </w:tc>
        <w:tc>
          <w:tcPr>
            <w:cnfStyle w:val="000001000000"/>
            <w:tcW w:w="955" w:type="dxa"/>
            <w:tcBorders>
              <w:top w:val="single" w:color="dddddd" w:sz="6" w:space="0"/>
              <w:left w:val="single" w:color="dddddd" w:sz="6" w:space="0"/>
              <w:bottom w:val="single" w:color="dddddd" w:sz="6" w:space="0"/>
              <w:right w:val="single" w:color="dddddd" w:sz="6" w:space="0"/>
            </w:tcBorders>
            <w:vAlign w:val="top"/>
          </w:tcPr>
          <w:p w14:paraId="0000022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Booth, Wallace, Dadda</w:t>
            </w:r>
          </w:p>
        </w:tc>
        <w:tc>
          <w:tcPr>
            <w:cnfStyle w:val="000010000000"/>
            <w:tcW w:w="1063" w:type="dxa"/>
            <w:tcBorders>
              <w:top w:val="single" w:color="dddddd" w:sz="6" w:space="0"/>
              <w:left w:val="single" w:color="dddddd" w:sz="6" w:space="0"/>
              <w:bottom w:val="single" w:color="dddddd" w:sz="6" w:space="0"/>
              <w:right w:val="single" w:color="dddddd" w:sz="6" w:space="0"/>
            </w:tcBorders>
            <w:vAlign w:val="top"/>
          </w:tcPr>
          <w:p w14:paraId="0000022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Delay/area/power comparison</w:t>
            </w:r>
          </w:p>
        </w:tc>
        <w:tc>
          <w:tcPr>
            <w:cnfStyle w:val="000001000000"/>
            <w:tcW w:w="2107" w:type="dxa"/>
            <w:tcBorders>
              <w:top w:val="single" w:color="dddddd" w:sz="6" w:space="0"/>
              <w:left w:val="single" w:color="dddddd" w:sz="6" w:space="0"/>
              <w:bottom w:val="single" w:color="dddddd" w:sz="6" w:space="0"/>
              <w:right w:val="single" w:color="dddddd" w:sz="6" w:space="0"/>
            </w:tcBorders>
            <w:vAlign w:val="top"/>
          </w:tcPr>
          <w:p w14:paraId="0000022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 xml:space="preserve">Wallace: less area &amp; delay vs. Dadda/Booth; Booth lower power in some configs </w:t>
            </w:r>
          </w:p>
        </w:tc>
        <w:tc>
          <w:tcPr>
            <w:cnfStyle w:val="000010000000"/>
            <w:tcW w:w="1951" w:type="dxa"/>
            <w:tcBorders>
              <w:top w:val="single" w:color="dddddd" w:sz="6" w:space="0"/>
              <w:left w:val="single" w:color="dddddd" w:sz="6" w:space="0"/>
              <w:bottom w:val="single" w:color="dddddd" w:sz="6" w:space="0"/>
              <w:right w:val="single" w:color="dddddd" w:sz="6" w:space="0"/>
            </w:tcBorders>
            <w:vAlign w:val="top"/>
          </w:tcPr>
          <w:p w14:paraId="0000022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Our exact E</w:t>
              <w:noBreakHyphen/>
              <w:t>WTM fits the “fast Wallace” profile; AWTMs likely beat Booth on power in error</w:t>
              <w:noBreakHyphen/>
              <w:t>tolerant use.</w:t>
            </w:r>
          </w:p>
        </w:tc>
      </w:tr>
      <w:tr>
        <w:trPr>
          <w:wBefore w:w="0" w:type="dxa"/>
          <w:trHeight w:val="1476" w:hRule="atLeast"/>
          <w:jc w:val="left"/>
        </w:trPr>
        <w:tc>
          <w:tcPr>
            <w:cnfStyle w:val="000010000000"/>
            <w:tcW w:w="258" w:type="dxa"/>
            <w:tcBorders>
              <w:top w:val="single" w:color="dddddd" w:sz="6" w:space="0"/>
              <w:left w:val="single" w:color="dddddd" w:sz="6" w:space="0"/>
              <w:bottom w:val="single" w:color="dddddd" w:sz="6" w:space="0"/>
              <w:right w:val="single" w:color="dddddd" w:sz="6" w:space="0"/>
            </w:tcBorders>
            <w:vAlign w:val="top"/>
          </w:tcPr>
          <w:p w14:paraId="0000022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8</w:t>
            </w:r>
          </w:p>
        </w:tc>
        <w:tc>
          <w:tcPr>
            <w:cnfStyle w:val="000001000000"/>
            <w:tcW w:w="1567" w:type="dxa"/>
            <w:tcBorders>
              <w:top w:val="single" w:color="dddddd" w:sz="6" w:space="0"/>
              <w:left w:val="single" w:color="dddddd" w:sz="6" w:space="0"/>
              <w:bottom w:val="single" w:color="dddddd" w:sz="6" w:space="0"/>
              <w:right w:val="single" w:color="dddddd" w:sz="6" w:space="0"/>
            </w:tcBorders>
            <w:vAlign w:val="top"/>
          </w:tcPr>
          <w:p w14:paraId="0000022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 xml:space="preserve">“VLSI implementation of Wallace Tree Multiplier using </w:t>
            </w:r>
            <w:r>
              <w:rPr>
                <w:rFonts w:ascii="Segoe UI"/>
                <w:color w:val="000000"/>
                <w:sz w:val="18"/>
                <w:rtl w:val="off"/>
                <w:lang w:val="en-US"/>
              </w:rPr>
              <w:t>Ladner-Fischer  Adder “(2021)</w:t>
            </w:r>
            <w:r>
              <w:rPr>
                <w:rFonts w:ascii="Segoe UI"/>
                <w:color w:val="000000"/>
                <w:sz w:val="18"/>
                <w:rtl w:val="off"/>
                <w:lang w:val="en-US"/>
              </w:rPr>
              <w:t>[21]</w:t>
            </w:r>
          </w:p>
        </w:tc>
        <w:tc>
          <w:tcPr>
            <w:cnfStyle w:val="000010000000"/>
            <w:tcW w:w="1027" w:type="dxa"/>
            <w:tcBorders>
              <w:top w:val="single" w:color="dddddd" w:sz="6" w:space="0"/>
              <w:left w:val="single" w:color="dddddd" w:sz="6" w:space="0"/>
              <w:bottom w:val="single" w:color="dddddd" w:sz="6" w:space="0"/>
              <w:right w:val="single" w:color="dddddd" w:sz="6" w:space="0"/>
            </w:tcBorders>
            <w:vAlign w:val="top"/>
          </w:tcPr>
          <w:p w14:paraId="0000022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Not specified</w:t>
            </w:r>
          </w:p>
        </w:tc>
        <w:tc>
          <w:tcPr>
            <w:cnfStyle w:val="000001000000"/>
            <w:tcW w:w="955" w:type="dxa"/>
            <w:tcBorders>
              <w:top w:val="single" w:color="dddddd" w:sz="6" w:space="0"/>
              <w:left w:val="single" w:color="dddddd" w:sz="6" w:space="0"/>
              <w:bottom w:val="single" w:color="dddddd" w:sz="6" w:space="0"/>
              <w:right w:val="single" w:color="dddddd" w:sz="6" w:space="0"/>
            </w:tcBorders>
            <w:vAlign w:val="top"/>
          </w:tcPr>
          <w:p w14:paraId="0000022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Wallace tree</w:t>
            </w:r>
          </w:p>
        </w:tc>
        <w:tc>
          <w:tcPr>
            <w:cnfStyle w:val="000010000000"/>
            <w:tcW w:w="1063" w:type="dxa"/>
            <w:tcBorders>
              <w:top w:val="single" w:color="dddddd" w:sz="6" w:space="0"/>
              <w:left w:val="single" w:color="dddddd" w:sz="6" w:space="0"/>
              <w:bottom w:val="single" w:color="dddddd" w:sz="6" w:space="0"/>
              <w:right w:val="single" w:color="dddddd" w:sz="6" w:space="0"/>
            </w:tcBorders>
            <w:vAlign w:val="top"/>
          </w:tcPr>
          <w:p w14:paraId="0000023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Optimized Wallace implementation</w:t>
            </w:r>
          </w:p>
        </w:tc>
        <w:tc>
          <w:tcPr>
            <w:cnfStyle w:val="000001000000"/>
            <w:tcW w:w="2107" w:type="dxa"/>
            <w:tcBorders>
              <w:top w:val="single" w:color="dddddd" w:sz="6" w:space="0"/>
              <w:left w:val="single" w:color="dddddd" w:sz="6" w:space="0"/>
              <w:bottom w:val="single" w:color="dddddd" w:sz="6" w:space="0"/>
              <w:right w:val="single" w:color="dddddd" w:sz="6" w:space="0"/>
            </w:tcBorders>
            <w:vAlign w:val="top"/>
          </w:tcPr>
          <w:p w14:paraId="0000023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 xml:space="preserve">Claims improved speed/area vs. traditional Wallace </w:t>
            </w:r>
          </w:p>
        </w:tc>
        <w:tc>
          <w:tcPr>
            <w:cnfStyle w:val="000010000000"/>
            <w:tcW w:w="1951" w:type="dxa"/>
            <w:tcBorders>
              <w:top w:val="single" w:color="dddddd" w:sz="6" w:space="0"/>
              <w:left w:val="single" w:color="dddddd" w:sz="6" w:space="0"/>
              <w:bottom w:val="single" w:color="dddddd" w:sz="6" w:space="0"/>
              <w:right w:val="single" w:color="dddddd" w:sz="6" w:space="0"/>
            </w:tcBorders>
            <w:vAlign w:val="top"/>
          </w:tcPr>
          <w:p w14:paraId="0000023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Our 4×4 exact/approx variants complement this; our post</w:t>
              <w:noBreakHyphen/>
              <w:t>layout Spectre extraction adds rigor.</w:t>
            </w:r>
          </w:p>
        </w:tc>
      </w:tr>
      <w:tr>
        <w:trPr>
          <w:wBefore w:w="0" w:type="dxa"/>
          <w:jc w:val="left"/>
        </w:trPr>
        <w:tc>
          <w:tcPr>
            <w:cnfStyle w:val="000010000000"/>
            <w:tcW w:w="258" w:type="dxa"/>
            <w:tcBorders>
              <w:top w:val="single" w:color="dddddd" w:sz="6" w:space="0"/>
              <w:left w:val="single" w:color="dddddd" w:sz="6" w:space="0"/>
              <w:bottom w:val="single" w:color="dddddd" w:sz="6" w:space="0"/>
              <w:right w:val="single" w:color="dddddd" w:sz="6" w:space="0"/>
            </w:tcBorders>
            <w:vAlign w:val="top"/>
          </w:tcPr>
          <w:p w14:paraId="0000023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9</w:t>
            </w:r>
          </w:p>
        </w:tc>
        <w:tc>
          <w:tcPr>
            <w:cnfStyle w:val="000001000000"/>
            <w:tcW w:w="1567" w:type="dxa"/>
            <w:tcBorders>
              <w:top w:val="single" w:color="dddddd" w:sz="6" w:space="0"/>
              <w:left w:val="single" w:color="dddddd" w:sz="6" w:space="0"/>
              <w:bottom w:val="single" w:color="dddddd" w:sz="6" w:space="0"/>
              <w:right w:val="single" w:color="dddddd" w:sz="6" w:space="0"/>
            </w:tcBorders>
            <w:vAlign w:val="top"/>
          </w:tcPr>
          <w:p w14:paraId="0000023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 xml:space="preserve">“Design of 4X4 Wallace Tree Multiplier and </w:t>
            </w:r>
            <w:r>
              <w:rPr>
                <w:rFonts w:ascii="Segoe UI"/>
                <w:color w:val="000000"/>
                <w:sz w:val="18"/>
                <w:rtl w:val="off"/>
                <w:lang w:val="en-US"/>
              </w:rPr>
              <w:t>Reduction of Total On Chip Power Using Verilog”</w:t>
            </w:r>
            <w:r>
              <w:rPr>
                <w:rFonts w:ascii="Segoe UI"/>
                <w:color w:val="000000"/>
                <w:sz w:val="18"/>
                <w:rtl w:val="off"/>
                <w:lang w:val="en-US"/>
              </w:rPr>
              <w:t>(2024)</w:t>
            </w:r>
            <w:r>
              <w:rPr>
                <w:rFonts w:ascii="Segoe UI"/>
                <w:color w:val="000000"/>
                <w:sz w:val="18"/>
                <w:rtl w:val="off"/>
                <w:lang w:val="en-US"/>
              </w:rPr>
              <w:t>[22]</w:t>
            </w:r>
            <w:r>
              <w:rPr>
                <w:rFonts w:ascii="Segoe UI"/>
                <w:color w:val="000000"/>
                <w:sz w:val="18"/>
                <w:rtl w:val="off"/>
                <w:lang w:val="en-US"/>
              </w:rPr>
              <w:t xml:space="preserve"> </w:t>
            </w:r>
          </w:p>
        </w:tc>
        <w:tc>
          <w:tcPr>
            <w:cnfStyle w:val="000010000000"/>
            <w:tcW w:w="1027" w:type="dxa"/>
            <w:tcBorders>
              <w:top w:val="single" w:color="dddddd" w:sz="6" w:space="0"/>
              <w:left w:val="single" w:color="dddddd" w:sz="6" w:space="0"/>
              <w:bottom w:val="single" w:color="dddddd" w:sz="6" w:space="0"/>
              <w:right w:val="single" w:color="dddddd" w:sz="6" w:space="0"/>
            </w:tcBorders>
            <w:vAlign w:val="top"/>
          </w:tcPr>
          <w:p w14:paraId="0000023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Verilog/ Xilinx</w:t>
            </w:r>
          </w:p>
        </w:tc>
        <w:tc>
          <w:tcPr>
            <w:cnfStyle w:val="000001000000"/>
            <w:tcW w:w="955" w:type="dxa"/>
            <w:tcBorders>
              <w:top w:val="single" w:color="dddddd" w:sz="6" w:space="0"/>
              <w:left w:val="single" w:color="dddddd" w:sz="6" w:space="0"/>
              <w:bottom w:val="single" w:color="dddddd" w:sz="6" w:space="0"/>
              <w:right w:val="single" w:color="dddddd" w:sz="6" w:space="0"/>
            </w:tcBorders>
            <w:vAlign w:val="top"/>
          </w:tcPr>
          <w:p w14:paraId="0000023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4×4 Wallace with mux</w:t>
              <w:noBreakHyphen/>
              <w:t>based adders</w:t>
            </w:r>
          </w:p>
        </w:tc>
        <w:tc>
          <w:tcPr>
            <w:cnfStyle w:val="000010000000"/>
            <w:tcW w:w="1063" w:type="dxa"/>
            <w:tcBorders>
              <w:top w:val="single" w:color="dddddd" w:sz="6" w:space="0"/>
              <w:left w:val="single" w:color="dddddd" w:sz="6" w:space="0"/>
              <w:bottom w:val="single" w:color="dddddd" w:sz="6" w:space="0"/>
              <w:right w:val="single" w:color="dddddd" w:sz="6" w:space="0"/>
            </w:tcBorders>
            <w:vAlign w:val="top"/>
          </w:tcPr>
          <w:p w14:paraId="0000023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Mux</w:t>
              <w:noBreakHyphen/>
              <w:t>based adders to reduce switching &amp; power</w:t>
            </w:r>
          </w:p>
        </w:tc>
        <w:tc>
          <w:tcPr>
            <w:cnfStyle w:val="000001000000"/>
            <w:tcW w:w="2107" w:type="dxa"/>
            <w:tcBorders>
              <w:top w:val="single" w:color="dddddd" w:sz="6" w:space="0"/>
              <w:left w:val="single" w:color="dddddd" w:sz="6" w:space="0"/>
              <w:bottom w:val="single" w:color="dddddd" w:sz="6" w:space="0"/>
              <w:right w:val="single" w:color="dddddd" w:sz="6" w:space="0"/>
            </w:tcBorders>
            <w:vAlign w:val="top"/>
          </w:tcPr>
          <w:p w14:paraId="0000023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 xml:space="preserve">Significant power &amp; delay reduction vs. traditional FA/HA designs </w:t>
            </w:r>
          </w:p>
        </w:tc>
        <w:tc>
          <w:tcPr>
            <w:cnfStyle w:val="000010000000"/>
            <w:tcW w:w="1951" w:type="dxa"/>
            <w:tcBorders>
              <w:top w:val="single" w:color="dddddd" w:sz="6" w:space="0"/>
              <w:left w:val="single" w:color="dddddd" w:sz="6" w:space="0"/>
              <w:bottom w:val="single" w:color="dddddd" w:sz="6" w:space="0"/>
              <w:right w:val="single" w:color="dddddd" w:sz="6" w:space="0"/>
            </w:tcBorders>
            <w:vAlign w:val="top"/>
          </w:tcPr>
          <w:p w14:paraId="0000023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Our AFA</w:t>
              <w:noBreakHyphen/>
              <w:t>based AWTMs are analogous circuit</w:t>
              <w:noBreakHyphen/>
              <w:t>level approximations; our 90 nm custom layout may yield better PDP.</w:t>
            </w:r>
          </w:p>
        </w:tc>
      </w:tr>
      <w:tr>
        <w:trPr>
          <w:wBefore w:w="0" w:type="dxa"/>
          <w:jc w:val="left"/>
        </w:trPr>
        <w:tc>
          <w:tcPr>
            <w:cnfStyle w:val="000010000000"/>
            <w:tcW w:w="258" w:type="dxa"/>
            <w:tcBorders>
              <w:top w:val="single" w:color="dddddd" w:sz="6" w:space="0"/>
              <w:left w:val="single" w:color="dddddd" w:sz="6" w:space="0"/>
              <w:bottom w:val="single" w:color="dddddd" w:sz="6" w:space="0"/>
              <w:right w:val="single" w:color="dddddd" w:sz="6" w:space="0"/>
            </w:tcBorders>
            <w:vAlign w:val="top"/>
          </w:tcPr>
          <w:p w14:paraId="0000023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10</w:t>
            </w:r>
          </w:p>
        </w:tc>
        <w:tc>
          <w:tcPr>
            <w:cnfStyle w:val="000001000000"/>
            <w:tcW w:w="1567" w:type="dxa"/>
            <w:tcBorders>
              <w:top w:val="single" w:color="dddddd" w:sz="6" w:space="0"/>
              <w:left w:val="single" w:color="dddddd" w:sz="6" w:space="0"/>
              <w:bottom w:val="single" w:color="dddddd" w:sz="6" w:space="0"/>
              <w:right w:val="single" w:color="dddddd" w:sz="6" w:space="0"/>
            </w:tcBorders>
            <w:vAlign w:val="top"/>
          </w:tcPr>
          <w:p w14:paraId="0000023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 xml:space="preserve"> “High Performance, Low Power Wallace Tree Multiplier” (2023) </w:t>
            </w:r>
            <w:r>
              <w:rPr>
                <w:rFonts w:ascii="Segoe UI"/>
                <w:color w:val="000000"/>
                <w:sz w:val="18"/>
                <w:rtl w:val="off"/>
                <w:lang w:val="en-US"/>
              </w:rPr>
              <w:t>[23]</w:t>
            </w:r>
          </w:p>
        </w:tc>
        <w:tc>
          <w:tcPr>
            <w:cnfStyle w:val="000010000000"/>
            <w:tcW w:w="1027" w:type="dxa"/>
            <w:tcBorders>
              <w:top w:val="single" w:color="dddddd" w:sz="6" w:space="0"/>
              <w:left w:val="single" w:color="dddddd" w:sz="6" w:space="0"/>
              <w:bottom w:val="single" w:color="dddddd" w:sz="6" w:space="0"/>
              <w:right w:val="single" w:color="dddddd" w:sz="6" w:space="0"/>
            </w:tcBorders>
            <w:vAlign w:val="top"/>
          </w:tcPr>
          <w:p w14:paraId="0000023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45 nm (Cadence Virtuoso)</w:t>
            </w:r>
          </w:p>
        </w:tc>
        <w:tc>
          <w:tcPr>
            <w:cnfStyle w:val="000001000000"/>
            <w:tcW w:w="955" w:type="dxa"/>
            <w:tcBorders>
              <w:top w:val="single" w:color="dddddd" w:sz="6" w:space="0"/>
              <w:left w:val="single" w:color="dddddd" w:sz="6" w:space="0"/>
              <w:bottom w:val="single" w:color="dddddd" w:sz="6" w:space="0"/>
              <w:right w:val="single" w:color="dddddd" w:sz="6" w:space="0"/>
            </w:tcBorders>
            <w:vAlign w:val="top"/>
          </w:tcPr>
          <w:p w14:paraId="0000023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Wallace tree</w:t>
            </w:r>
          </w:p>
        </w:tc>
        <w:tc>
          <w:tcPr>
            <w:cnfStyle w:val="000010000000"/>
            <w:tcW w:w="1063" w:type="dxa"/>
            <w:tcBorders>
              <w:top w:val="single" w:color="dddddd" w:sz="6" w:space="0"/>
              <w:left w:val="single" w:color="dddddd" w:sz="6" w:space="0"/>
              <w:bottom w:val="single" w:color="dddddd" w:sz="6" w:space="0"/>
              <w:right w:val="single" w:color="dddddd" w:sz="6" w:space="0"/>
            </w:tcBorders>
            <w:vAlign w:val="top"/>
          </w:tcPr>
          <w:p w14:paraId="0000023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Logic</w:t>
              <w:noBreakHyphen/>
              <w:t>gate/adder optimized Wallace</w:t>
            </w:r>
          </w:p>
        </w:tc>
        <w:tc>
          <w:tcPr>
            <w:cnfStyle w:val="000001000000"/>
            <w:tcW w:w="2107" w:type="dxa"/>
            <w:tcBorders>
              <w:top w:val="single" w:color="dddddd" w:sz="6" w:space="0"/>
              <w:left w:val="single" w:color="dddddd" w:sz="6" w:space="0"/>
              <w:bottom w:val="single" w:color="dddddd" w:sz="6" w:space="0"/>
              <w:right w:val="single" w:color="dddddd" w:sz="6" w:space="0"/>
            </w:tcBorders>
            <w:vAlign w:val="top"/>
          </w:tcPr>
          <w:p w14:paraId="0000023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 xml:space="preserve">Implementation in Cadence; low power focus </w:t>
            </w:r>
          </w:p>
        </w:tc>
        <w:tc>
          <w:tcPr>
            <w:cnfStyle w:val="000010000000"/>
            <w:tcW w:w="1951" w:type="dxa"/>
            <w:tcBorders>
              <w:top w:val="single" w:color="dddddd" w:sz="6" w:space="0"/>
              <w:left w:val="single" w:color="dddddd" w:sz="6" w:space="0"/>
              <w:bottom w:val="single" w:color="dddddd" w:sz="6" w:space="0"/>
              <w:right w:val="single" w:color="dddddd" w:sz="6" w:space="0"/>
            </w:tcBorders>
            <w:vAlign w:val="top"/>
          </w:tcPr>
          <w:p w14:paraId="0000024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Same tool flow (Virtuoso) but our 90 nm manual layout + DRC/LVS + parasitic extraction is more thorough at device level.</w:t>
            </w:r>
          </w:p>
        </w:tc>
      </w:tr>
      <w:tr>
        <w:trPr>
          <w:wBefore w:w="0" w:type="dxa"/>
          <w:jc w:val="left"/>
        </w:trPr>
        <w:tc>
          <w:tcPr>
            <w:cnfStyle w:val="000010000000"/>
            <w:tcW w:w="258" w:type="dxa"/>
            <w:tcBorders>
              <w:top w:val="single" w:color="dddddd" w:sz="6" w:space="0"/>
              <w:left w:val="single" w:color="dddddd" w:sz="6" w:space="0"/>
              <w:bottom w:val="single" w:color="dddddd" w:sz="6" w:space="0"/>
              <w:right w:val="single" w:color="dddddd" w:sz="6" w:space="0"/>
            </w:tcBorders>
            <w:vAlign w:val="top"/>
          </w:tcPr>
          <w:p w14:paraId="0000024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11</w:t>
            </w:r>
          </w:p>
        </w:tc>
        <w:tc>
          <w:tcPr>
            <w:cnfStyle w:val="000001000000"/>
            <w:tcW w:w="1567" w:type="dxa"/>
            <w:tcBorders>
              <w:top w:val="single" w:color="dddddd" w:sz="6" w:space="0"/>
              <w:left w:val="single" w:color="dddddd" w:sz="6" w:space="0"/>
              <w:bottom w:val="single" w:color="dddddd" w:sz="6" w:space="0"/>
              <w:right w:val="single" w:color="dddddd" w:sz="6" w:space="0"/>
            </w:tcBorders>
            <w:vAlign w:val="top"/>
          </w:tcPr>
          <w:p w14:paraId="0000024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 xml:space="preserve">“Power Efficient Wallace Tree Multiplier Using </w:t>
            </w:r>
            <w:r>
              <w:rPr>
                <w:rFonts w:ascii="Segoe UI"/>
                <w:color w:val="000000"/>
                <w:sz w:val="18"/>
                <w:rtl w:val="off"/>
                <w:lang w:val="en-US"/>
              </w:rPr>
              <w:t xml:space="preserve">Full Swing Gate Diffusion Input Technique </w:t>
            </w:r>
          </w:p>
          <w:p w14:paraId="0000024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 (2018)</w:t>
            </w:r>
            <w:r>
              <w:rPr>
                <w:rFonts w:ascii="Segoe UI"/>
                <w:color w:val="000000"/>
                <w:sz w:val="18"/>
                <w:rtl w:val="off"/>
                <w:lang w:val="en-US"/>
              </w:rPr>
              <w:t>[24]</w:t>
            </w:r>
          </w:p>
        </w:tc>
        <w:tc>
          <w:tcPr>
            <w:cnfStyle w:val="000010000000"/>
            <w:tcW w:w="1027" w:type="dxa"/>
            <w:tcBorders>
              <w:top w:val="single" w:color="dddddd" w:sz="6" w:space="0"/>
              <w:left w:val="single" w:color="dddddd" w:sz="6" w:space="0"/>
              <w:bottom w:val="single" w:color="dddddd" w:sz="6" w:space="0"/>
              <w:right w:val="single" w:color="dddddd" w:sz="6" w:space="0"/>
            </w:tcBorders>
            <w:vAlign w:val="top"/>
          </w:tcPr>
          <w:p w14:paraId="0000024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Not specified</w:t>
            </w:r>
          </w:p>
        </w:tc>
        <w:tc>
          <w:tcPr>
            <w:cnfStyle w:val="000001000000"/>
            <w:tcW w:w="955" w:type="dxa"/>
            <w:tcBorders>
              <w:top w:val="single" w:color="dddddd" w:sz="6" w:space="0"/>
              <w:left w:val="single" w:color="dddddd" w:sz="6" w:space="0"/>
              <w:bottom w:val="single" w:color="dddddd" w:sz="6" w:space="0"/>
              <w:right w:val="single" w:color="dddddd" w:sz="6" w:space="0"/>
            </w:tcBorders>
            <w:vAlign w:val="top"/>
          </w:tcPr>
          <w:p w14:paraId="0000024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Wallace tree</w:t>
            </w:r>
          </w:p>
        </w:tc>
        <w:tc>
          <w:tcPr>
            <w:cnfStyle w:val="000010000000"/>
            <w:tcW w:w="1063" w:type="dxa"/>
            <w:tcBorders>
              <w:top w:val="single" w:color="dddddd" w:sz="6" w:space="0"/>
              <w:left w:val="single" w:color="dddddd" w:sz="6" w:space="0"/>
              <w:bottom w:val="single" w:color="dddddd" w:sz="6" w:space="0"/>
              <w:right w:val="single" w:color="dddddd" w:sz="6" w:space="0"/>
            </w:tcBorders>
            <w:vAlign w:val="top"/>
          </w:tcPr>
          <w:p w14:paraId="0000024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Power</w:t>
              <w:noBreakHyphen/>
              <w:t>efficient adder/compressor styles</w:t>
            </w:r>
          </w:p>
        </w:tc>
        <w:tc>
          <w:tcPr>
            <w:cnfStyle w:val="000001000000"/>
            <w:tcW w:w="2107" w:type="dxa"/>
            <w:tcBorders>
              <w:top w:val="single" w:color="dddddd" w:sz="6" w:space="0"/>
              <w:left w:val="single" w:color="dddddd" w:sz="6" w:space="0"/>
              <w:bottom w:val="single" w:color="dddddd" w:sz="6" w:space="0"/>
              <w:right w:val="single" w:color="dddddd" w:sz="6" w:space="0"/>
            </w:tcBorders>
            <w:vAlign w:val="top"/>
          </w:tcPr>
          <w:p w14:paraId="0000024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 xml:space="preserve">Reduced power vs. baseline Wallace </w:t>
            </w:r>
          </w:p>
        </w:tc>
        <w:tc>
          <w:tcPr>
            <w:cnfStyle w:val="000010000000"/>
            <w:tcW w:w="1951" w:type="dxa"/>
            <w:tcBorders>
              <w:top w:val="single" w:color="dddddd" w:sz="6" w:space="0"/>
              <w:left w:val="single" w:color="dddddd" w:sz="6" w:space="0"/>
              <w:bottom w:val="single" w:color="dddddd" w:sz="6" w:space="0"/>
              <w:right w:val="single" w:color="dddddd" w:sz="6" w:space="0"/>
            </w:tcBorders>
            <w:vAlign w:val="top"/>
          </w:tcPr>
          <w:p w14:paraId="0000024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Our AFA substitution is a direct circuit</w:t>
              <w:noBreakHyphen/>
              <w:t>level power saver similar in spirit.</w:t>
            </w:r>
          </w:p>
        </w:tc>
      </w:tr>
      <w:tr>
        <w:trPr>
          <w:wBefore w:w="0" w:type="dxa"/>
          <w:jc w:val="left"/>
        </w:trPr>
        <w:tc>
          <w:tcPr>
            <w:cnfStyle w:val="000010000000"/>
            <w:tcW w:w="258" w:type="dxa"/>
            <w:tcBorders>
              <w:top w:val="single" w:color="dddddd" w:sz="6" w:space="0"/>
              <w:left w:val="single" w:color="dddddd" w:sz="6" w:space="0"/>
              <w:bottom w:val="single" w:color="dddddd" w:sz="6" w:space="0"/>
              <w:right w:val="single" w:color="dddddd" w:sz="6" w:space="0"/>
            </w:tcBorders>
            <w:vAlign w:val="top"/>
          </w:tcPr>
          <w:p w14:paraId="0000024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12</w:t>
            </w:r>
          </w:p>
        </w:tc>
        <w:tc>
          <w:tcPr>
            <w:cnfStyle w:val="000001000000"/>
            <w:tcW w:w="1567" w:type="dxa"/>
            <w:tcBorders>
              <w:top w:val="single" w:color="dddddd" w:sz="6" w:space="0"/>
              <w:left w:val="single" w:color="dddddd" w:sz="6" w:space="0"/>
              <w:bottom w:val="single" w:color="dddddd" w:sz="6" w:space="0"/>
              <w:right w:val="single" w:color="dddddd" w:sz="6" w:space="0"/>
            </w:tcBorders>
            <w:vAlign w:val="top"/>
          </w:tcPr>
          <w:p w14:paraId="0000024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 xml:space="preserve">“High Performance Wallace Tree Multiplier Using </w:t>
            </w:r>
            <w:r>
              <w:rPr>
                <w:rFonts w:ascii="Segoe UI"/>
                <w:color w:val="000000"/>
                <w:sz w:val="18"/>
                <w:rtl w:val="off"/>
                <w:lang w:val="en-US"/>
              </w:rPr>
              <w:t xml:space="preserve">Improved Adder </w:t>
            </w:r>
          </w:p>
          <w:p w14:paraId="0000024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 (2017)</w:t>
            </w:r>
            <w:r>
              <w:rPr>
                <w:rFonts w:ascii="Segoe UI"/>
                <w:color w:val="000000"/>
                <w:sz w:val="18"/>
                <w:rtl w:val="off"/>
                <w:lang w:val="en-US"/>
              </w:rPr>
              <w:t>[25]</w:t>
            </w:r>
            <w:r>
              <w:rPr>
                <w:rFonts w:ascii="Segoe UI"/>
                <w:color w:val="000000"/>
                <w:sz w:val="18"/>
                <w:rtl w:val="off"/>
                <w:lang w:val="en-US"/>
              </w:rPr>
              <w:t xml:space="preserve"> </w:t>
            </w:r>
          </w:p>
        </w:tc>
        <w:tc>
          <w:tcPr>
            <w:cnfStyle w:val="000010000000"/>
            <w:tcW w:w="1027" w:type="dxa"/>
            <w:tcBorders>
              <w:top w:val="single" w:color="dddddd" w:sz="6" w:space="0"/>
              <w:left w:val="single" w:color="dddddd" w:sz="6" w:space="0"/>
              <w:bottom w:val="single" w:color="dddddd" w:sz="6" w:space="0"/>
              <w:right w:val="single" w:color="dddddd" w:sz="6" w:space="0"/>
            </w:tcBorders>
            <w:vAlign w:val="top"/>
          </w:tcPr>
          <w:p w14:paraId="0000024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Not specified</w:t>
            </w:r>
          </w:p>
        </w:tc>
        <w:tc>
          <w:tcPr>
            <w:cnfStyle w:val="000001000000"/>
            <w:tcW w:w="955" w:type="dxa"/>
            <w:tcBorders>
              <w:top w:val="single" w:color="dddddd" w:sz="6" w:space="0"/>
              <w:left w:val="single" w:color="dddddd" w:sz="6" w:space="0"/>
              <w:bottom w:val="single" w:color="dddddd" w:sz="6" w:space="0"/>
              <w:right w:val="single" w:color="dddddd" w:sz="6" w:space="0"/>
            </w:tcBorders>
            <w:vAlign w:val="top"/>
          </w:tcPr>
          <w:p w14:paraId="0000024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Wallace tree</w:t>
            </w:r>
          </w:p>
        </w:tc>
        <w:tc>
          <w:tcPr>
            <w:cnfStyle w:val="000010000000"/>
            <w:tcW w:w="1063" w:type="dxa"/>
            <w:tcBorders>
              <w:top w:val="single" w:color="dddddd" w:sz="6" w:space="0"/>
              <w:left w:val="single" w:color="dddddd" w:sz="6" w:space="0"/>
              <w:bottom w:val="single" w:color="dddddd" w:sz="6" w:space="0"/>
              <w:right w:val="single" w:color="dddddd" w:sz="6" w:space="0"/>
            </w:tcBorders>
            <w:vAlign w:val="top"/>
          </w:tcPr>
          <w:p w14:paraId="0000024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High</w:t>
              <w:noBreakHyphen/>
              <w:t>performance adder/logic choices</w:t>
            </w:r>
          </w:p>
        </w:tc>
        <w:tc>
          <w:tcPr>
            <w:cnfStyle w:val="000001000000"/>
            <w:tcW w:w="2107" w:type="dxa"/>
            <w:tcBorders>
              <w:top w:val="single" w:color="dddddd" w:sz="6" w:space="0"/>
              <w:left w:val="single" w:color="dddddd" w:sz="6" w:space="0"/>
              <w:bottom w:val="single" w:color="dddddd" w:sz="6" w:space="0"/>
              <w:right w:val="single" w:color="dddddd" w:sz="6" w:space="0"/>
            </w:tcBorders>
            <w:vAlign w:val="top"/>
          </w:tcPr>
          <w:p w14:paraId="0000024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 xml:space="preserve">Improved performance metrics </w:t>
            </w:r>
          </w:p>
        </w:tc>
        <w:tc>
          <w:tcPr>
            <w:cnfStyle w:val="000010000000"/>
            <w:tcW w:w="1951" w:type="dxa"/>
            <w:tcBorders>
              <w:top w:val="single" w:color="dddddd" w:sz="6" w:space="0"/>
              <w:left w:val="single" w:color="dddddd" w:sz="6" w:space="0"/>
              <w:bottom w:val="single" w:color="dddddd" w:sz="6" w:space="0"/>
              <w:right w:val="single" w:color="dddddd" w:sz="6" w:space="0"/>
            </w:tcBorders>
            <w:vAlign w:val="top"/>
          </w:tcPr>
          <w:p w14:paraId="0000025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Again, our E</w:t>
              <w:noBreakHyphen/>
              <w:t>WTM/AWTM set provides a clean exact vs. approx spectrum.</w:t>
            </w:r>
          </w:p>
        </w:tc>
      </w:tr>
      <w:tr>
        <w:trPr>
          <w:wBefore w:w="0" w:type="dxa"/>
          <w:jc w:val="left"/>
        </w:trPr>
        <w:tc>
          <w:tcPr>
            <w:cnfStyle w:val="000010000000"/>
            <w:tcW w:w="258" w:type="dxa"/>
            <w:tcBorders>
              <w:top w:val="single" w:color="dddddd" w:sz="6" w:space="0"/>
              <w:left w:val="single" w:color="dddddd" w:sz="6" w:space="0"/>
              <w:bottom w:val="single" w:color="dddddd" w:sz="6" w:space="0"/>
              <w:right w:val="single" w:color="dddddd" w:sz="6" w:space="0"/>
            </w:tcBorders>
            <w:vAlign w:val="top"/>
          </w:tcPr>
          <w:p w14:paraId="0000025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13</w:t>
            </w:r>
          </w:p>
        </w:tc>
        <w:tc>
          <w:tcPr>
            <w:cnfStyle w:val="000001000000"/>
            <w:tcW w:w="1567" w:type="dxa"/>
            <w:tcBorders>
              <w:top w:val="single" w:color="dddddd" w:sz="6" w:space="0"/>
              <w:left w:val="single" w:color="dddddd" w:sz="6" w:space="0"/>
              <w:bottom w:val="single" w:color="dddddd" w:sz="6" w:space="0"/>
              <w:right w:val="single" w:color="dddddd" w:sz="6" w:space="0"/>
            </w:tcBorders>
            <w:vAlign w:val="top"/>
          </w:tcPr>
          <w:p w14:paraId="0000025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w:t>
            </w:r>
            <w:r>
              <w:rPr>
                <w:rFonts w:ascii="Segoe UI" w:cs="Segoe UI" w:hAnsi="Segoe UI"/>
                <w:color w:val="000000"/>
                <w:sz w:val="18"/>
                <w:rtl w:val="off"/>
                <w:lang w:val="en-US"/>
              </w:rPr>
              <w:t xml:space="preserve">Comparative Performance Study of Digital Multipliers under Various </w:t>
            </w:r>
            <w:r>
              <w:rPr>
                <w:rFonts w:ascii="Segoe UI" w:cs="Segoe UI" w:hAnsi="Segoe UI"/>
                <w:color w:val="000000"/>
                <w:sz w:val="18"/>
                <w:rtl w:val="off"/>
                <w:lang w:val="en-US"/>
              </w:rPr>
              <w:t>Conditions in Nanometer SPICE Technology</w:t>
            </w:r>
            <w:r>
              <w:rPr>
                <w:rFonts w:ascii="Segoe UI" w:cs="Segoe UI" w:hAnsi="Segoe UI"/>
                <w:color w:val="000000"/>
                <w:sz w:val="18"/>
                <w:rtl w:val="off"/>
                <w:lang w:val="en-US"/>
              </w:rPr>
              <w:t xml:space="preserve"> </w:t>
            </w:r>
          </w:p>
          <w:p w14:paraId="0000025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 xml:space="preserve">” (2016) </w:t>
            </w:r>
            <w:r>
              <w:rPr>
                <w:rFonts w:ascii="Segoe UI"/>
                <w:color w:val="000000"/>
                <w:sz w:val="18"/>
                <w:rtl w:val="off"/>
                <w:lang w:val="en-US"/>
              </w:rPr>
              <w:t>[26]</w:t>
            </w:r>
          </w:p>
        </w:tc>
        <w:tc>
          <w:tcPr>
            <w:cnfStyle w:val="000010000000"/>
            <w:tcW w:w="1027" w:type="dxa"/>
            <w:tcBorders>
              <w:top w:val="single" w:color="dddddd" w:sz="6" w:space="0"/>
              <w:left w:val="single" w:color="dddddd" w:sz="6" w:space="0"/>
              <w:bottom w:val="single" w:color="dddddd" w:sz="6" w:space="0"/>
              <w:right w:val="single" w:color="dddddd" w:sz="6" w:space="0"/>
            </w:tcBorders>
            <w:vAlign w:val="top"/>
          </w:tcPr>
          <w:p w14:paraId="0000025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Various</w:t>
            </w:r>
          </w:p>
        </w:tc>
        <w:tc>
          <w:tcPr>
            <w:cnfStyle w:val="000001000000"/>
            <w:tcW w:w="955" w:type="dxa"/>
            <w:tcBorders>
              <w:top w:val="single" w:color="dddddd" w:sz="6" w:space="0"/>
              <w:left w:val="single" w:color="dddddd" w:sz="6" w:space="0"/>
              <w:bottom w:val="single" w:color="dddddd" w:sz="6" w:space="0"/>
              <w:right w:val="single" w:color="dddddd" w:sz="6" w:space="0"/>
            </w:tcBorders>
            <w:vAlign w:val="top"/>
          </w:tcPr>
          <w:p w14:paraId="0000025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Array, Booth, Wallace, etc.</w:t>
            </w:r>
          </w:p>
        </w:tc>
        <w:tc>
          <w:tcPr>
            <w:cnfStyle w:val="000010000000"/>
            <w:tcW w:w="1063" w:type="dxa"/>
            <w:tcBorders>
              <w:top w:val="single" w:color="dddddd" w:sz="6" w:space="0"/>
              <w:left w:val="single" w:color="dddddd" w:sz="6" w:space="0"/>
              <w:bottom w:val="single" w:color="dddddd" w:sz="6" w:space="0"/>
              <w:right w:val="single" w:color="dddddd" w:sz="6" w:space="0"/>
            </w:tcBorders>
            <w:vAlign w:val="top"/>
          </w:tcPr>
          <w:p w14:paraId="0000025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Cross</w:t>
              <w:noBreakHyphen/>
              <w:t>multiplier comparison</w:t>
            </w:r>
          </w:p>
        </w:tc>
        <w:tc>
          <w:tcPr>
            <w:cnfStyle w:val="000001000000"/>
            <w:tcW w:w="2107" w:type="dxa"/>
            <w:tcBorders>
              <w:top w:val="single" w:color="dddddd" w:sz="6" w:space="0"/>
              <w:left w:val="single" w:color="dddddd" w:sz="6" w:space="0"/>
              <w:bottom w:val="single" w:color="dddddd" w:sz="6" w:space="0"/>
              <w:right w:val="single" w:color="dddddd" w:sz="6" w:space="0"/>
            </w:tcBorders>
            <w:vAlign w:val="top"/>
          </w:tcPr>
          <w:p w14:paraId="0000025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 xml:space="preserve">Reconfirms Wallace advantages in delay/power; Array in area regularity </w:t>
            </w:r>
          </w:p>
        </w:tc>
        <w:tc>
          <w:tcPr>
            <w:cnfStyle w:val="000010000000"/>
            <w:tcW w:w="1951" w:type="dxa"/>
            <w:tcBorders>
              <w:top w:val="single" w:color="dddddd" w:sz="6" w:space="0"/>
              <w:left w:val="single" w:color="dddddd" w:sz="6" w:space="0"/>
              <w:bottom w:val="single" w:color="dddddd" w:sz="6" w:space="0"/>
              <w:right w:val="single" w:color="dddddd" w:sz="6" w:space="0"/>
            </w:tcBorders>
            <w:vAlign w:val="top"/>
          </w:tcPr>
          <w:p w14:paraId="0000025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Supports our architectural choice; our AWTMs extend Wallace to approx computing.</w:t>
            </w:r>
          </w:p>
        </w:tc>
      </w:tr>
      <w:tr>
        <w:trPr>
          <w:wBefore w:w="0" w:type="dxa"/>
          <w:jc w:val="left"/>
        </w:trPr>
        <w:tc>
          <w:tcPr>
            <w:cnfStyle w:val="000010000000"/>
            <w:tcW w:w="258" w:type="dxa"/>
            <w:tcBorders>
              <w:top w:val="single" w:color="dddddd" w:sz="6" w:space="0"/>
              <w:left w:val="single" w:color="dddddd" w:sz="6" w:space="0"/>
              <w:bottom w:val="single" w:color="dddddd" w:sz="6" w:space="0"/>
              <w:right w:val="single" w:color="dddddd" w:sz="6" w:space="0"/>
            </w:tcBorders>
            <w:vAlign w:val="top"/>
          </w:tcPr>
          <w:p w14:paraId="0000025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14</w:t>
            </w:r>
          </w:p>
        </w:tc>
        <w:tc>
          <w:tcPr>
            <w:cnfStyle w:val="000001000000"/>
            <w:tcW w:w="1567" w:type="dxa"/>
            <w:tcBorders>
              <w:top w:val="single" w:color="dddddd" w:sz="6" w:space="0"/>
              <w:left w:val="single" w:color="dddddd" w:sz="6" w:space="0"/>
              <w:bottom w:val="single" w:color="dddddd" w:sz="6" w:space="0"/>
              <w:right w:val="single" w:color="dddddd" w:sz="6" w:space="0"/>
            </w:tcBorders>
            <w:vAlign w:val="top"/>
          </w:tcPr>
          <w:p w14:paraId="0000025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 xml:space="preserve">“Novel Low Power Hybrid Adders Using 90nm Technology for DSP </w:t>
            </w:r>
            <w:r>
              <w:rPr>
                <w:rFonts w:ascii="Segoe UI"/>
                <w:color w:val="000000"/>
                <w:sz w:val="18"/>
                <w:rtl w:val="off"/>
                <w:lang w:val="en-US"/>
              </w:rPr>
              <w:t xml:space="preserve">Applications” </w:t>
            </w:r>
          </w:p>
          <w:p w14:paraId="0000025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 xml:space="preserve"> (</w:t>
            </w:r>
            <w:r>
              <w:rPr>
                <w:rFonts w:ascii="Segoe UI"/>
                <w:color w:val="000000"/>
                <w:sz w:val="18"/>
                <w:rtl w:val="off"/>
                <w:lang w:val="en-US"/>
              </w:rPr>
              <w:t>2012</w:t>
            </w:r>
            <w:r>
              <w:rPr>
                <w:rFonts w:ascii="Segoe UI"/>
                <w:color w:val="000000"/>
                <w:sz w:val="18"/>
                <w:rtl w:val="off"/>
                <w:lang w:val="en-US"/>
              </w:rPr>
              <w:t xml:space="preserve">) </w:t>
            </w:r>
            <w:r>
              <w:rPr>
                <w:rFonts w:ascii="Segoe UI"/>
                <w:color w:val="000000"/>
                <w:sz w:val="18"/>
                <w:rtl w:val="off"/>
                <w:lang w:val="en-US"/>
              </w:rPr>
              <w:t>[27]</w:t>
            </w:r>
          </w:p>
        </w:tc>
        <w:tc>
          <w:tcPr>
            <w:cnfStyle w:val="000010000000"/>
            <w:tcW w:w="1027" w:type="dxa"/>
            <w:tcBorders>
              <w:top w:val="single" w:color="dddddd" w:sz="6" w:space="0"/>
              <w:left w:val="single" w:color="dddddd" w:sz="6" w:space="0"/>
              <w:bottom w:val="single" w:color="dddddd" w:sz="6" w:space="0"/>
              <w:right w:val="single" w:color="dddddd" w:sz="6" w:space="0"/>
            </w:tcBorders>
            <w:vAlign w:val="top"/>
          </w:tcPr>
          <w:p w14:paraId="0000025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90 nm</w:t>
            </w:r>
          </w:p>
        </w:tc>
        <w:tc>
          <w:tcPr>
            <w:cnfStyle w:val="000001000000"/>
            <w:tcW w:w="955" w:type="dxa"/>
            <w:tcBorders>
              <w:top w:val="single" w:color="dddddd" w:sz="6" w:space="0"/>
              <w:left w:val="single" w:color="dddddd" w:sz="6" w:space="0"/>
              <w:bottom w:val="single" w:color="dddddd" w:sz="6" w:space="0"/>
              <w:right w:val="single" w:color="dddddd" w:sz="6" w:space="0"/>
            </w:tcBorders>
            <w:vAlign w:val="top"/>
          </w:tcPr>
          <w:p w14:paraId="0000025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Adders for multipliers</w:t>
            </w:r>
          </w:p>
        </w:tc>
        <w:tc>
          <w:tcPr>
            <w:cnfStyle w:val="000010000000"/>
            <w:tcW w:w="1063" w:type="dxa"/>
            <w:tcBorders>
              <w:top w:val="single" w:color="dddddd" w:sz="6" w:space="0"/>
              <w:left w:val="single" w:color="dddddd" w:sz="6" w:space="0"/>
              <w:bottom w:val="single" w:color="dddddd" w:sz="6" w:space="0"/>
              <w:right w:val="single" w:color="dddddd" w:sz="6" w:space="0"/>
            </w:tcBorders>
            <w:vAlign w:val="top"/>
          </w:tcPr>
          <w:p w14:paraId="0000025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Hybrid adder cells for low power</w:t>
            </w:r>
          </w:p>
        </w:tc>
        <w:tc>
          <w:tcPr>
            <w:cnfStyle w:val="000001000000"/>
            <w:tcW w:w="2107" w:type="dxa"/>
            <w:tcBorders>
              <w:top w:val="single" w:color="dddddd" w:sz="6" w:space="0"/>
              <w:left w:val="single" w:color="dddddd" w:sz="6" w:space="0"/>
              <w:bottom w:val="single" w:color="dddddd" w:sz="6" w:space="0"/>
              <w:right w:val="single" w:color="dddddd" w:sz="6" w:space="0"/>
            </w:tcBorders>
            <w:vAlign w:val="top"/>
          </w:tcPr>
          <w:p w14:paraId="0000025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Low</w:t>
              <w:noBreakHyphen/>
              <w:t xml:space="preserve">power adders suitable for multiplier trees </w:t>
            </w:r>
          </w:p>
        </w:tc>
        <w:tc>
          <w:tcPr>
            <w:cnfStyle w:val="000010000000"/>
            <w:tcW w:w="1951" w:type="dxa"/>
            <w:tcBorders>
              <w:top w:val="single" w:color="dddddd" w:sz="6" w:space="0"/>
              <w:left w:val="single" w:color="dddddd" w:sz="6" w:space="0"/>
              <w:bottom w:val="single" w:color="dddddd" w:sz="6" w:space="0"/>
              <w:right w:val="single" w:color="dddddd" w:sz="6" w:space="0"/>
            </w:tcBorders>
            <w:vAlign w:val="top"/>
          </w:tcPr>
          <w:p w14:paraId="0000026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Our AFA</w:t>
              <w:noBreakHyphen/>
              <w:t>1/AFA</w:t>
              <w:noBreakHyphen/>
              <w:t>2 are analogous low</w:t>
              <w:noBreakHyphen/>
              <w:t>power approximate adders at 90 nm.</w:t>
            </w:r>
          </w:p>
        </w:tc>
      </w:tr>
      <w:tr>
        <w:trPr>
          <w:wBefore w:w="0" w:type="dxa"/>
          <w:jc w:val="left"/>
        </w:trPr>
        <w:tc>
          <w:tcPr>
            <w:cnfStyle w:val="000010000000"/>
            <w:tcW w:w="258" w:type="dxa"/>
            <w:tcBorders>
              <w:top w:val="single" w:color="dddddd" w:sz="6" w:space="0"/>
              <w:left w:val="single" w:color="dddddd" w:sz="6" w:space="0"/>
              <w:bottom w:val="single" w:color="dddddd" w:sz="6" w:space="0"/>
              <w:right w:val="single" w:color="dddddd" w:sz="6" w:space="0"/>
            </w:tcBorders>
            <w:vAlign w:val="top"/>
          </w:tcPr>
          <w:p w14:paraId="0000026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15</w:t>
            </w:r>
          </w:p>
        </w:tc>
        <w:tc>
          <w:tcPr>
            <w:cnfStyle w:val="000001000000"/>
            <w:tcW w:w="1567" w:type="dxa"/>
            <w:tcBorders>
              <w:top w:val="single" w:color="dddddd" w:sz="6" w:space="0"/>
              <w:left w:val="single" w:color="dddddd" w:sz="6" w:space="0"/>
              <w:bottom w:val="single" w:color="dddddd" w:sz="6" w:space="0"/>
              <w:right w:val="single" w:color="dddddd" w:sz="6" w:space="0"/>
            </w:tcBorders>
            <w:vAlign w:val="top"/>
          </w:tcPr>
          <w:p w14:paraId="0000026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“An Improved Low Power, High Speed CMOS Adder Design for Multiplier” (2018)</w:t>
            </w:r>
            <w:r>
              <w:rPr>
                <w:rFonts w:ascii="Segoe UI"/>
                <w:color w:val="000000"/>
                <w:sz w:val="18"/>
                <w:rtl w:val="off"/>
                <w:lang w:val="en-US"/>
              </w:rPr>
              <w:t>[28]</w:t>
            </w:r>
            <w:r>
              <w:rPr>
                <w:rFonts w:ascii="Segoe UI"/>
                <w:color w:val="000000"/>
                <w:sz w:val="18"/>
                <w:rtl w:val="off"/>
                <w:lang w:val="en-US"/>
              </w:rPr>
              <w:t xml:space="preserve"> </w:t>
            </w:r>
          </w:p>
        </w:tc>
        <w:tc>
          <w:tcPr>
            <w:cnfStyle w:val="000010000000"/>
            <w:tcW w:w="1027" w:type="dxa"/>
            <w:tcBorders>
              <w:top w:val="single" w:color="dddddd" w:sz="6" w:space="0"/>
              <w:left w:val="single" w:color="dddddd" w:sz="6" w:space="0"/>
              <w:bottom w:val="single" w:color="dddddd" w:sz="6" w:space="0"/>
              <w:right w:val="single" w:color="dddddd" w:sz="6" w:space="0"/>
            </w:tcBorders>
            <w:vAlign w:val="top"/>
          </w:tcPr>
          <w:p w14:paraId="0000026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90 nm, 1.2 V</w:t>
            </w:r>
          </w:p>
        </w:tc>
        <w:tc>
          <w:tcPr>
            <w:cnfStyle w:val="000001000000"/>
            <w:tcW w:w="955" w:type="dxa"/>
            <w:tcBorders>
              <w:top w:val="single" w:color="dddddd" w:sz="6" w:space="0"/>
              <w:left w:val="single" w:color="dddddd" w:sz="6" w:space="0"/>
              <w:bottom w:val="single" w:color="dddddd" w:sz="6" w:space="0"/>
              <w:right w:val="single" w:color="dddddd" w:sz="6" w:space="0"/>
            </w:tcBorders>
            <w:vAlign w:val="top"/>
          </w:tcPr>
          <w:p w14:paraId="0000026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Full adder optimized for multipliers</w:t>
            </w:r>
          </w:p>
        </w:tc>
        <w:tc>
          <w:tcPr>
            <w:cnfStyle w:val="000010000000"/>
            <w:tcW w:w="1063" w:type="dxa"/>
            <w:tcBorders>
              <w:top w:val="single" w:color="dddddd" w:sz="6" w:space="0"/>
              <w:left w:val="single" w:color="dddddd" w:sz="6" w:space="0"/>
              <w:bottom w:val="single" w:color="dddddd" w:sz="6" w:space="0"/>
              <w:right w:val="single" w:color="dddddd" w:sz="6" w:space="0"/>
            </w:tcBorders>
            <w:vAlign w:val="top"/>
          </w:tcPr>
          <w:p w14:paraId="0000026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Separate sum/carry circuits</w:t>
            </w:r>
          </w:p>
        </w:tc>
        <w:tc>
          <w:tcPr>
            <w:cnfStyle w:val="000001000000"/>
            <w:tcW w:w="2107" w:type="dxa"/>
            <w:tcBorders>
              <w:top w:val="single" w:color="dddddd" w:sz="6" w:space="0"/>
              <w:left w:val="single" w:color="dddddd" w:sz="6" w:space="0"/>
              <w:bottom w:val="single" w:color="dddddd" w:sz="6" w:space="0"/>
              <w:right w:val="single" w:color="dddddd" w:sz="6" w:space="0"/>
            </w:tcBorders>
            <w:vAlign w:val="top"/>
          </w:tcPr>
          <w:p w14:paraId="0000026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 xml:space="preserve">Improved adder speed/power at 90 nm </w:t>
            </w:r>
          </w:p>
        </w:tc>
        <w:tc>
          <w:tcPr>
            <w:cnfStyle w:val="000010000000"/>
            <w:tcW w:w="1951" w:type="dxa"/>
            <w:tcBorders>
              <w:top w:val="single" w:color="dddddd" w:sz="6" w:space="0"/>
              <w:left w:val="single" w:color="dddddd" w:sz="6" w:space="0"/>
              <w:bottom w:val="single" w:color="dddddd" w:sz="6" w:space="0"/>
              <w:right w:val="single" w:color="dddddd" w:sz="6" w:space="0"/>
            </w:tcBorders>
            <w:vAlign w:val="top"/>
          </w:tcPr>
          <w:p w14:paraId="0000026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Our FA/HA/AFA cells follow the same 90 nm, 1.2 V design point; our multiplier</w:t>
              <w:noBreakHyphen/>
              <w:t>level results build on this.</w:t>
            </w:r>
          </w:p>
        </w:tc>
      </w:tr>
    </w:tbl>
    <w:p w14:paraId="0000026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right="0"/>
        <w:jc w:val="both"/>
        <w:rPr>
          <w:rFonts w:ascii="Times New Roman" w:cs="Times New Roman" w:hAnsi="Times New Roman"/>
          <w:b/>
          <w:bCs/>
          <w:sz w:val="24"/>
          <w:szCs w:val="24"/>
          <w:u w:val="none"/>
        </w:rPr>
      </w:pPr>
    </w:p>
    <w:p w14:paraId="0000026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right="0"/>
        <w:jc w:val="both"/>
        <w:rPr>
          <w:rFonts w:ascii="Times New Roman" w:cs="Times New Roman" w:hAnsi="Times New Roman"/>
          <w:b/>
          <w:bCs/>
          <w:sz w:val="24"/>
          <w:szCs w:val="24"/>
          <w:u w:val="none"/>
        </w:rPr>
      </w:pPr>
    </w:p>
    <w:p w14:paraId="0000026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b/>
          <w:bCs/>
          <w:sz w:val="28"/>
          <w:szCs w:val="28"/>
          <w:u w:val="single"/>
          <w:lang w:val="en-US"/>
        </w:rPr>
      </w:pPr>
      <w:r>
        <w:rPr>
          <w:rFonts w:ascii="Times New Roman" w:cs="Times New Roman" w:hAnsi="Times New Roman"/>
          <w:b/>
          <w:bCs/>
          <w:sz w:val="28"/>
          <w:szCs w:val="28"/>
          <w:u w:val="single"/>
          <w:lang w:val="en-US"/>
        </w:rPr>
        <w:t>CONCLUSION</w:t>
      </w:r>
    </w:p>
    <w:p w14:paraId="0000026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This work successfully demonstrated significant hardware efficiencies through the design, layout, and post-layout evaluation of 4x4 approximate Wallace Tree Multipliers (AWTMs) in 90nm CMOS. By integrating selected Pareto-optimal approximate full adders, AWTM-2 (using 88F6) achieved remarkable post-layout improvements over an exact WTM, with 37.3% less area, 49.2% lower power, 42.9% reduced delay, and a </w:t>
      </w:r>
      <w:r>
        <w:rPr>
          <w:rFonts w:ascii="Times New Roman" w:cs="Times New Roman" w:hAnsi="Times New Roman"/>
          <w:color w:val="000000"/>
          <w:sz w:val="24"/>
          <w:szCs w:val="24"/>
          <w:rtl w:val="off"/>
          <w:lang w:val="en-US"/>
        </w:rPr>
        <w:t xml:space="preserve">71.0% better Power-Delay Product. AWTM-1 (using A856) also resulted in substantial performance gains. This study validates that systematic AFA selection coupled with rigorous </w:t>
      </w:r>
      <w:r>
        <w:rPr>
          <w:rFonts w:ascii="Times New Roman" w:cs="Times New Roman" w:hAnsi="Times New Roman"/>
          <w:color w:val="000000"/>
          <w:sz w:val="24"/>
          <w:szCs w:val="24"/>
          <w:rtl w:val="off"/>
          <w:lang w:val="en-US"/>
        </w:rPr>
        <w:t xml:space="preserve">post-layout analysis can lead to predictable and substantial improvements in multiplier efficiency. Future efforts can focus on scaling these designs for larger bit-widths and integration into complex error-tolerant systems. </w:t>
      </w:r>
    </w:p>
    <w:p w14:paraId="0000026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color w:val="000000"/>
          <w:sz w:val="24"/>
          <w:szCs w:val="24"/>
          <w:rtl w:val="off"/>
          <w:lang w:val="en-US"/>
        </w:rPr>
      </w:pPr>
    </w:p>
    <w:p w14:paraId="0000026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p>
    <w:p w14:paraId="0000026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right="0"/>
        <w:jc w:val="left"/>
        <w:rPr>
          <w:rFonts w:ascii="Times New Roman" w:cs="Times New Roman" w:hAnsi="Times New Roman"/>
          <w:b/>
          <w:bCs/>
          <w:sz w:val="28"/>
          <w:szCs w:val="28"/>
          <w:u w:val="none"/>
        </w:rPr>
      </w:pPr>
    </w:p>
    <w:p w14:paraId="0000026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empus Sans ITC" w:hAnsi="Tempus Sans ITC"/>
          <w:b/>
          <w:bCs/>
          <w:color w:val="000000"/>
          <w:sz w:val="24"/>
          <w:szCs w:val="24"/>
          <w:rtl w:val="off"/>
          <w:lang w:val="en-US"/>
        </w:rPr>
      </w:pPr>
      <w:r>
        <w:rPr>
          <w:rFonts w:ascii="Tempus Sans ITC" w:hAnsi="Tempus Sans ITC"/>
          <w:b/>
          <w:bCs/>
          <w:color w:val="000000"/>
          <w:sz w:val="24"/>
          <w:szCs w:val="24"/>
          <w:rtl w:val="off"/>
          <w:lang w:val="en-US"/>
        </w:rPr>
        <w:t xml:space="preserve">REFERENCES </w:t>
      </w:r>
    </w:p>
    <w:p w14:paraId="0000027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rtl w:val="off"/>
          <w:lang w:val="en-US"/>
        </w:rPr>
      </w:pPr>
    </w:p>
    <w:p w14:paraId="0000027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rtl w:val="off"/>
          <w:lang w:val="en-US"/>
        </w:rPr>
      </w:pPr>
      <w:r>
        <w:rPr>
          <w:rFonts w:ascii="Times New Roman" w:cs="Times New Roman" w:hAnsi="Times New Roman"/>
          <w:color w:val="000000"/>
          <w:sz w:val="24"/>
          <w:szCs w:val="24"/>
          <w:rtl w:val="off"/>
          <w:lang w:val="en-US"/>
        </w:rPr>
        <w:t>[1] M. Masadeh, O. Hasan, and S. Tahar, “Comparative study of approximate multipliers,”</w:t>
      </w:r>
      <w:r>
        <w:rPr>
          <w:rFonts w:ascii="Times New Roman" w:cs="Times New Roman" w:hAnsi="Times New Roman"/>
          <w:i/>
          <w:iCs/>
          <w:color w:val="000000"/>
          <w:sz w:val="24"/>
          <w:szCs w:val="24"/>
          <w:rtl w:val="off"/>
          <w:lang w:val="en-US"/>
        </w:rPr>
        <w:t xml:space="preserve"> in Proc. 2018 Great Lakes Symposium on VLSI (GLSVLSI), May 2018, pp. 415–418. </w:t>
      </w:r>
    </w:p>
    <w:p w14:paraId="0000027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rtl w:val="off"/>
          <w:lang w:val="en-US"/>
        </w:rPr>
      </w:pPr>
      <w:r>
        <w:rPr>
          <w:rFonts w:ascii="Times New Roman" w:cs="Times New Roman" w:hAnsi="Times New Roman"/>
          <w:color w:val="000000"/>
          <w:sz w:val="24"/>
          <w:szCs w:val="24"/>
          <w:rtl w:val="off"/>
          <w:lang w:val="en-US"/>
        </w:rPr>
        <w:t xml:space="preserve">[2] G. Anusha and P. Deepa, “Design of approximate adders and multipliers for error tolerant image processing,” </w:t>
      </w:r>
      <w:r>
        <w:rPr>
          <w:rFonts w:ascii="Times New Roman" w:cs="Times New Roman" w:hAnsi="Times New Roman"/>
          <w:i/>
          <w:iCs/>
          <w:color w:val="000000"/>
          <w:sz w:val="24"/>
          <w:szCs w:val="24"/>
          <w:rtl w:val="off"/>
          <w:lang w:val="en-US"/>
        </w:rPr>
        <w:t>Microprocessors and Microsystems</w:t>
      </w:r>
      <w:r>
        <w:rPr>
          <w:rFonts w:ascii="Times New Roman" w:cs="Times New Roman" w:hAnsi="Times New Roman"/>
          <w:color w:val="000000"/>
          <w:sz w:val="24"/>
          <w:szCs w:val="24"/>
          <w:rtl w:val="off"/>
          <w:lang w:val="en-US"/>
        </w:rPr>
        <w:t xml:space="preserve">, </w:t>
      </w:r>
      <w:r>
        <w:rPr>
          <w:rFonts w:ascii="Times New Roman" w:cs="Times New Roman" w:hAnsi="Times New Roman"/>
          <w:i/>
          <w:iCs/>
          <w:color w:val="000000"/>
          <w:sz w:val="24"/>
          <w:szCs w:val="24"/>
          <w:rtl w:val="off"/>
          <w:lang w:val="en-US"/>
        </w:rPr>
        <w:t xml:space="preserve">vol. 72, p. 102940, 2020. </w:t>
      </w:r>
    </w:p>
    <w:p w14:paraId="0000027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rtl w:val="off"/>
          <w:lang w:val="en-US"/>
        </w:rPr>
      </w:pPr>
      <w:r>
        <w:rPr>
          <w:rFonts w:ascii="Times New Roman" w:cs="Times New Roman" w:hAnsi="Times New Roman"/>
          <w:color w:val="000000"/>
          <w:sz w:val="24"/>
          <w:szCs w:val="24"/>
          <w:rtl w:val="off"/>
          <w:lang w:val="en-US"/>
        </w:rPr>
        <w:t>[3] C. He, Z. Wang, F. Xiang, Z. Dai, Y. He, J. Yue, and Y. Liu, “Lsac: A low-power adder tree for digital computing-in-memory by sparsity and approximate circuits co-design,”</w:t>
      </w:r>
      <w:r>
        <w:rPr>
          <w:rFonts w:ascii="Times New Roman" w:cs="Times New Roman" w:hAnsi="Times New Roman"/>
          <w:i/>
          <w:iCs/>
          <w:color w:val="000000"/>
          <w:sz w:val="24"/>
          <w:szCs w:val="24"/>
          <w:rtl w:val="off"/>
          <w:lang w:val="en-US"/>
        </w:rPr>
        <w:t xml:space="preserve"> IEEE Transactions on Circuits and Systems II: Express Briefs, vol. 71, no. 2, pp. 852–856, 2024.</w:t>
      </w:r>
      <w:r>
        <w:rPr>
          <w:rFonts w:ascii="Times New Roman" w:cs="Times New Roman" w:hAnsi="Times New Roman"/>
          <w:color w:val="000000"/>
          <w:sz w:val="24"/>
          <w:szCs w:val="24"/>
          <w:rtl w:val="off"/>
          <w:lang w:val="en-US"/>
        </w:rPr>
        <w:t xml:space="preserve"> </w:t>
      </w:r>
    </w:p>
    <w:p w14:paraId="0000027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i/>
          <w:iCs/>
          <w:color w:val="000000"/>
          <w:sz w:val="24"/>
          <w:szCs w:val="24"/>
          <w:rtl w:val="off"/>
          <w:lang w:val="en-US"/>
        </w:rPr>
      </w:pPr>
      <w:r>
        <w:rPr>
          <w:rFonts w:ascii="Times New Roman" w:cs="Times New Roman" w:hAnsi="Times New Roman"/>
          <w:color w:val="000000"/>
          <w:sz w:val="24"/>
          <w:szCs w:val="24"/>
          <w:rtl w:val="off"/>
          <w:lang w:val="en-US"/>
        </w:rPr>
        <w:t>[4] K. Bhardwaj, P. S. Mane, and J. Henkel, “Power- and area-efficient ap proximate wallace tree multiplier for error-resilient systems,”</w:t>
      </w:r>
      <w:r>
        <w:rPr>
          <w:rFonts w:ascii="Times New Roman" w:cs="Times New Roman" w:hAnsi="Times New Roman"/>
          <w:i/>
          <w:iCs/>
          <w:color w:val="000000"/>
          <w:sz w:val="24"/>
          <w:szCs w:val="24"/>
          <w:rtl w:val="off"/>
          <w:lang w:val="en-US"/>
        </w:rPr>
        <w:t xml:space="preserve"> in Fifteenth International Symposium on Quality Electronic Design, 2014, pp. 263 269. </w:t>
      </w:r>
    </w:p>
    <w:p w14:paraId="0000027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rtl w:val="off"/>
          <w:lang w:val="en-US"/>
        </w:rPr>
      </w:pPr>
      <w:r>
        <w:rPr>
          <w:rFonts w:ascii="Times New Roman" w:cs="Times New Roman" w:hAnsi="Times New Roman"/>
          <w:color w:val="000000"/>
          <w:sz w:val="24"/>
          <w:szCs w:val="24"/>
          <w:rtl w:val="off"/>
          <w:lang w:val="en-US"/>
        </w:rPr>
        <w:t>[5] S. Raveendran, P. J. Edavoor, Y. B. N. Kumar, and M. H. Vasantha, “Inexact signed wallace tree multiplier design using reversible logic,”</w:t>
      </w:r>
      <w:r>
        <w:rPr>
          <w:rFonts w:ascii="Times New Roman" w:cs="Times New Roman" w:hAnsi="Times New Roman"/>
          <w:i/>
          <w:iCs/>
          <w:color w:val="000000"/>
          <w:sz w:val="24"/>
          <w:szCs w:val="24"/>
          <w:rtl w:val="off"/>
          <w:lang w:val="en-US"/>
        </w:rPr>
        <w:t xml:space="preserve"> IEEE Access, vol. 9, pp. </w:t>
      </w:r>
      <w:r>
        <w:rPr>
          <w:rFonts w:ascii="Times New Roman" w:cs="Times New Roman" w:hAnsi="Times New Roman"/>
          <w:color w:val="000000"/>
          <w:sz w:val="24"/>
          <w:szCs w:val="24"/>
          <w:rtl w:val="off"/>
          <w:lang w:val="en-US"/>
        </w:rPr>
        <w:t xml:space="preserve">108119–108130, 2021. </w:t>
      </w:r>
    </w:p>
    <w:p w14:paraId="0000027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rtl w:val="off"/>
          <w:lang w:val="en-US"/>
        </w:rPr>
      </w:pPr>
      <w:r>
        <w:rPr>
          <w:rFonts w:ascii="Times New Roman" w:cs="Times New Roman" w:hAnsi="Times New Roman"/>
          <w:color w:val="000000"/>
          <w:sz w:val="24"/>
          <w:szCs w:val="24"/>
          <w:rtl w:val="off"/>
          <w:lang w:val="en-US"/>
        </w:rPr>
        <w:t>[6] E. Napoli, E. Zacharelos, A. G. M. Strollo, and G. Di Meo, “Approxi mate full-adders: A comprehensive analysis,”</w:t>
      </w:r>
      <w:r>
        <w:rPr>
          <w:rFonts w:ascii="Times New Roman" w:cs="Times New Roman" w:hAnsi="Times New Roman"/>
          <w:i/>
          <w:iCs/>
          <w:color w:val="000000"/>
          <w:sz w:val="24"/>
          <w:szCs w:val="24"/>
          <w:rtl w:val="off"/>
          <w:lang w:val="en-US"/>
        </w:rPr>
        <w:t xml:space="preserve"> IEEE Access, vol. 12, pp. 136054–136072, 2024. </w:t>
      </w:r>
    </w:p>
    <w:p w14:paraId="0000027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rtl w:val="off"/>
          <w:lang w:val="en-US"/>
        </w:rPr>
      </w:pPr>
      <w:r>
        <w:rPr>
          <w:rFonts w:ascii="Times New Roman" w:cs="Times New Roman" w:hAnsi="Times New Roman"/>
          <w:color w:val="000000"/>
          <w:sz w:val="24"/>
          <w:szCs w:val="24"/>
          <w:rtl w:val="off"/>
          <w:lang w:val="en-US"/>
        </w:rPr>
        <w:t>[7] A. G. M. Strollo, E. Napoli, D. De Caro, N. Petra, and G. D. Meo, “Comparison and extension of approximate 4-2 compressors for low power approximate multipliers,”</w:t>
      </w:r>
      <w:r>
        <w:rPr>
          <w:rFonts w:ascii="Times New Roman" w:cs="Times New Roman" w:hAnsi="Times New Roman"/>
          <w:i/>
          <w:iCs/>
          <w:color w:val="000000"/>
          <w:sz w:val="24"/>
          <w:szCs w:val="24"/>
          <w:rtl w:val="off"/>
          <w:lang w:val="en-US"/>
        </w:rPr>
        <w:t xml:space="preserve"> IEEE Transactions on Circuits and Systems I: Regular Papers, vol. 67, no. 9, pp. 3021–3034, 2020.</w:t>
      </w:r>
      <w:r>
        <w:rPr>
          <w:rFonts w:ascii="Times New Roman" w:cs="Times New Roman" w:hAnsi="Times New Roman"/>
          <w:color w:val="000000"/>
          <w:sz w:val="24"/>
          <w:szCs w:val="24"/>
          <w:rtl w:val="off"/>
          <w:lang w:val="en-US"/>
        </w:rPr>
        <w:t xml:space="preserve"> </w:t>
      </w:r>
    </w:p>
    <w:p w14:paraId="0000027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[8] M. Esa and K. Achyut, “Design and verification of 4×4 wallace tree multiplier,” International Journal of Analytical and Experimental Modal Analysis, </w:t>
      </w:r>
      <w:r>
        <w:rPr>
          <w:rFonts w:ascii="Times New Roman" w:cs="Times New Roman" w:hAnsi="Times New Roman"/>
          <w:i/>
          <w:iCs/>
          <w:color w:val="000000"/>
          <w:sz w:val="24"/>
          <w:szCs w:val="24"/>
          <w:rtl w:val="off"/>
          <w:lang w:val="en-US"/>
        </w:rPr>
        <w:t xml:space="preserve">vol. XI, no. X, pp. 657–660, October 2019 </w:t>
      </w:r>
    </w:p>
    <w:p w14:paraId="0000027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lang w:val="en-US"/>
        </w:rPr>
        <w:t>[9]</w:t>
      </w:r>
      <w:r>
        <w:rPr>
          <w:rFonts w:ascii="Times New Roman" w:cs="Times New Roman" w:hAnsi="Times New Roman"/>
          <w:color w:val="000000"/>
          <w:sz w:val="24"/>
          <w:szCs w:val="24"/>
          <w:rtl w:val="off"/>
          <w:lang w:val="en-US"/>
        </w:rPr>
        <w:t>Md. Galib Hasan ,</w:t>
      </w:r>
      <w:r>
        <w:rPr>
          <w:rFonts w:ascii="Times New Roman" w:cs="Times New Roman" w:hAnsi="Times New Roman"/>
          <w:color w:val="000000"/>
          <w:sz w:val="24"/>
          <w:szCs w:val="24"/>
          <w:rtl w:val="off"/>
          <w:lang w:val="en-US"/>
        </w:rPr>
        <w:t>Md. Maruful Islam ,</w:t>
      </w:r>
      <w:r>
        <w:rPr>
          <w:rFonts w:ascii="Times New Roman" w:cs="Times New Roman" w:hAnsi="Times New Roman"/>
          <w:color w:val="000000"/>
          <w:sz w:val="24"/>
          <w:szCs w:val="24"/>
          <w:rtl w:val="off"/>
          <w:lang w:val="en-US"/>
        </w:rPr>
        <w:t>Md. Mobin Khan ,T</w:t>
      </w:r>
      <w:r>
        <w:rPr>
          <w:rFonts w:ascii="Times New Roman" w:cs="Times New Roman" w:hAnsi="Times New Roman"/>
          <w:color w:val="000000"/>
          <w:sz w:val="24"/>
          <w:szCs w:val="24"/>
          <w:rtl w:val="off"/>
          <w:lang w:val="en-US"/>
        </w:rPr>
        <w:t xml:space="preserve">asmia Hassan Saika and </w:t>
      </w:r>
      <w:r>
        <w:rPr>
          <w:rFonts w:ascii="Times New Roman" w:cs="Times New Roman" w:hAnsi="Times New Roman"/>
          <w:color w:val="000000"/>
          <w:sz w:val="24"/>
          <w:szCs w:val="24"/>
          <w:rtl w:val="off"/>
          <w:lang w:val="en-US"/>
        </w:rPr>
        <w:t>Md Tawfiq Amin ,”</w:t>
      </w:r>
      <w:r>
        <w:rPr>
          <w:rFonts w:ascii="Times New Roman" w:cs="Times New Roman" w:hAnsi="Times New Roman"/>
          <w:color w:val="000000"/>
          <w:sz w:val="24"/>
          <w:szCs w:val="24"/>
          <w:rtl w:val="off"/>
          <w:lang w:val="en-US"/>
        </w:rPr>
        <w:t>Area and Power Efficient 4×4 Approximate Wallace Tree Multiplier Using Pareto-Optimal Adders ,“</w:t>
      </w:r>
      <w:r>
        <w:rPr>
          <w:rFonts w:ascii="Times New Roman" w:cs="Times New Roman" w:hAnsi="Times New Roman"/>
          <w:color w:val="000000"/>
          <w:sz w:val="24"/>
          <w:szCs w:val="24"/>
          <w:rtl w:val="off"/>
          <w:lang w:val="en-US"/>
        </w:rPr>
        <w:t>2025 International Conference on Quantum Photonics, Artificial Intelligence, and Networking</w:t>
      </w:r>
      <w:r>
        <w:rPr>
          <w:rFonts w:ascii="Times New Roman" w:cs="Times New Roman" w:hAnsi="Times New Roman"/>
          <w:i/>
          <w:iCs/>
          <w:color w:val="000000"/>
          <w:sz w:val="24"/>
          <w:szCs w:val="24"/>
          <w:rtl w:val="off"/>
          <w:lang w:val="en-US"/>
        </w:rPr>
        <w:t xml:space="preserve"> (QPAIN) 2025</w:t>
      </w:r>
      <w:r>
        <w:rPr>
          <w:rFonts w:ascii="Times New Roman" w:cs="Times New Roman" w:hAnsi="Times New Roman"/>
          <w:color w:val="000000"/>
          <w:sz w:val="24"/>
          <w:szCs w:val="24"/>
          <w:rtl w:val="off"/>
          <w:lang w:val="en-US"/>
        </w:rPr>
        <w:t>, Rangpur, Bangladesh</w:t>
      </w:r>
      <w:r>
        <w:rPr>
          <w:rFonts w:ascii="Times New Roman" w:cs="Times New Roman" w:hAnsi="Times New Roman"/>
          <w:color w:val="000000"/>
          <w:sz w:val="24"/>
          <w:szCs w:val="24"/>
          <w:rtl w:val="off"/>
          <w:lang w:val="en-US"/>
        </w:rPr>
        <w:t xml:space="preserve"> </w:t>
      </w:r>
    </w:p>
    <w:p w14:paraId="0000027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i/>
          <w:iCs/>
          <w:color w:val="000000"/>
          <w:sz w:val="24"/>
          <w:szCs w:val="24"/>
          <w:lang w:val="en-US"/>
        </w:rPr>
      </w:pPr>
      <w:r>
        <w:rPr>
          <w:rFonts w:ascii="Times New Roman" w:cs="Times New Roman" w:hAnsi="Times New Roman"/>
          <w:b w:val="off"/>
          <w:bCs w:val="off"/>
          <w:color w:val="000000" w:themeColor="dk1"/>
          <w:sz w:val="24"/>
          <w:szCs w:val="24"/>
          <w:rtl w:val="off"/>
          <w:lang w:val="en-US"/>
        </w:rPr>
        <w:t>[10]Design and implementation of an 8-bit approximate Wallace Tree Multiplier for energy efficient deep neural networks”27th International Conference on Advanced Computing and Communications (</w:t>
      </w:r>
      <w:r>
        <w:rPr>
          <w:rFonts w:ascii="Times New Roman" w:cs="Times New Roman" w:hAnsi="Times New Roman"/>
          <w:b w:val="off"/>
          <w:bCs w:val="off"/>
          <w:i/>
          <w:iCs/>
          <w:color w:val="000000" w:themeColor="dk1"/>
          <w:sz w:val="24"/>
          <w:szCs w:val="24"/>
          <w:rtl w:val="off"/>
          <w:lang w:val="en-US"/>
        </w:rPr>
        <w:t>ADCOM 2022 )</w:t>
      </w:r>
    </w:p>
    <w:p w14:paraId="0000027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lang w:val="en-US"/>
        </w:rPr>
        <w:t>[11]</w:t>
      </w:r>
      <w:r>
        <w:rPr>
          <w:rFonts w:ascii="Times New Roman" w:cs="Times New Roman" w:hAnsi="Times New Roman"/>
          <w:color w:val="000000"/>
          <w:sz w:val="24"/>
          <w:szCs w:val="24"/>
          <w:rtl w:val="off"/>
          <w:lang w:val="en-US"/>
        </w:rPr>
        <w:t>Review of Approximate Wallace-Tree Multiplier for VLSI Application ,</w:t>
      </w:r>
      <w:r>
        <w:rPr>
          <w:rFonts w:ascii="Times New Roman" w:cs="Times New Roman" w:hAnsi="Times New Roman"/>
          <w:color w:val="000000"/>
          <w:sz w:val="24"/>
          <w:szCs w:val="24"/>
          <w:rtl w:val="off"/>
          <w:lang w:val="en-US"/>
        </w:rPr>
        <w:t xml:space="preserve">Vivika Bhalavi, Dr. Ravi Shankar Mishra </w:t>
      </w:r>
      <w:r>
        <w:rPr>
          <w:rFonts w:ascii="Times New Roman" w:cs="Times New Roman" w:hAnsi="Times New Roman"/>
          <w:color w:val="000000"/>
          <w:sz w:val="24"/>
          <w:szCs w:val="24"/>
          <w:rtl w:val="off"/>
          <w:lang w:val="en-US"/>
        </w:rPr>
        <w:t>Journal Of Technology</w:t>
      </w:r>
      <w:r>
        <w:rPr>
          <w:rFonts w:ascii="Times New Roman" w:cs="Times New Roman" w:hAnsi="Times New Roman"/>
          <w:i/>
          <w:iCs/>
          <w:color w:val="000000"/>
          <w:sz w:val="24"/>
          <w:szCs w:val="24"/>
          <w:rtl w:val="off"/>
          <w:lang w:val="en-US"/>
        </w:rPr>
        <w:t xml:space="preserve"> || Issn No:1012-3407 || Vol 14 Issue 7 </w:t>
      </w:r>
    </w:p>
    <w:p w14:paraId="0000027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lang w:val="en-US"/>
        </w:rPr>
        <w:t>[12]</w:t>
      </w:r>
      <w:r>
        <w:rPr>
          <w:rFonts w:ascii="Times New Roman" w:cs="Times New Roman" w:hAnsi="Times New Roman"/>
          <w:color w:val="000000"/>
          <w:sz w:val="24"/>
          <w:szCs w:val="24"/>
          <w:rtl w:val="off"/>
          <w:lang w:val="en-US"/>
        </w:rPr>
        <w:t>A Comparative Analysis of Vedic multiplier with Array and Wallace Tree multiplier using Cadence Sheethal S Rokhade1, Dr. Kiran</w:t>
      </w:r>
      <w:r>
        <w:rPr>
          <w:rFonts w:ascii="Times New Roman" w:cs="Times New Roman" w:hAnsi="Times New Roman"/>
          <w:i/>
          <w:iCs/>
          <w:color w:val="000000"/>
          <w:sz w:val="24"/>
          <w:szCs w:val="24"/>
          <w:rtl w:val="off"/>
          <w:lang w:val="en-US"/>
        </w:rPr>
        <w:t xml:space="preserve">, V2 </w:t>
      </w:r>
      <w:r>
        <w:rPr>
          <w:rFonts w:ascii="Times New Roman" w:cs="Times New Roman" w:hAnsi="Times New Roman"/>
          <w:i/>
          <w:iCs/>
          <w:color w:val="000000"/>
          <w:sz w:val="24"/>
          <w:szCs w:val="24"/>
          <w:rtl w:val="off"/>
          <w:lang w:val="en-US"/>
        </w:rPr>
        <w:t>Volume: 09 Issue: 10 | Oct 2022</w:t>
      </w:r>
      <w:r>
        <w:rPr>
          <w:rFonts w:ascii="Times New Roman" w:cs="Times New Roman" w:hAnsi="Times New Roman"/>
          <w:color w:val="000000"/>
          <w:sz w:val="24"/>
          <w:szCs w:val="24"/>
          <w:rtl w:val="off"/>
          <w:lang w:val="en-US"/>
        </w:rPr>
        <w:t xml:space="preserve"> ,</w:t>
      </w:r>
      <w:r>
        <w:rPr>
          <w:rFonts w:ascii="Times New Roman" w:cs="Times New Roman" w:hAnsi="Times New Roman"/>
          <w:color w:val="000000"/>
          <w:sz w:val="24"/>
          <w:szCs w:val="24"/>
          <w:rtl w:val="off"/>
          <w:lang w:val="en-US"/>
        </w:rPr>
        <w:t xml:space="preserve">International Research Journal of Engineering and Technology </w:t>
      </w:r>
    </w:p>
    <w:p w14:paraId="0000027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lang w:val="en-US"/>
        </w:rPr>
        <w:t>[13]</w:t>
      </w:r>
      <w:r>
        <w:rPr>
          <w:rFonts w:ascii="Times New Roman" w:cs="Times New Roman" w:hAnsi="Times New Roman"/>
          <w:color w:val="000000"/>
          <w:sz w:val="24"/>
          <w:szCs w:val="24"/>
          <w:rtl w:val="off"/>
          <w:lang w:val="en-US"/>
        </w:rPr>
        <w:t xml:space="preserve">A Review Paper on Comparison of Multipliers based on Performance Parameters Savita Nair  Ajit Saraf </w:t>
      </w:r>
      <w:r>
        <w:rPr>
          <w:rFonts w:ascii="Times New Roman" w:cs="Times New Roman" w:hAnsi="Times New Roman"/>
          <w:color w:val="000000"/>
          <w:sz w:val="24"/>
          <w:szCs w:val="24"/>
          <w:rtl w:val="off"/>
          <w:lang w:val="en-US"/>
        </w:rPr>
        <w:t xml:space="preserve">International Conference on Advances in Science and Technology (ICAST-2014) </w:t>
      </w:r>
    </w:p>
    <w:p w14:paraId="0000027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[14] Qiqieh, R. Shafik, G. Tarawneh, D. Sokolov, S. Das, and A. Yakovlev, “Energy</w:t>
        <w:noBreakHyphen/>
        <w:t>efficient approximate Wallace</w:t>
        <w:noBreakHyphen/>
        <w:t>tree multiplier using significance</w:t>
        <w:noBreakHyphen/>
        <w:t xml:space="preserve">driven logic compression,” </w:t>
      </w:r>
      <w:r>
        <w:rPr>
          <w:rFonts w:ascii="Times New Roman" w:cs="Times New Roman" w:hAnsi="Times New Roman"/>
          <w:i/>
          <w:color w:val="000000"/>
          <w:sz w:val="24"/>
          <w:szCs w:val="24"/>
          <w:rtl w:val="off"/>
          <w:lang w:val="en-US"/>
        </w:rPr>
        <w:t>Proc. IEEE Int. Workshop Signal Process. Syst. (SiPS)</w:t>
      </w:r>
    </w:p>
    <w:p w14:paraId="0000027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[15] A. Sa’ed, K. Yasser, M. Mahdi, and A. Imtiaz, “High</w:t>
        <w:noBreakHyphen/>
        <w:t>performance low</w:t>
        <w:noBreakHyphen/>
        <w:t xml:space="preserve">power approximate Wallace tree multiplier,” </w:t>
      </w:r>
      <w:r>
        <w:rPr>
          <w:rFonts w:ascii="Times New Roman" w:cs="Times New Roman" w:hAnsi="Times New Roman"/>
          <w:i/>
          <w:color w:val="000000"/>
          <w:sz w:val="24"/>
          <w:szCs w:val="24"/>
          <w:rtl w:val="off"/>
          <w:lang w:val="en-US"/>
        </w:rPr>
        <w:t>Int. J. Circ. Theor. Appl.</w:t>
      </w:r>
      <w:r>
        <w:rPr>
          <w:rFonts w:ascii="Times New Roman" w:cs="Times New Roman" w:hAnsi="Times New Roman"/>
          <w:color w:val="000000"/>
          <w:sz w:val="24"/>
          <w:szCs w:val="24"/>
          <w:rtl w:val="off"/>
          <w:lang w:val="en-US"/>
        </w:rPr>
        <w:t xml:space="preserve">, 2018. </w:t>
      </w:r>
    </w:p>
    <w:p w14:paraId="0000028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[16] A. Bhardwaj and P. Mane, “Power</w:t>
        <w:noBreakHyphen/>
        <w:t xml:space="preserve"> and area</w:t>
        <w:noBreakHyphen/>
        <w:t xml:space="preserve">efficient Approximate Wallace Tree Multiplier,” in </w:t>
      </w:r>
      <w:r>
        <w:rPr>
          <w:rFonts w:ascii="Times New Roman" w:cs="Times New Roman" w:hAnsi="Times New Roman"/>
          <w:i/>
          <w:color w:val="000000"/>
          <w:sz w:val="24"/>
          <w:szCs w:val="24"/>
          <w:rtl w:val="off"/>
          <w:lang w:val="en-US"/>
        </w:rPr>
        <w:t>Proc. IEEE Int. Symp. Quality Electron. Design (ISQED)</w:t>
      </w:r>
      <w:r>
        <w:rPr>
          <w:rFonts w:ascii="Times New Roman" w:cs="Times New Roman" w:hAnsi="Times New Roman"/>
          <w:color w:val="000000"/>
          <w:sz w:val="24"/>
          <w:szCs w:val="24"/>
          <w:rtl w:val="off"/>
          <w:lang w:val="en-US"/>
        </w:rPr>
        <w:t xml:space="preserve">, 2014. </w:t>
      </w:r>
    </w:p>
    <w:p w14:paraId="0000028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[17] Y. Wu, J. Han, and F. Lombardi, “A Survey on Approximate Multiplier Designs for Energy Efficiency: From Algorithms to Circuits,” </w:t>
      </w:r>
      <w:r>
        <w:rPr>
          <w:rFonts w:ascii="Times New Roman" w:cs="Times New Roman" w:hAnsi="Times New Roman"/>
          <w:i/>
          <w:color w:val="000000"/>
          <w:sz w:val="24"/>
          <w:szCs w:val="24"/>
          <w:rtl w:val="off"/>
          <w:lang w:val="en-US"/>
        </w:rPr>
        <w:t>ACM Trans. Embed. Comput. Syst.</w:t>
      </w:r>
      <w:r>
        <w:rPr>
          <w:rFonts w:ascii="Times New Roman" w:cs="Times New Roman" w:hAnsi="Times New Roman"/>
          <w:color w:val="000000"/>
          <w:sz w:val="24"/>
          <w:szCs w:val="24"/>
          <w:rtl w:val="off"/>
          <w:lang w:val="en-US"/>
        </w:rPr>
        <w:t xml:space="preserve">, 2023. </w:t>
      </w:r>
    </w:p>
    <w:p w14:paraId="0000028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[18] S. Vaidya and S. Dandekar, “Performance comparison of array, Wallace tree and Booth multipliers,” </w:t>
      </w:r>
      <w:r>
        <w:rPr>
          <w:rFonts w:ascii="Times New Roman" w:cs="Times New Roman" w:hAnsi="Times New Roman"/>
          <w:i/>
          <w:color w:val="000000"/>
          <w:sz w:val="24"/>
          <w:szCs w:val="24"/>
          <w:rtl w:val="off"/>
          <w:lang w:val="en-US"/>
        </w:rPr>
        <w:t>Int. J. Comput. Sci. Technol. (IJCST)</w:t>
      </w:r>
      <w:r>
        <w:rPr>
          <w:rFonts w:ascii="Times New Roman" w:cs="Times New Roman" w:hAnsi="Times New Roman"/>
          <w:color w:val="000000"/>
          <w:sz w:val="24"/>
          <w:szCs w:val="24"/>
          <w:rtl w:val="off"/>
          <w:lang w:val="en-US"/>
        </w:rPr>
        <w:t>, vol. 3, no. 2, pp. 410–414, Apr.–Jun. 2012.</w:t>
      </w:r>
    </w:p>
    <w:p w14:paraId="0000028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[19] P. Kumar, “Comparative study and analysis of fast multipliers,” </w:t>
      </w:r>
      <w:r>
        <w:rPr>
          <w:rFonts w:ascii="Times New Roman" w:cs="Times New Roman" w:hAnsi="Times New Roman"/>
          <w:i/>
          <w:color w:val="000000"/>
          <w:sz w:val="24"/>
          <w:szCs w:val="24"/>
          <w:rtl w:val="off"/>
          <w:lang w:val="en-US"/>
        </w:rPr>
        <w:t>Int. J. Emerg. Technol. Adv. Eng. (IJETAE)</w:t>
      </w:r>
      <w:r>
        <w:rPr>
          <w:rFonts w:ascii="Times New Roman" w:cs="Times New Roman" w:hAnsi="Times New Roman"/>
          <w:color w:val="000000"/>
          <w:sz w:val="24"/>
          <w:szCs w:val="24"/>
          <w:rtl w:val="off"/>
          <w:lang w:val="en-US"/>
        </w:rPr>
        <w:t xml:space="preserve">, vol. 2, no. 1, pp. 222–227, 2015. (See also: </w:t>
      </w:r>
      <w:r>
        <w:rPr>
          <w:rFonts w:ascii="Times New Roman" w:cs="Times New Roman" w:hAnsi="Times New Roman"/>
          <w:i/>
          <w:color w:val="000000"/>
          <w:sz w:val="24"/>
          <w:szCs w:val="24"/>
          <w:rtl w:val="off"/>
          <w:lang w:val="en-US"/>
        </w:rPr>
        <w:t>Int. J. Eng. Res. Technol. (IJETR)</w:t>
      </w:r>
      <w:r>
        <w:rPr>
          <w:rFonts w:ascii="Times New Roman" w:cs="Times New Roman" w:hAnsi="Times New Roman"/>
          <w:color w:val="000000"/>
          <w:sz w:val="24"/>
          <w:szCs w:val="24"/>
          <w:rtl w:val="off"/>
          <w:lang w:val="en-US"/>
        </w:rPr>
        <w:t>, 2015.</w:t>
      </w:r>
    </w:p>
    <w:p w14:paraId="0000028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[20] N. Bansal, K. G. Sharma, and T. Sharma, “Wallace tree multiplier designs: A performance comparison review,” </w:t>
      </w:r>
      <w:r>
        <w:rPr>
          <w:rFonts w:ascii="Times New Roman" w:cs="Times New Roman" w:hAnsi="Times New Roman"/>
          <w:i/>
          <w:color w:val="000000"/>
          <w:sz w:val="24"/>
          <w:szCs w:val="24"/>
          <w:rtl w:val="off"/>
          <w:lang w:val="en-US"/>
        </w:rPr>
        <w:t>Int. J. Adv. Res. Comput. Sci. Eng.</w:t>
      </w:r>
      <w:r>
        <w:rPr>
          <w:rFonts w:ascii="Times New Roman" w:cs="Times New Roman" w:hAnsi="Times New Roman"/>
          <w:color w:val="000000"/>
          <w:sz w:val="24"/>
          <w:szCs w:val="24"/>
          <w:rtl w:val="off"/>
          <w:lang w:val="en-US"/>
        </w:rPr>
        <w:t>, vol. 5, no. 5, 2014.</w:t>
      </w:r>
    </w:p>
    <w:p w14:paraId="0000028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[21] S. Janveja and V. Niranjan, “High performance Wallace tree multiplier using improved adder,” </w:t>
      </w:r>
      <w:r>
        <w:rPr>
          <w:rFonts w:ascii="Times New Roman" w:cs="Times New Roman" w:hAnsi="Times New Roman"/>
          <w:i/>
          <w:color w:val="000000"/>
          <w:sz w:val="24"/>
          <w:szCs w:val="24"/>
          <w:rtl w:val="off"/>
          <w:lang w:val="en-US"/>
        </w:rPr>
        <w:t>ICTACT J. Microelectron.</w:t>
      </w:r>
      <w:r>
        <w:rPr>
          <w:rFonts w:ascii="Times New Roman" w:cs="Times New Roman" w:hAnsi="Times New Roman"/>
          <w:color w:val="000000"/>
          <w:sz w:val="24"/>
          <w:szCs w:val="24"/>
          <w:rtl w:val="off"/>
          <w:lang w:val="en-US"/>
        </w:rPr>
        <w:t>, vol. 3, no. 1, pp. 370–374, 2016.</w:t>
      </w:r>
    </w:p>
    <w:p w14:paraId="0000028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[22] C. S. Srujana, E. Sravani, T. Vamshi, and K. S. Prasanna, “Design of 4×4 Wallace tree multiplier and reduction of total on</w:t>
        <w:noBreakHyphen/>
        <w:t xml:space="preserve">chip power using Verilog,” </w:t>
      </w:r>
      <w:r>
        <w:rPr>
          <w:rFonts w:ascii="Times New Roman" w:cs="Times New Roman" w:hAnsi="Times New Roman"/>
          <w:i/>
          <w:color w:val="000000"/>
          <w:sz w:val="24"/>
          <w:szCs w:val="24"/>
          <w:rtl w:val="off"/>
          <w:lang w:val="en-US"/>
        </w:rPr>
        <w:t>TIJER – Int. Res. J.</w:t>
      </w:r>
      <w:r>
        <w:rPr>
          <w:rFonts w:ascii="Times New Roman" w:cs="Times New Roman" w:hAnsi="Times New Roman"/>
          <w:color w:val="000000"/>
          <w:sz w:val="24"/>
          <w:szCs w:val="24"/>
          <w:rtl w:val="off"/>
          <w:lang w:val="en-US"/>
        </w:rPr>
        <w:t xml:space="preserve">, vol. 11, no. 4, pp. b802–b809, Apr. 2024. </w:t>
      </w:r>
    </w:p>
    <w:p w14:paraId="0000028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[23] H. Bansal, K. G. Sharma, and T. Sharma, “High performance, low power Wallace tree multiplier,” </w:t>
      </w:r>
      <w:r>
        <w:rPr>
          <w:rFonts w:ascii="Times New Roman" w:cs="Times New Roman" w:hAnsi="Times New Roman"/>
          <w:i/>
          <w:color w:val="000000"/>
          <w:sz w:val="24"/>
          <w:szCs w:val="24"/>
          <w:rtl w:val="off"/>
          <w:lang w:val="en-US"/>
        </w:rPr>
        <w:t>Int. J. Recent Technol. Eng. (IJRTE)</w:t>
      </w:r>
      <w:r>
        <w:rPr>
          <w:rFonts w:ascii="Times New Roman" w:cs="Times New Roman" w:hAnsi="Times New Roman"/>
          <w:color w:val="000000"/>
          <w:sz w:val="24"/>
          <w:szCs w:val="24"/>
          <w:rtl w:val="off"/>
          <w:lang w:val="en-US"/>
        </w:rPr>
        <w:t>, vol. 12, no. 2, pp. 20–25, Jul. 2023</w:t>
      </w:r>
    </w:p>
    <w:p w14:paraId="0000028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[24] M. Janveja and V. Niranjan, “Power efficient Wallace tree multiplier using efficient adder,” </w:t>
      </w:r>
      <w:r>
        <w:rPr>
          <w:rFonts w:ascii="Times New Roman" w:cs="Times New Roman" w:hAnsi="Times New Roman"/>
          <w:i/>
          <w:color w:val="000000"/>
          <w:sz w:val="24"/>
          <w:szCs w:val="24"/>
          <w:rtl w:val="off"/>
          <w:lang w:val="en-US"/>
        </w:rPr>
        <w:t>J. Eng. Appl. Sci. (JEAS)</w:t>
      </w:r>
      <w:r>
        <w:rPr>
          <w:rFonts w:ascii="Times New Roman" w:cs="Times New Roman" w:hAnsi="Times New Roman"/>
          <w:color w:val="000000"/>
          <w:sz w:val="24"/>
          <w:szCs w:val="24"/>
          <w:rtl w:val="off"/>
          <w:lang w:val="en-US"/>
        </w:rPr>
        <w:t>, 2018. (See ARPN Journals, 2018.)</w:t>
      </w:r>
    </w:p>
    <w:p w14:paraId="0000028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[25] S. Leela, B. Manisha, P. Bharath, and E. Praneeth, “Design of Wallace tree multiplier circuit using high performance and low power full adder,” </w:t>
      </w:r>
      <w:r>
        <w:rPr>
          <w:rFonts w:ascii="Times New Roman" w:cs="Times New Roman" w:hAnsi="Times New Roman"/>
          <w:i/>
          <w:color w:val="000000"/>
          <w:sz w:val="24"/>
          <w:szCs w:val="24"/>
          <w:rtl w:val="off"/>
          <w:lang w:val="en-US"/>
        </w:rPr>
        <w:t>E3S Web Conf.</w:t>
      </w:r>
      <w:r>
        <w:rPr>
          <w:rFonts w:ascii="Times New Roman" w:cs="Times New Roman" w:hAnsi="Times New Roman"/>
          <w:color w:val="000000"/>
          <w:sz w:val="24"/>
          <w:szCs w:val="24"/>
          <w:rtl w:val="off"/>
          <w:lang w:val="en-US"/>
        </w:rPr>
        <w:t xml:space="preserve">, vol. 391, p. 01025, 2023. </w:t>
      </w:r>
    </w:p>
    <w:p w14:paraId="0000028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[26] A. K. Singh, R. K. Sharma, and P. K. Jain, “Comparative performance study of digital multipliers under various parameters,” </w:t>
      </w:r>
      <w:r>
        <w:rPr>
          <w:rFonts w:ascii="Times New Roman" w:cs="Times New Roman" w:hAnsi="Times New Roman"/>
          <w:i/>
          <w:color w:val="000000"/>
          <w:sz w:val="24"/>
          <w:szCs w:val="24"/>
          <w:rtl w:val="off"/>
          <w:lang w:val="en-US"/>
        </w:rPr>
        <w:t>Int. J. Eng. Res. Appl. (IJERA)</w:t>
      </w:r>
      <w:r>
        <w:rPr>
          <w:rFonts w:ascii="Times New Roman" w:cs="Times New Roman" w:hAnsi="Times New Roman"/>
          <w:color w:val="000000"/>
          <w:sz w:val="24"/>
          <w:szCs w:val="24"/>
          <w:rtl w:val="off"/>
          <w:lang w:val="en-US"/>
        </w:rPr>
        <w:t>, vol. 9, no. 8, pp. 53–65, 2016.</w:t>
      </w:r>
    </w:p>
    <w:p w14:paraId="0000028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[27] S. Dwivedi and N. R. Prakash, “Novel low power hybrid adders using 90 nm technology for DSP applications,” </w:t>
      </w:r>
      <w:r>
        <w:rPr>
          <w:rFonts w:ascii="Times New Roman" w:cs="Times New Roman" w:hAnsi="Times New Roman"/>
          <w:i/>
          <w:color w:val="000000"/>
          <w:sz w:val="24"/>
          <w:szCs w:val="24"/>
          <w:rtl w:val="off"/>
          <w:lang w:val="en-US"/>
        </w:rPr>
        <w:t>Int. J. Eng. Res. Dev. (IJERD)</w:t>
      </w:r>
      <w:r>
        <w:rPr>
          <w:rFonts w:ascii="Times New Roman" w:cs="Times New Roman" w:hAnsi="Times New Roman"/>
          <w:color w:val="000000"/>
          <w:sz w:val="24"/>
          <w:szCs w:val="24"/>
          <w:rtl w:val="off"/>
          <w:lang w:val="en-US"/>
        </w:rPr>
        <w:t>, vol. 1, no. 2, pp. 29–33, 2014.</w:t>
      </w:r>
    </w:p>
    <w:p w14:paraId="0000028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[28] A. Gupta, R. K. Sharma, and S. Verma, “An improved low power, high speed CMOS adder design for multiplier,” </w:t>
      </w:r>
      <w:r>
        <w:rPr>
          <w:rFonts w:ascii="Times New Roman" w:cs="Times New Roman" w:hAnsi="Times New Roman"/>
          <w:i/>
          <w:color w:val="000000"/>
          <w:sz w:val="24"/>
          <w:szCs w:val="24"/>
          <w:rtl w:val="off"/>
          <w:lang w:val="en-US"/>
        </w:rPr>
        <w:t>Int. J. VLSI Des. Commun. Syst. (VLSICS)</w:t>
      </w:r>
      <w:r>
        <w:rPr>
          <w:rFonts w:ascii="Times New Roman" w:cs="Times New Roman" w:hAnsi="Times New Roman"/>
          <w:color w:val="000000"/>
          <w:sz w:val="24"/>
          <w:szCs w:val="24"/>
          <w:rtl w:val="off"/>
          <w:lang w:val="en-US"/>
        </w:rPr>
        <w:t>, vol. 9, no. 4/5, pp. 21–34, Oct. 2018.</w:t>
      </w:r>
    </w:p>
    <w:p w14:paraId="0000028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i/>
          <w:iCs/>
          <w:color w:val="000000"/>
          <w:sz w:val="24"/>
          <w:szCs w:val="24"/>
          <w:lang w:val="en-US"/>
        </w:rPr>
      </w:pPr>
      <w:r>
        <w:rPr>
          <w:rFonts w:ascii="Times New Roman" w:cs="Times New Roman" w:hAnsi="Times New Roman"/>
          <w:b/>
          <w:i/>
          <w:iCs/>
          <w:color w:val="000000"/>
          <w:sz w:val="24"/>
          <w:szCs w:val="24"/>
          <w:rtl w:val="off"/>
          <w:lang w:val="en-US"/>
        </w:rPr>
        <w:t>[29]</w:t>
      </w:r>
      <w:r>
        <w:rPr>
          <w:rFonts w:ascii="Times New Roman" w:cs="Times New Roman" w:hAnsi="Times New Roman"/>
          <w:i/>
          <w:iCs/>
          <w:color w:val="000000"/>
          <w:sz w:val="24"/>
          <w:szCs w:val="24"/>
          <w:rtl w:val="off"/>
          <w:lang w:val="en-US"/>
        </w:rPr>
        <w:t xml:space="preserve"> J. Han and M. Orshansky, </w:t>
      </w:r>
      <w:r>
        <w:rPr>
          <w:rFonts w:ascii="Times New Roman" w:cs="Times New Roman" w:hAnsi="Times New Roman"/>
          <w:i/>
          <w:iCs/>
          <w:color w:val="000000"/>
          <w:sz w:val="24"/>
          <w:szCs w:val="24"/>
          <w:rtl w:val="off"/>
          <w:lang w:val="en-US"/>
        </w:rPr>
        <w:t>"Approximate Computing: An Emerging Paradigm for Energy-Efficient Design,"</w:t>
      </w:r>
      <w:r>
        <w:rPr>
          <w:rFonts w:ascii="Times New Roman" w:cs="Times New Roman" w:hAnsi="Times New Roman"/>
          <w:i/>
          <w:iCs/>
          <w:color w:val="000000"/>
          <w:sz w:val="24"/>
          <w:szCs w:val="24"/>
          <w:rtl w:val="off"/>
          <w:lang w:val="en-US"/>
        </w:rPr>
        <w:t xml:space="preserve"> </w:t>
      </w:r>
      <w:r>
        <w:rPr>
          <w:rFonts w:ascii="Times New Roman" w:cs="Times New Roman" w:hAnsi="Times New Roman"/>
          <w:b w:val="off"/>
          <w:bCs w:val="off"/>
          <w:i/>
          <w:iCs/>
          <w:color w:val="000000"/>
          <w:sz w:val="24"/>
          <w:szCs w:val="24"/>
          <w:rtl w:val="off"/>
          <w:lang w:val="en-US"/>
        </w:rPr>
        <w:t>18th IEEE European Test Symposium (ETS</w:t>
      </w:r>
      <w:r>
        <w:rPr>
          <w:rFonts w:ascii="Times New Roman" w:cs="Times New Roman" w:hAnsi="Times New Roman"/>
          <w:b/>
          <w:i/>
          <w:iCs/>
          <w:color w:val="000000"/>
          <w:sz w:val="24"/>
          <w:szCs w:val="24"/>
          <w:rtl w:val="off"/>
          <w:lang w:val="en-US"/>
        </w:rPr>
        <w:t>)</w:t>
      </w:r>
      <w:r>
        <w:rPr>
          <w:rFonts w:ascii="Times New Roman" w:cs="Times New Roman" w:hAnsi="Times New Roman"/>
          <w:i/>
          <w:iCs/>
          <w:color w:val="000000"/>
          <w:sz w:val="24"/>
          <w:szCs w:val="24"/>
          <w:rtl w:val="off"/>
          <w:lang w:val="en-US"/>
        </w:rPr>
        <w:t xml:space="preserve">, 2013. </w:t>
      </w:r>
    </w:p>
    <w:p w14:paraId="0000028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p>
    <w:p w14:paraId="0000028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p>
    <w:p w14:paraId="0000029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p>
    <w:p w14:paraId="0000029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p>
    <w:p w14:paraId="0000029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p>
    <w:p w14:paraId="0000029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p>
    <w:p w14:paraId="0000029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p>
    <w:p w14:paraId="00000295">
      <w:pPr>
        <w:framePr w:w="0" w:h="0" w:vAnchor="margin" w:hAnchor="text" w:x="0" w:y="0"/>
        <w:pBdr>
          <w:top w:val="none" w:sz="4" w:space="0"/>
          <w:left w:val="none" w:sz="4" w:space="0"/>
          <w:bottom w:val="none" w:sz="4" w:space="0"/>
          <w:right w:val="none" w:sz="4" w:space="0"/>
          <w:between w:val="none" w:sz="4" w:space="0"/>
          <w:bar w:val="none" w:sz="4" w:space="0"/>
        </w:pBdr>
        <w:shd w:val="clear" w:fill="ffffff"/>
        <w:bidi w:val="off"/>
        <w:spacing w:before="0" w:after="0" w:line="240" w:lineRule="auto"/>
        <w:ind w:left="0" w:right="0" w:firstLine="0"/>
        <w:jc w:val="left"/>
        <w:rPr>
          <w:rFonts w:ascii="Segoe UI"/>
          <w:b w:val="off"/>
          <w:bCs w:val="off"/>
          <w:color w:val="000000" w:themeColor="dk1"/>
          <w:sz w:val="24"/>
          <w:szCs w:val="24"/>
          <w:lang w:val="en-US"/>
        </w:rPr>
      </w:pPr>
    </w:p>
    <w:p w14:paraId="0000029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themeColor="dk1"/>
          <w:sz w:val="18"/>
          <w:lang w:val="en-US"/>
        </w:rPr>
      </w:pPr>
    </w:p>
    <w:p w14:paraId="0000029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p>
    <w:p w14:paraId="0000029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p>
    <w:p w14:paraId="0000029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p>
    <w:p w14:paraId="0000029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p>
    <w:p w14:paraId="0000029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p>
    <w:p w14:paraId="0000029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24"/>
          <w:szCs w:val="24"/>
          <w:lang w:val="en-US"/>
        </w:rPr>
      </w:pPr>
    </w:p>
    <w:p w14:paraId="0000029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720" w:right="0" w:firstLine="0"/>
        <w:jc w:val="left"/>
        <w:rPr>
          <w:rFonts w:ascii="Times New Roman" w:cs="Times New Roman" w:hAnsi="Times New Roman"/>
          <w:b/>
          <w:bCs/>
          <w:sz w:val="24"/>
          <w:szCs w:val="24"/>
          <w:u w:val="none"/>
        </w:rPr>
      </w:pPr>
    </w:p>
    <w:sectPr>
      <w:footnotePr/>
      <w:type w:val="nextPage"/>
      <w:pgSz w:w="11906" w:h="16838" w:orient="portrait"/>
      <w:pgMar w:top="1440" w:right="1440" w:bottom="1440" w:left="1440" w:header="708" w:footer="708" w:gutter="0"/>
      <w:paperSrc w:first="1" w:other="1"/>
      <w:cols w:equalWidth="1" w:space="720" w:num="1" w:sep="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20002a87" w:usb1="00000000" w:usb2="00000008" w:usb3="00000000" w:csb0="000001ff" w:csb1="00000000"/>
  </w:font>
  <w:font w:name="Calibri">
    <w:panose1 w:val="020f0502020204030204"/>
    <w:charset w:val="00"/>
    <w:family w:val="swiss"/>
    <w:pitch w:val="variable"/>
    <w:sig w:usb0="00000000" w:usb1="4000207b" w:usb2="00000000" w:usb3="00000000" w:csb0="0000009f" w:csb1="00000000"/>
  </w:font>
  <w:font w:name="Cambria">
    <w:panose1 w:val="02040503050406030204"/>
    <w:charset w:val="00"/>
    <w:family w:val="roman"/>
    <w:pitch w:val="variable"/>
    <w:sig w:usb0="00000000" w:usb1="4000004b" w:usb2="00000000" w:usb3="00000000" w:csb0="0000009f" w:csb1="00000000"/>
  </w:font>
  <w:font w:name="Courier New">
    <w:panose1 w:val="02070309020205020404"/>
    <w:charset w:val="00"/>
    <w:family w:val="modern"/>
    <w:pitch w:val="fixed"/>
    <w:sig w:usb0="00000000" w:usb1="00000000" w:usb2="00000009" w:usb3="00000000" w:csb0="000001ff" w:csb1="00000000"/>
  </w:font>
  <w:font w:name="Times New Roman">
    <w:panose1 w:val="02020603050405020304"/>
    <w:charset w:val="00"/>
    <w:family w:val="roman"/>
    <w:pitch w:val="variable"/>
    <w:sig w:usb0="20002a87" w:usb1="00000000" w:usb2="00000008" w:usb3="00000000" w:csb0="000001ff" w:csb1="00000000"/>
  </w:font>
  <w:font w:name="Tahoma">
    <w:panose1 w:val="020b0604030504040204"/>
    <w:charset w:val="00"/>
    <w:family w:val="roman"/>
    <w:pitch w:val="variable"/>
    <w:sig w:usb0="61002a87" w:usb1="00000000" w:usb2="00000008" w:usb3="00000000" w:csb0="000001ff" w:csb1="00000000"/>
  </w:font>
  <w:font w:name="Verdana">
    <w:panose1 w:val="020b0604030504040204"/>
    <w:charset w:val="00"/>
    <w:family w:val="roman"/>
    <w:pitch w:val="variable"/>
    <w:sig w:usb0="00000000" w:usb1="4000205b" w:usb2="00000010" w:usb3="00000000" w:csb0="0000019f" w:csb1="00000000"/>
  </w:font>
  <w:font w:name="Symbol">
    <w:panose1 w:val="05050102010706020507"/>
    <w:charset w:val="02"/>
    <w:family w:val="roman"/>
    <w:notTrueType w:val="on"/>
    <w:pitch w:val="variable"/>
  </w:font>
  <w:font w:name="Wingdings">
    <w:panose1 w:val="05000000000000000000"/>
    <w:charset w:val="02"/>
    <w:family w:val="auto"/>
    <w:notTrueType w:val="on"/>
    <w:pitch w:val="variable"/>
  </w:font>
  <w:font w:name="Helvetica Neue">
    <w:charset w:val="00"/>
    <w:family w:val="swiss"/>
    <w:pitch w:val="variable"/>
  </w:font>
  <w:font w:name="Segoe UI">
    <w:charset w:val="00"/>
  </w:font>
  <w:font w:name="Segoe UI Semibold"/>
  <w:font w:name="Segoe UI Variable Small Semibol"/>
  <w:font w:name="Tempus Sans ITC"/>
  <w:font w:name="Poor Richard"/>
  <w:font w:name="Algeri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14="http://schemas.microsoft.com/office/word/2010/wordml" xmlns:w="http://schemas.openxmlformats.org/wordprocessingml/2006/main">
  <w:abstractNum w:abstractNumId="0"/>
  <w:abstractNum w:abstractNumId="1">
    <w:multiLevelType w:val="hybridMultilevel"/>
    <w:lvl w:ilvl="0" w:tentative="0">
      <w:start w:val="1"/>
      <w:numFmt w:val="bullet"/>
      <w:isLgl w:val="off"/>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cs="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cs="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cs="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2">
    <w:multiLevelType w:val="hybridMultilevel"/>
    <w:lvl w:ilvl="0" w:tentative="0">
      <w:start w:val="1"/>
      <w:numFmt w:val="bullet"/>
      <w:isLgl w:val="off"/>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cs="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cs="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cs="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3">
    <w:multiLevelType w:val="hybridMultilevel"/>
    <w:lvl w:ilvl="0" w:tentative="0">
      <w:start w:val="1"/>
      <w:numFmt w:val="bullet"/>
      <w:isLgl w:val="off"/>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cs="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cs="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cs="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4">
    <w:multiLevelType w:val="hybridMultilevel"/>
    <w:lvl w:ilvl="0" w:tentative="0">
      <w:start w:val="1"/>
      <w:numFmt w:val="bullet"/>
      <w:isLgl w:val="off"/>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cs="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cs="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cs="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5">
    <w:multiLevelType w:val="hybridMultilevel"/>
    <w:lvl w:ilvl="0" w:tentative="0">
      <w:start w:val="1"/>
      <w:numFmt w:val="decimal"/>
      <w:isLgl w:val="off"/>
      <w:suff w:val="tab"/>
      <w:lvlText w:val="%1."/>
      <w:lvlJc w:val="left"/>
      <w:pPr>
        <w:ind w:left="5930" w:hanging="360"/>
      </w:pPr>
    </w:lvl>
    <w:lvl w:ilvl="1" w:tentative="1">
      <w:start w:val="1"/>
      <w:numFmt w:val="lowerLetter"/>
      <w:isLgl w:val="off"/>
      <w:suff w:val="tab"/>
      <w:lvlText w:val="%2."/>
      <w:lvlJc w:val="left"/>
      <w:pPr>
        <w:ind w:left="6650" w:hanging="360"/>
      </w:pPr>
    </w:lvl>
    <w:lvl w:ilvl="2" w:tentative="1">
      <w:start w:val="1"/>
      <w:numFmt w:val="lowerRoman"/>
      <w:isLgl w:val="off"/>
      <w:suff w:val="tab"/>
      <w:lvlText w:val="%3."/>
      <w:lvlJc w:val="right"/>
      <w:pPr>
        <w:ind w:left="7370" w:hanging="360"/>
      </w:pPr>
    </w:lvl>
    <w:lvl w:ilvl="3" w:tentative="1">
      <w:start w:val="1"/>
      <w:numFmt w:val="decimal"/>
      <w:isLgl w:val="off"/>
      <w:suff w:val="tab"/>
      <w:lvlText w:val="%4."/>
      <w:lvlJc w:val="left"/>
      <w:pPr>
        <w:ind w:left="8090" w:hanging="360"/>
      </w:pPr>
    </w:lvl>
    <w:lvl w:ilvl="4" w:tentative="1">
      <w:start w:val="1"/>
      <w:numFmt w:val="lowerLetter"/>
      <w:isLgl w:val="off"/>
      <w:suff w:val="tab"/>
      <w:lvlText w:val="%5."/>
      <w:lvlJc w:val="left"/>
      <w:pPr>
        <w:ind w:left="8810" w:hanging="360"/>
      </w:pPr>
    </w:lvl>
    <w:lvl w:ilvl="5" w:tentative="1">
      <w:start w:val="1"/>
      <w:numFmt w:val="lowerRoman"/>
      <w:isLgl w:val="off"/>
      <w:suff w:val="tab"/>
      <w:lvlText w:val="%6."/>
      <w:lvlJc w:val="right"/>
      <w:pPr>
        <w:ind w:left="9530" w:hanging="360"/>
      </w:pPr>
    </w:lvl>
    <w:lvl w:ilvl="6" w:tentative="1">
      <w:start w:val="1"/>
      <w:numFmt w:val="decimal"/>
      <w:isLgl w:val="off"/>
      <w:suff w:val="tab"/>
      <w:lvlText w:val="%7."/>
      <w:lvlJc w:val="left"/>
      <w:pPr>
        <w:ind w:left="10250" w:hanging="360"/>
      </w:pPr>
    </w:lvl>
    <w:lvl w:ilvl="7" w:tentative="1">
      <w:start w:val="1"/>
      <w:numFmt w:val="lowerLetter"/>
      <w:isLgl w:val="off"/>
      <w:suff w:val="tab"/>
      <w:lvlText w:val="%8."/>
      <w:lvlJc w:val="left"/>
      <w:pPr>
        <w:ind w:left="10970" w:hanging="360"/>
      </w:pPr>
    </w:lvl>
    <w:lvl w:ilvl="8" w:tentative="1">
      <w:start w:val="1"/>
      <w:numFmt w:val="lowerRoman"/>
      <w:isLgl w:val="off"/>
      <w:suff w:val="tab"/>
      <w:lvlText w:val="%9."/>
      <w:lvlJc w:val="right"/>
      <w:pPr>
        <w:ind w:left="11690" w:hanging="360"/>
      </w:pPr>
    </w:lvl>
  </w:abstractNum>
  <w:abstractNum w:abstractNumId="6">
    <w:multiLevelType w:val="multilevel"/>
    <w:lvl w:ilvl="0" w:tentative="0">
      <w:start w:val="1"/>
      <w:numFmt w:val="decimal"/>
      <w:lvlText w:val="%1."/>
      <w:lvlJc w:val="left"/>
      <w:pPr>
        <w:ind w:left="360" w:hanging="360"/>
      </w:pPr>
      <w:rPr>
        <w:b/>
        <w:bCs/>
        <w:sz w:val="28"/>
        <w:szCs w:val="28"/>
      </w:rPr>
    </w:lvl>
    <w:lvl w:ilvl="1" w:tentative="0">
      <w:start w:val="1"/>
      <w:numFmt w:val="decimal"/>
      <w:lvlText w:val="%1.%2."/>
      <w:lvlJc w:val="left"/>
      <w:pPr>
        <w:ind w:left="792" w:hanging="432"/>
      </w:pPr>
      <w:rPr>
        <w:sz w:val="28"/>
        <w:szCs w:val="28"/>
      </w:rPr>
    </w:lvl>
    <w:lvl w:ilvl="2" w:tentative="0">
      <w:start w:val="1"/>
      <w:numFmt w:val="decimal"/>
      <w:lvlText w:val="%1.%2.%3."/>
      <w:lvlJc w:val="left"/>
      <w:pPr>
        <w:ind w:left="1224" w:hanging="504"/>
      </w:pPr>
    </w:lvl>
    <w:lvl w:ilvl="3" w:tentative="0">
      <w:start w:val="1"/>
      <w:numFmt w:val="decimal"/>
      <w:lvlText w:val="%1.%2.%3.%4."/>
      <w:lvlJc w:val="left"/>
      <w:pPr>
        <w:ind w:left="1728" w:hanging="648"/>
      </w:pPr>
    </w:lvl>
    <w:lvl w:ilvl="4" w:tentative="0">
      <w:start w:val="1"/>
      <w:numFmt w:val="decimal"/>
      <w:lvlText w:val="%1.%2.%3.%4.%5."/>
      <w:lvlJc w:val="left"/>
      <w:pPr>
        <w:ind w:left="2232" w:hanging="792"/>
      </w:pPr>
    </w:lvl>
    <w:lvl w:ilvl="5" w:tentative="0">
      <w:start w:val="1"/>
      <w:numFmt w:val="decimal"/>
      <w:lvlText w:val="%1.%2.%3.%4.%5.%6."/>
      <w:lvlJc w:val="left"/>
      <w:pPr>
        <w:ind w:left="2736" w:hanging="936"/>
      </w:pPr>
    </w:lvl>
    <w:lvl w:ilvl="6" w:tentative="0">
      <w:start w:val="1"/>
      <w:numFmt w:val="decimal"/>
      <w:lvlText w:val="%1.%2.%3.%4.%5.%6.%7."/>
      <w:lvlJc w:val="left"/>
      <w:pPr>
        <w:ind w:left="3240" w:hanging="1080"/>
      </w:pPr>
    </w:lvl>
    <w:lvl w:ilvl="7" w:tentative="0">
      <w:start w:val="1"/>
      <w:numFmt w:val="decimal"/>
      <w:lvlText w:val="%1.%2.%3.%4.%5.%6.%7.%8."/>
      <w:lvlJc w:val="left"/>
      <w:pPr>
        <w:ind w:left="3744" w:hanging="1224"/>
      </w:pPr>
    </w:lvl>
    <w:lvl w:ilvl="8" w:tentative="0">
      <w:start w:val="1"/>
      <w:numFmt w:val="decimal"/>
      <w:lvlText w:val="%1.%2.%3.%4.%5.%6.%7.%8.%9."/>
      <w:lvlJc w:val="left"/>
      <w:pPr>
        <w:ind w:left="4320" w:hanging="1440"/>
      </w:pPr>
    </w:lvl>
  </w:abstractNum>
  <w:abstractNum w:abstractNumId="7">
    <w:multiLevelType w:val="hybridMultilevel"/>
    <w:lvl w:ilvl="0" w:tentative="0">
      <w:start w:val="1"/>
      <w:numFmt w:val="decimal"/>
      <w:isLgl w:val="off"/>
      <w:suff w:val="tab"/>
      <w:lvlText w:val="%1."/>
      <w:lvlJc w:val="left"/>
      <w:pPr>
        <w:ind w:left="720" w:hanging="360"/>
      </w:pPr>
      <w:rPr/>
    </w:lvl>
    <w:lvl w:ilvl="1" w:tentative="1">
      <w:start w:val="1"/>
      <w:numFmt w:val="lowerLetter"/>
      <w:isLgl w:val="off"/>
      <w:suff w:val="tab"/>
      <w:lvlText w:val="%2."/>
      <w:lvlJc w:val="left"/>
      <w:pPr>
        <w:ind w:left="1440" w:hanging="360"/>
      </w:pPr>
      <w:rPr/>
    </w:lvl>
    <w:lvl w:ilvl="2" w:tentative="1">
      <w:start w:val="1"/>
      <w:numFmt w:val="lowerRoman"/>
      <w:isLgl w:val="off"/>
      <w:suff w:val="tab"/>
      <w:lvlText w:val="%3."/>
      <w:lvlJc w:val="right"/>
      <w:pPr>
        <w:ind w:left="2160" w:hanging="360"/>
      </w:pPr>
      <w:rPr/>
    </w:lvl>
    <w:lvl w:ilvl="3" w:tentative="1">
      <w:start w:val="1"/>
      <w:numFmt w:val="decimal"/>
      <w:isLgl w:val="off"/>
      <w:suff w:val="tab"/>
      <w:lvlText w:val="%4."/>
      <w:lvlJc w:val="left"/>
      <w:pPr>
        <w:ind w:left="2880" w:hanging="360"/>
      </w:pPr>
      <w:rPr/>
    </w:lvl>
    <w:lvl w:ilvl="4" w:tentative="1">
      <w:start w:val="1"/>
      <w:numFmt w:val="lowerLetter"/>
      <w:isLgl w:val="off"/>
      <w:suff w:val="tab"/>
      <w:lvlText w:val="%5."/>
      <w:lvlJc w:val="left"/>
      <w:pPr>
        <w:ind w:left="3600" w:hanging="360"/>
      </w:pPr>
      <w:rPr/>
    </w:lvl>
    <w:lvl w:ilvl="5" w:tentative="1">
      <w:start w:val="1"/>
      <w:numFmt w:val="lowerRoman"/>
      <w:isLgl w:val="off"/>
      <w:suff w:val="tab"/>
      <w:lvlText w:val="%6."/>
      <w:lvlJc w:val="right"/>
      <w:pPr>
        <w:ind w:left="4320" w:hanging="360"/>
      </w:pPr>
      <w:rPr/>
    </w:lvl>
    <w:lvl w:ilvl="6" w:tentative="1">
      <w:start w:val="1"/>
      <w:numFmt w:val="decimal"/>
      <w:isLgl w:val="off"/>
      <w:suff w:val="tab"/>
      <w:lvlText w:val="%7."/>
      <w:lvlJc w:val="left"/>
      <w:pPr>
        <w:ind w:left="5040" w:hanging="360"/>
      </w:pPr>
      <w:rPr/>
    </w:lvl>
    <w:lvl w:ilvl="7" w:tentative="1">
      <w:start w:val="1"/>
      <w:numFmt w:val="lowerLetter"/>
      <w:isLgl w:val="off"/>
      <w:suff w:val="tab"/>
      <w:lvlText w:val="%8."/>
      <w:lvlJc w:val="left"/>
      <w:pPr>
        <w:ind w:left="5760" w:hanging="360"/>
      </w:pPr>
      <w:rPr/>
    </w:lvl>
    <w:lvl w:ilvl="8" w:tentative="1">
      <w:start w:val="1"/>
      <w:numFmt w:val="lowerRoman"/>
      <w:isLgl w:val="off"/>
      <w:suff w:val="tab"/>
      <w:lvlText w:val="%9."/>
      <w:lvlJc w:val="right"/>
      <w:pPr>
        <w:ind w:left="6480" w:hanging="360"/>
      </w:pPr>
      <w:rPr/>
    </w:lvl>
  </w:abstractNum>
  <w:abstractNum w:abstractNumId="8">
    <w:multiLevelType w:val="hybridMultilevel"/>
    <w:lvl w:ilvl="0" w:tentative="0">
      <w:start w:val="1"/>
      <w:numFmt w:val="bullet"/>
      <w:isLgl w:val="off"/>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cs="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cs="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cs="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9"/>
  <w:abstractNum w:abstractNumId="10">
    <w:multiLevelType w:val="hybridMultilevel"/>
    <w:lvl w:ilvl="0" w:tentative="0">
      <w:start w:val="1"/>
      <w:numFmt w:val="bullet"/>
      <w:isLgl w:val="off"/>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cs="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cs="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cs="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11">
    <w:multiLevelType w:val="hybridMultilevel"/>
    <w:lvl w:ilvl="0" w:tentative="0">
      <w:start w:val="1"/>
      <w:numFmt w:val="bullet"/>
      <w:isLgl w:val="off"/>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cs="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cs="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cs="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12">
    <w:multiLevelType w:val="hybridMultilevel"/>
    <w:lvl w:ilvl="0" w:tentative="0">
      <w:start w:val="1"/>
      <w:numFmt w:val="bullet"/>
      <w:isLgl w:val="off"/>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cs="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cs="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cs="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13">
    <w:multiLevelType w:val="hybridMultilevel"/>
    <w:lvl w:ilvl="0" w:tentative="0">
      <w:start w:val="1"/>
      <w:numFmt w:val="upperLetter"/>
      <w:isLgl w:val="off"/>
      <w:suff w:val="tab"/>
      <w:lvlText w:val="%1."/>
      <w:lvlJc w:val="left"/>
      <w:pPr>
        <w:ind w:left="720" w:hanging="360"/>
      </w:pPr>
    </w:lvl>
    <w:lvl w:ilvl="1" w:tentative="1">
      <w:start w:val="1"/>
      <w:numFmt w:val="lowerLetter"/>
      <w:isLgl w:val="off"/>
      <w:suff w:val="tab"/>
      <w:lvlText w:val="%2."/>
      <w:lvlJc w:val="left"/>
      <w:pPr>
        <w:ind w:left="1440" w:hanging="360"/>
      </w:pPr>
    </w:lvl>
    <w:lvl w:ilvl="2" w:tentative="1">
      <w:start w:val="1"/>
      <w:numFmt w:val="lowerRoman"/>
      <w:isLgl w:val="off"/>
      <w:suff w:val="tab"/>
      <w:lvlText w:val="%3."/>
      <w:lvlJc w:val="right"/>
      <w:pPr>
        <w:ind w:left="2160" w:hanging="360"/>
      </w:pPr>
    </w:lvl>
    <w:lvl w:ilvl="3" w:tentative="1">
      <w:start w:val="1"/>
      <w:numFmt w:val="decimal"/>
      <w:isLgl w:val="off"/>
      <w:suff w:val="tab"/>
      <w:lvlText w:val="%4."/>
      <w:lvlJc w:val="left"/>
      <w:pPr>
        <w:ind w:left="2880" w:hanging="360"/>
      </w:pPr>
    </w:lvl>
    <w:lvl w:ilvl="4" w:tentative="1">
      <w:start w:val="1"/>
      <w:numFmt w:val="lowerLetter"/>
      <w:isLgl w:val="off"/>
      <w:suff w:val="tab"/>
      <w:lvlText w:val="%5."/>
      <w:lvlJc w:val="left"/>
      <w:pPr>
        <w:ind w:left="3600" w:hanging="360"/>
      </w:pPr>
    </w:lvl>
    <w:lvl w:ilvl="5" w:tentative="1">
      <w:start w:val="1"/>
      <w:numFmt w:val="lowerRoman"/>
      <w:isLgl w:val="off"/>
      <w:suff w:val="tab"/>
      <w:lvlText w:val="%6."/>
      <w:lvlJc w:val="right"/>
      <w:pPr>
        <w:ind w:left="4320" w:hanging="360"/>
      </w:pPr>
    </w:lvl>
    <w:lvl w:ilvl="6" w:tentative="1">
      <w:start w:val="1"/>
      <w:numFmt w:val="decimal"/>
      <w:isLgl w:val="off"/>
      <w:suff w:val="tab"/>
      <w:lvlText w:val="%7."/>
      <w:lvlJc w:val="left"/>
      <w:pPr>
        <w:ind w:left="5040" w:hanging="360"/>
      </w:pPr>
    </w:lvl>
    <w:lvl w:ilvl="7" w:tentative="1">
      <w:start w:val="1"/>
      <w:numFmt w:val="lowerLetter"/>
      <w:isLgl w:val="off"/>
      <w:suff w:val="tab"/>
      <w:lvlText w:val="%8."/>
      <w:lvlJc w:val="left"/>
      <w:pPr>
        <w:ind w:left="5760" w:hanging="360"/>
      </w:pPr>
    </w:lvl>
    <w:lvl w:ilvl="8" w:tentative="1">
      <w:start w:val="1"/>
      <w:numFmt w:val="lowerRoman"/>
      <w:isLgl w:val="off"/>
      <w:suff w:val="tab"/>
      <w:lvlText w:val="%9."/>
      <w:lvlJc w:val="right"/>
      <w:pPr>
        <w:ind w:left="6480" w:hanging="360"/>
      </w:pPr>
    </w:lvl>
  </w:abstractNum>
  <w:abstractNum w:abstractNumId="14">
    <w:multiLevelType w:val="multilevel"/>
    <w:lvl w:ilvl="0" w:tentative="0">
      <w:start w:val="1"/>
      <w:numFmt w:val="bullet"/>
      <w:isLgl w:val="off"/>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cs="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cs="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cs="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15">
    <w:multiLevelType w:val="hybridMultilevel"/>
    <w:lvl w:ilvl="0" w:tentative="0">
      <w:start w:val="1"/>
      <w:numFmt w:val="upperLetter"/>
      <w:isLgl w:val="off"/>
      <w:suff w:val="tab"/>
      <w:lvlText w:val="%1."/>
      <w:lvlJc w:val="left"/>
      <w:pPr>
        <w:ind w:left="1080" w:hanging="360"/>
      </w:pPr>
    </w:lvl>
    <w:lvl w:ilvl="1" w:tentative="1">
      <w:start w:val="1"/>
      <w:numFmt w:val="lowerLetter"/>
      <w:isLgl w:val="off"/>
      <w:suff w:val="tab"/>
      <w:lvlText w:val="%2."/>
      <w:lvlJc w:val="left"/>
      <w:pPr>
        <w:ind w:left="1800" w:hanging="360"/>
      </w:pPr>
    </w:lvl>
    <w:lvl w:ilvl="2" w:tentative="1">
      <w:start w:val="1"/>
      <w:numFmt w:val="lowerRoman"/>
      <w:isLgl w:val="off"/>
      <w:suff w:val="tab"/>
      <w:lvlText w:val="%3."/>
      <w:lvlJc w:val="right"/>
      <w:pPr>
        <w:ind w:left="2520" w:hanging="360"/>
      </w:pPr>
    </w:lvl>
    <w:lvl w:ilvl="3" w:tentative="1">
      <w:start w:val="1"/>
      <w:numFmt w:val="decimal"/>
      <w:isLgl w:val="off"/>
      <w:suff w:val="tab"/>
      <w:lvlText w:val="%4."/>
      <w:lvlJc w:val="left"/>
      <w:pPr>
        <w:ind w:left="3240" w:hanging="360"/>
      </w:pPr>
    </w:lvl>
    <w:lvl w:ilvl="4" w:tentative="1">
      <w:start w:val="1"/>
      <w:numFmt w:val="lowerLetter"/>
      <w:isLgl w:val="off"/>
      <w:suff w:val="tab"/>
      <w:lvlText w:val="%5."/>
      <w:lvlJc w:val="left"/>
      <w:pPr>
        <w:ind w:left="3960" w:hanging="360"/>
      </w:pPr>
    </w:lvl>
    <w:lvl w:ilvl="5" w:tentative="1">
      <w:start w:val="1"/>
      <w:numFmt w:val="lowerRoman"/>
      <w:isLgl w:val="off"/>
      <w:suff w:val="tab"/>
      <w:lvlText w:val="%6."/>
      <w:lvlJc w:val="right"/>
      <w:pPr>
        <w:ind w:left="4680" w:hanging="360"/>
      </w:pPr>
    </w:lvl>
    <w:lvl w:ilvl="6" w:tentative="1">
      <w:start w:val="1"/>
      <w:numFmt w:val="decimal"/>
      <w:isLgl w:val="off"/>
      <w:suff w:val="tab"/>
      <w:lvlText w:val="%7."/>
      <w:lvlJc w:val="left"/>
      <w:pPr>
        <w:ind w:left="5400" w:hanging="360"/>
      </w:pPr>
    </w:lvl>
    <w:lvl w:ilvl="7" w:tentative="1">
      <w:start w:val="1"/>
      <w:numFmt w:val="lowerLetter"/>
      <w:isLgl w:val="off"/>
      <w:suff w:val="tab"/>
      <w:lvlText w:val="%8."/>
      <w:lvlJc w:val="left"/>
      <w:pPr>
        <w:ind w:left="6120" w:hanging="360"/>
      </w:pPr>
    </w:lvl>
    <w:lvl w:ilvl="8" w:tentative="1">
      <w:start w:val="1"/>
      <w:numFmt w:val="lowerRoman"/>
      <w:isLgl w:val="off"/>
      <w:suff w:val="tab"/>
      <w:lvlText w:val="%9."/>
      <w:lvlJc w:val="right"/>
      <w:pPr>
        <w:ind w:left="6840" w:hanging="360"/>
      </w:pPr>
    </w:lvl>
  </w:abstractNum>
  <w:abstractNum w:abstractNumId="16">
    <w:multiLevelType w:val="hybridMultilevel"/>
    <w:lvl w:ilvl="0" w:tentative="0">
      <w:start w:val="1"/>
      <w:numFmt w:val="bullet"/>
      <w:isLgl w:val="off"/>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cs="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cs="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cs="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17">
    <w:multiLevelType w:val="hybridMultilevel"/>
    <w:lvl w:ilvl="0" w:tentative="0">
      <w:start w:val="1"/>
      <w:numFmt w:val="bullet"/>
      <w:isLgl w:val="off"/>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cs="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cs="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cs="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18">
    <w:multiLevelType w:val="hybridMultilevel"/>
    <w:lvl w:ilvl="0" w:tentative="0">
      <w:start w:val="1"/>
      <w:numFmt w:val="bullet"/>
      <w:isLgl w:val="off"/>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cs="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cs="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cs="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19">
    <w:multiLevelType w:val="hybridMultilevel"/>
    <w:lvl w:ilvl="0" w:tentative="0">
      <w:start w:val="1"/>
      <w:numFmt w:val="bullet"/>
      <w:isLgl w:val="off"/>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cs="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cs="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cs="Courier New" w:hAnsi="Courier New"/>
      </w:rPr>
    </w:lvl>
    <w:lvl w:ilvl="8" w:tentative="1">
      <w:start w:val="1"/>
      <w:numFmt w:val="bullet"/>
      <w:isLgl w:val="off"/>
      <w:suff w:val="tab"/>
      <w:lvlText w:val=""/>
      <w:lvlJc w:val="left"/>
      <w:pPr>
        <w:ind w:left="6480" w:hanging="360"/>
      </w:pPr>
      <w:rPr>
        <w:rFonts w:ascii="Wingdings" w:hAnsi="Wingdings"/>
      </w:rPr>
    </w:lvl>
  </w:abstractNum>
  <w:num w:numId="1">
    <w:abstractNumId w:val="0"/>
    <w:lvlOverride w:ilvl="0">
      <w:lvl w:ilvl="0" w:tentative="1">
        <w:numFmt w:val="bullet"/>
        <w:suff w:val="tab"/>
        <w:lvlText w:val="·"/>
        <w:rPr/>
      </w:lvl>
    </w:lvlOverride>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lvlOverride w:ilvl="0">
      <w:lvl w:ilvl="0" w:tentative="1">
        <w:numFmt w:val="bullet"/>
        <w:suff w:val="tab"/>
        <w:lvlText w:val="·"/>
        <w:rPr/>
      </w:lvl>
    </w:lvlOverride>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ompat>
    <w:compatSetting w:name="compatibilityMode" w:uri="http://schemas.microsoft.com/office/word" w:val="14"/>
  </w:compat>
  <w:themeFontLang w:val="en-US" w:eastAsia="zh-CN" w:bidi="ar-SA"/>
  <w:clrSchemeMapping w:accent1="accent1" w:accent2="accent2" w:accent3="accent3" w:accent4="accent4" w:accent5="accent5" w:accent6="accent6" w:bg1="light1" w:bg2="light2" w:followedHyperlink="followedHyperlink" w:hyperlink="hyperlink" w:text1="dark1" w:text2="dark2"/>
  <w:footnotePr/>
  <w:endnotePr/>
  <w:trackRevisions w:val="off"/>
</w:settings>
</file>

<file path=word/styles.xml><?xml version="1.0" encoding="utf-8"?>
<w:styles xmlns:r="http://schemas.openxmlformats.org/officeDocument/2006/relationships" xmlns:w14="http://schemas.microsoft.com/office/word/2010/wordml" xmlns:w="http://schemas.openxmlformats.org/wordprocessingml/2006/main">
  <w:docDefaults>
    <w:rPrDefault>
      <w:rPr>
        <w:rFonts w:asciiTheme="minorHAnsi" w:cstheme="minorBidi" w:eastAsiaTheme="minorEastAsia" w:hAnsiTheme="minorHAnsi"/>
        <w:sz w:val="22"/>
        <w:szCs w:val="22"/>
      </w:rPr>
    </w:rPrDefault>
    <w:pPrDefault>
      <w:pPr>
        <w:spacing w:after="200" w:line="276" w:lineRule="auto"/>
      </w:pPr>
    </w:pPrDefault>
  </w:docDefaults>
  <w:style w:type="paragraph" w:default="1" w:styleId="Normal">
    <w:name w:val="Normal"/>
    <w:uiPriority w:val="0"/>
    <w:qFormat w:val="on"/>
  </w:style>
  <w:style w:type="paragraph" w:styleId="Heading1">
    <w:name w:val="Heading 1"/>
    <w:basedOn w:val="Normal"/>
    <w:next w:val="Normal"/>
    <w:link w:val="Heading1Char"/>
    <w:uiPriority w:val="9"/>
    <w:qFormat w:val="on"/>
    <w:pPr>
      <w:keepNext w:val="on"/>
      <w:keepLines w:val="on"/>
      <w:spacing w:before="480" w:after="0"/>
    </w:pPr>
    <w:rPr>
      <w:rFonts w:asciiTheme="majorHAnsi" w:cstheme="majorBidi" w:eastAsiaTheme="majorEastAsia" w:hAnsiTheme="majorHAnsi"/>
      <w:b/>
      <w:bCs/>
      <w:color w:val="2f5395" w:themeColor="accent1" w:themeShade="bf"/>
      <w:sz w:val="28"/>
      <w:szCs w:val="28"/>
    </w:rPr>
  </w:style>
  <w:style w:type="paragraph" w:styleId="Heading2">
    <w:name w:val="Heading 2"/>
    <w:basedOn w:val="Normal"/>
    <w:next w:val="Normal"/>
    <w:link w:val="Heading2Char"/>
    <w:uiPriority w:val="9"/>
    <w:unhideWhenUsed w:val="on"/>
    <w:qFormat w:val="on"/>
    <w:pPr>
      <w:keepNext w:val="on"/>
      <w:keepLines w:val="on"/>
      <w:spacing w:before="200" w:after="0"/>
    </w:pPr>
    <w:rPr>
      <w:rFonts w:asciiTheme="majorHAnsi" w:cstheme="majorBidi" w:eastAsiaTheme="majorEastAsia" w:hAnsiTheme="majorHAnsi"/>
      <w:b/>
      <w:bCs/>
      <w:color w:val="4472c4" w:themeColor="accent1"/>
      <w:sz w:val="26"/>
      <w:szCs w:val="26"/>
    </w:rPr>
  </w:style>
  <w:style w:type="paragraph" w:styleId="Heading3">
    <w:name w:val="Heading 3"/>
    <w:basedOn w:val="Normal"/>
    <w:next w:val="Normal"/>
    <w:link w:val="Heading3Char"/>
    <w:uiPriority w:val="9"/>
    <w:semiHidden w:val="on"/>
    <w:unhideWhenUsed w:val="on"/>
    <w:qFormat w:val="on"/>
    <w:pPr>
      <w:keepNext w:val="on"/>
      <w:keepLines w:val="on"/>
      <w:spacing w:before="200" w:after="0"/>
    </w:pPr>
    <w:rPr>
      <w:rFonts w:asciiTheme="majorHAnsi" w:cstheme="majorBidi" w:eastAsiaTheme="majorEastAsia" w:hAnsiTheme="majorHAnsi"/>
      <w:b/>
      <w:bCs/>
      <w:color w:val="4472c4" w:themeColor="accent1"/>
    </w:rPr>
  </w:style>
  <w:style w:type="paragraph" w:styleId="Heading4">
    <w:name w:val="Heading 4"/>
    <w:basedOn w:val="Normal"/>
    <w:next w:val="Normal"/>
    <w:link w:val="Heading4Char"/>
    <w:uiPriority w:val="9"/>
    <w:semiHidden w:val="on"/>
    <w:unhideWhenUsed w:val="on"/>
    <w:qFormat w:val="on"/>
    <w:pPr>
      <w:keepNext w:val="on"/>
      <w:keepLines w:val="on"/>
      <w:spacing w:before="200" w:after="0"/>
    </w:pPr>
    <w:rPr>
      <w:rFonts w:asciiTheme="majorHAnsi" w:cstheme="majorBidi" w:eastAsiaTheme="majorEastAsia" w:hAnsiTheme="majorHAnsi"/>
      <w:b/>
      <w:bCs/>
      <w:i/>
      <w:iCs/>
      <w:color w:val="4472c4" w:themeColor="accent1"/>
    </w:rPr>
  </w:style>
  <w:style w:type="paragraph" w:styleId="Heading5">
    <w:name w:val="Heading 5"/>
    <w:basedOn w:val="Normal"/>
    <w:next w:val="Normal"/>
    <w:link w:val="Heading5Char"/>
    <w:uiPriority w:val="9"/>
    <w:semiHidden w:val="on"/>
    <w:unhideWhenUsed w:val="on"/>
    <w:qFormat w:val="on"/>
    <w:pPr>
      <w:keepNext w:val="on"/>
      <w:keepLines w:val="on"/>
      <w:spacing w:before="200" w:after="0"/>
    </w:pPr>
    <w:rPr>
      <w:rFonts w:asciiTheme="majorHAnsi" w:cstheme="majorBidi" w:eastAsiaTheme="majorEastAsia" w:hAnsiTheme="majorHAnsi"/>
      <w:color w:val="1f3763" w:themeColor="accent1" w:themeShade="7f"/>
    </w:rPr>
  </w:style>
  <w:style w:type="paragraph" w:styleId="Heading6">
    <w:name w:val="Heading 6"/>
    <w:basedOn w:val="Normal"/>
    <w:next w:val="Normal"/>
    <w:link w:val="Heading6Char"/>
    <w:uiPriority w:val="9"/>
    <w:semiHidden w:val="on"/>
    <w:unhideWhenUsed w:val="on"/>
    <w:qFormat w:val="on"/>
    <w:pPr>
      <w:keepNext w:val="on"/>
      <w:keepLines w:val="on"/>
      <w:spacing w:before="200" w:after="0"/>
    </w:pPr>
    <w:rPr>
      <w:rFonts w:asciiTheme="majorHAnsi" w:cstheme="majorBidi" w:eastAsiaTheme="majorEastAsia" w:hAnsiTheme="majorHAnsi"/>
      <w:i/>
      <w:iCs/>
      <w:color w:val="1f3763" w:themeColor="accent1" w:themeShade="7f"/>
    </w:rPr>
  </w:style>
  <w:style w:type="paragraph" w:styleId="Heading7">
    <w:name w:val="Heading 7"/>
    <w:basedOn w:val="Normal"/>
    <w:next w:val="Normal"/>
    <w:link w:val="Heading7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val="on"/>
    <w:unhideWhenUsed w:val="on"/>
    <w:qFormat w:val="on"/>
    <w:pPr>
      <w:keepNext w:val="on"/>
      <w:keepLines w:val="on"/>
      <w:spacing w:before="200" w:after="0"/>
    </w:pPr>
    <w:rPr>
      <w:rFonts w:asciiTheme="majorHAnsi" w:cstheme="majorBidi" w:eastAsiaTheme="majorEastAsia" w:hAnsiTheme="majorHAnsi"/>
      <w:color w:val="404040" w:themeColor="text1" w:themeTint="bf"/>
      <w:sz w:val="20"/>
      <w:szCs w:val="20"/>
    </w:rPr>
  </w:style>
  <w:style w:type="paragraph" w:styleId="Heading9">
    <w:name w:val="Heading 9"/>
    <w:basedOn w:val="Normal"/>
    <w:next w:val="Normal"/>
    <w:link w:val="Heading9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sz w:val="20"/>
      <w:szCs w:val="20"/>
    </w:rPr>
  </w:style>
  <w:style w:type="character" w:default="1" w:styleId="DefaultParagraphFont">
    <w:name w:val="Default Paragraph Font"/>
    <w:uiPriority w:val="1"/>
    <w:semiHidden w:val="on"/>
    <w:unhideWhenUsed w:val="on"/>
  </w:style>
  <w:style w:type="table" w:default="1" w:styleId="NormalTable">
    <w:name w:val="Normal Table"/>
    <w:uiPriority w:val="99"/>
    <w:semiHidden w:val="on"/>
    <w:unhideWhenUsed w:val="on"/>
    <w:qFormat w:val="on"/>
    <w:tblPr>
      <w:tblInd w:w="0" w:type="dxa"/>
      <w:tblCellMar>
        <w:top w:w="0" w:type="dxa"/>
        <w:left w:w="108" w:type="dxa"/>
        <w:bottom w:w="0" w:type="dxa"/>
        <w:right w:w="108" w:type="dxa"/>
      </w:tblCellMar>
    </w:tblPr>
  </w:style>
  <w:style w:type="numbering" w:default="1" w:styleId="NoList">
    <w:name w:val="No List"/>
    <w:uiPriority w:val="99"/>
    <w:semiHidden w:val="on"/>
    <w:unhideWhenUsed w:val="on"/>
  </w:style>
  <w:style w:type="paragraph" w:styleId="NoSpacing">
    <w:name w:val="No Spacing"/>
    <w:uiPriority w:val="1"/>
    <w:qFormat w:val="on"/>
    <w:pPr>
      <w:spacing w:after="0" w:line="240" w:lineRule="auto"/>
    </w:pPr>
  </w:style>
  <w:style w:type="character" w:customStyle="1" w:styleId="Heading1Char">
    <w:name w:val="Heading 1 Char"/>
    <w:basedOn w:val="DefaultParagraphFont"/>
    <w:link w:val="Heading1"/>
    <w:uiPriority w:val="9"/>
    <w:rPr>
      <w:rFonts w:asciiTheme="majorHAnsi" w:cstheme="majorBidi" w:eastAsiaTheme="majorEastAsia" w:hAnsiTheme="majorHAnsi"/>
      <w:b/>
      <w:bCs/>
      <w:color w:val="2f5395" w:themeColor="accent1" w:themeShade="bf"/>
      <w:sz w:val="28"/>
      <w:szCs w:val="28"/>
    </w:rPr>
  </w:style>
  <w:style w:type="character" w:customStyle="1" w:styleId="Heading2Char">
    <w:name w:val="Heading 2 Char"/>
    <w:basedOn w:val="DefaultParagraphFont"/>
    <w:link w:val="Heading2"/>
    <w:uiPriority w:val="9"/>
    <w:rPr>
      <w:rFonts w:asciiTheme="majorHAnsi" w:cstheme="majorBidi" w:eastAsiaTheme="majorEastAsia" w:hAnsiTheme="majorHAnsi"/>
      <w:b/>
      <w:bCs/>
      <w:color w:val="4472c4" w:themeColor="accent1"/>
      <w:sz w:val="26"/>
      <w:szCs w:val="26"/>
    </w:rPr>
  </w:style>
  <w:style w:type="character" w:customStyle="1" w:styleId="Heading3Char">
    <w:name w:val="Heading 3 Char"/>
    <w:basedOn w:val="DefaultParagraphFont"/>
    <w:link w:val="Heading3"/>
    <w:uiPriority w:val="9"/>
    <w:rPr>
      <w:rFonts w:asciiTheme="majorHAnsi" w:cstheme="majorBidi" w:eastAsiaTheme="majorEastAsia" w:hAnsiTheme="majorHAnsi"/>
      <w:b/>
      <w:bCs/>
      <w:color w:val="4472c4" w:themeColor="accent1"/>
    </w:rPr>
  </w:style>
  <w:style w:type="character" w:customStyle="1" w:styleId="Heading4Char">
    <w:name w:val="Heading 4 Char"/>
    <w:basedOn w:val="DefaultParagraphFont"/>
    <w:link w:val="Heading4"/>
    <w:uiPriority w:val="9"/>
    <w:rPr>
      <w:rFonts w:asciiTheme="majorHAnsi" w:cstheme="majorBidi" w:eastAsiaTheme="majorEastAsia" w:hAnsiTheme="majorHAnsi"/>
      <w:b/>
      <w:bCs/>
      <w:i/>
      <w:iCs/>
      <w:color w:val="4472c4" w:themeColor="accent1"/>
    </w:rPr>
  </w:style>
  <w:style w:type="character" w:customStyle="1" w:styleId="Heading5Char">
    <w:name w:val="Heading 5 Char"/>
    <w:basedOn w:val="DefaultParagraphFont"/>
    <w:link w:val="Heading5"/>
    <w:uiPriority w:val="9"/>
    <w:rPr>
      <w:rFonts w:asciiTheme="majorHAnsi" w:cstheme="majorBidi" w:eastAsiaTheme="majorEastAsia" w:hAnsiTheme="majorHAnsi"/>
      <w:color w:val="1f3763" w:themeColor="accent1" w:themeShade="7f"/>
    </w:rPr>
  </w:style>
  <w:style w:type="character" w:customStyle="1" w:styleId="Heading6Char">
    <w:name w:val="Heading 6 Char"/>
    <w:basedOn w:val="DefaultParagraphFont"/>
    <w:link w:val="Heading6"/>
    <w:uiPriority w:val="9"/>
    <w:rPr>
      <w:rFonts w:asciiTheme="majorHAnsi" w:cstheme="majorBidi" w:eastAsiaTheme="majorEastAsia" w:hAnsiTheme="majorHAnsi"/>
      <w:i/>
      <w:iCs/>
      <w:color w:val="1f3763" w:themeColor="accent1" w:themeShade="7f"/>
    </w:rPr>
  </w:style>
  <w:style w:type="character" w:customStyle="1" w:styleId="Heading7Char">
    <w:name w:val="Heading 7 Char"/>
    <w:basedOn w:val="DefaultParagraphFont"/>
    <w:link w:val="Heading7"/>
    <w:uiPriority w:val="9"/>
    <w:rPr>
      <w:rFonts w:asciiTheme="majorHAnsi" w:cstheme="majorBidi" w:eastAsiaTheme="majorEastAsia" w:hAnsiTheme="majorHAnsi"/>
      <w:i/>
      <w:iCs/>
      <w:color w:val="404040" w:themeColor="text1" w:themeTint="bf"/>
    </w:rPr>
  </w:style>
  <w:style w:type="character" w:customStyle="1" w:styleId="Heading8Char">
    <w:name w:val="Heading 8 Char"/>
    <w:basedOn w:val="DefaultParagraphFont"/>
    <w:link w:val="Heading8"/>
    <w:uiPriority w:val="9"/>
    <w:rPr>
      <w:rFonts w:asciiTheme="majorHAnsi" w:cstheme="majorBidi" w:eastAsiaTheme="majorEastAsia" w:hAnsiTheme="majorHAnsi"/>
      <w:color w:val="404040" w:themeColor="text1" w:themeTint="bf"/>
      <w:sz w:val="20"/>
      <w:szCs w:val="20"/>
    </w:rPr>
  </w:style>
  <w:style w:type="character" w:customStyle="1" w:styleId="Heading9Char">
    <w:name w:val="Heading 9 Char"/>
    <w:basedOn w:val="DefaultParagraphFont"/>
    <w:link w:val="Heading9"/>
    <w:uiPriority w:val="9"/>
    <w:rPr>
      <w:rFonts w:asciiTheme="majorHAnsi" w:cstheme="majorBidi" w:eastAsiaTheme="majorEastAsia" w:hAnsiTheme="majorHAnsi"/>
      <w:i/>
      <w:iCs/>
      <w:color w:val="404040" w:themeColor="text1" w:themeTint="bf"/>
      <w:sz w:val="20"/>
      <w:szCs w:val="20"/>
    </w:rPr>
  </w:style>
  <w:style w:type="paragraph" w:styleId="Title">
    <w:name w:val="Title"/>
    <w:basedOn w:val="Normal"/>
    <w:next w:val="Normal"/>
    <w:link w:val="TitleChar"/>
    <w:uiPriority w:val="10"/>
    <w:qFormat w:val="on"/>
    <w:pPr>
      <w:pBdr>
        <w:bottom w:val="single" w:color="4472c4" w:themeColor="accent1" w:sz="8" w:space="4"/>
      </w:pBdr>
      <w:spacing w:after="300" w:line="240" w:lineRule="auto"/>
      <w:contextualSpacing w:val="on"/>
    </w:pPr>
    <w:rPr>
      <w:rFonts w:asciiTheme="majorHAnsi" w:cstheme="majorBidi" w:eastAsiaTheme="majorEastAsia" w:hAnsiTheme="majorHAnsi"/>
      <w:color w:val="333f4f" w:themeColor="text2" w:themeShade="bf"/>
      <w:spacing w:val="5"/>
      <w:sz w:val="52"/>
      <w:szCs w:val="52"/>
    </w:rPr>
  </w:style>
  <w:style w:type="character" w:customStyle="1" w:styleId="TitleChar">
    <w:name w:val="Title Char"/>
    <w:basedOn w:val="DefaultParagraphFont"/>
    <w:link w:val="Title"/>
    <w:uiPriority w:val="10"/>
    <w:rPr>
      <w:rFonts w:asciiTheme="majorHAnsi" w:cstheme="majorBidi" w:eastAsiaTheme="majorEastAsia" w:hAnsiTheme="majorHAnsi"/>
      <w:color w:val="333f4f" w:themeColor="text2" w:themeShade="bf"/>
      <w:spacing w:val="5"/>
      <w:sz w:val="52"/>
      <w:szCs w:val="52"/>
    </w:rPr>
  </w:style>
  <w:style w:type="paragraph" w:styleId="Subtitle">
    <w:name w:val="Subtitle"/>
    <w:basedOn w:val="Normal"/>
    <w:next w:val="Normal"/>
    <w:link w:val="SubtitleChar"/>
    <w:uiPriority w:val="11"/>
    <w:qFormat w:val="on"/>
    <w:pPr/>
    <w:rPr>
      <w:rFonts w:asciiTheme="majorHAnsi" w:cstheme="majorBidi" w:eastAsiaTheme="majorEastAsia" w:hAnsiTheme="majorHAnsi"/>
      <w:i/>
      <w:iCs/>
      <w:color w:val="4472c4" w:themeColor="accent1"/>
      <w:spacing w:val="15"/>
      <w:sz w:val="24"/>
      <w:szCs w:val="24"/>
    </w:rPr>
  </w:style>
  <w:style w:type="character" w:customStyle="1" w:styleId="SubtitleChar">
    <w:name w:val="Subtitle Char"/>
    <w:basedOn w:val="DefaultParagraphFont"/>
    <w:link w:val="Subtitle"/>
    <w:uiPriority w:val="11"/>
    <w:rPr>
      <w:rFonts w:asciiTheme="majorHAnsi" w:cstheme="majorBidi" w:eastAsiaTheme="majorEastAsia" w:hAnsiTheme="majorHAnsi"/>
      <w:i/>
      <w:iCs/>
      <w:color w:val="4472c4" w:themeColor="accent1"/>
      <w:spacing w:val="15"/>
      <w:sz w:val="24"/>
      <w:szCs w:val="24"/>
    </w:rPr>
  </w:style>
  <w:style w:type="character" w:styleId="SubtleEmphasis">
    <w:name w:val="Subtle Emphasis"/>
    <w:basedOn w:val="DefaultParagraphFont"/>
    <w:uiPriority w:val="19"/>
    <w:qFormat w:val="on"/>
    <w:rPr>
      <w:i/>
      <w:iCs/>
      <w:color w:val="808080" w:themeColor="text1" w:themeTint="7f"/>
    </w:rPr>
  </w:style>
  <w:style w:type="character" w:styleId="Emphasis">
    <w:name w:val="Emphasis"/>
    <w:basedOn w:val="DefaultParagraphFont"/>
    <w:uiPriority w:val="20"/>
    <w:qFormat w:val="on"/>
    <w:rPr>
      <w:i/>
      <w:iCs/>
    </w:rPr>
  </w:style>
  <w:style w:type="character" w:styleId="IntenseEmphasis">
    <w:name w:val="Intense Emphasis"/>
    <w:basedOn w:val="DefaultParagraphFont"/>
    <w:uiPriority w:val="21"/>
    <w:qFormat w:val="on"/>
    <w:rPr>
      <w:b/>
      <w:bCs/>
      <w:i/>
      <w:iCs/>
      <w:color w:val="4472c4" w:themeColor="accent1"/>
    </w:rPr>
  </w:style>
  <w:style w:type="character" w:styleId="Strong">
    <w:name w:val="Strong"/>
    <w:basedOn w:val="DefaultParagraphFont"/>
    <w:uiPriority w:val="22"/>
    <w:qFormat w:val="on"/>
    <w:rPr>
      <w:b/>
      <w:bCs/>
    </w:rPr>
  </w:style>
  <w:style w:type="paragraph" w:styleId="Quote">
    <w:name w:val="Quote"/>
    <w:basedOn w:val="Normal"/>
    <w:next w:val="Normal"/>
    <w:link w:val="QuoteChar"/>
    <w:uiPriority w:val="29"/>
    <w:qFormat w:val="on"/>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val="on"/>
    <w:pPr>
      <w:pBdr>
        <w:bottom w:val="single" w:color="4472c4" w:themeColor="accent1" w:sz="4" w:space="4"/>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Pr>
      <w:b/>
      <w:bCs/>
      <w:i/>
      <w:iCs/>
      <w:color w:val="4472c4" w:themeColor="accent1"/>
    </w:rPr>
  </w:style>
  <w:style w:type="character" w:styleId="SubtleReference">
    <w:name w:val="Subtle Reference"/>
    <w:basedOn w:val="DefaultParagraphFont"/>
    <w:uiPriority w:val="31"/>
    <w:qFormat w:val="on"/>
    <w:rPr>
      <w:smallCaps/>
      <w:color w:val="ed7d31" w:themeColor="accent2"/>
      <w:u w:val="single"/>
    </w:rPr>
  </w:style>
  <w:style w:type="character" w:styleId="IntenseReference">
    <w:name w:val="Intense Reference"/>
    <w:basedOn w:val="DefaultParagraphFont"/>
    <w:uiPriority w:val="32"/>
    <w:qFormat w:val="on"/>
    <w:rPr>
      <w:b/>
      <w:bCs/>
      <w:smallCaps/>
      <w:color w:val="ed7d31" w:themeColor="accent2"/>
      <w:spacing w:val="5"/>
      <w:u w:val="single"/>
    </w:rPr>
  </w:style>
  <w:style w:type="character" w:styleId="BookTitle">
    <w:name w:val="Book Title"/>
    <w:basedOn w:val="DefaultParagraphFont"/>
    <w:uiPriority w:val="33"/>
    <w:qFormat w:val="on"/>
    <w:rPr>
      <w:b/>
      <w:bCs/>
      <w:smallCaps/>
      <w:spacing w:val="5"/>
    </w:rPr>
  </w:style>
  <w:style w:type="paragraph" w:styleId="ListParagraph">
    <w:name w:val="List Paragraph"/>
    <w:basedOn w:val="Normal"/>
    <w:uiPriority w:val="34"/>
    <w:qFormat w:val="on"/>
    <w:pPr>
      <w:ind w:left="720"/>
      <w:contextualSpacing w:val="on"/>
    </w:pPr>
  </w:style>
  <w:style w:type="paragraph" w:styleId="Footnotetext">
    <w:name w:val="Footnote text"/>
    <w:basedOn w:val="Normal"/>
    <w:link w:val="FootnoteTextChar"/>
    <w:uiPriority w:val="99"/>
    <w:semiHidden w:val="on"/>
    <w:unhideWhenUsed w:val="on"/>
    <w:pPr>
      <w:spacing w:after="0" w:line="240" w:lineRule="auto"/>
    </w:pPr>
    <w:rPr>
      <w:sz w:val="20"/>
      <w:szCs w:val="20"/>
    </w:rPr>
  </w:style>
  <w:style w:type="character" w:customStyle="1" w:styleId="FootnoteTextChar">
    <w:name w:val="Footnote Text Char"/>
    <w:basedOn w:val="DefaultParagraphFont"/>
    <w:link w:val="Footnotetext"/>
    <w:uiPriority w:val="99"/>
    <w:semiHidden w:val="on"/>
    <w:rPr>
      <w:sz w:val="20"/>
      <w:szCs w:val="20"/>
    </w:rPr>
  </w:style>
  <w:style w:type="character" w:styleId="Footnotereference">
    <w:name w:val="Footnote reference"/>
    <w:basedOn w:val="DefaultParagraphFont"/>
    <w:uiPriority w:val="99"/>
    <w:semiHidden w:val="on"/>
    <w:unhideWhenUsed w:val="on"/>
    <w:rPr>
      <w:vertAlign w:val="superscript"/>
    </w:rPr>
  </w:style>
  <w:style w:type="paragraph" w:styleId="Endnotetext">
    <w:name w:val="Endnote text"/>
    <w:basedOn w:val="Normal"/>
    <w:link w:val="EndnoteTextChar"/>
    <w:uiPriority w:val="99"/>
    <w:semiHidden w:val="on"/>
    <w:unhideWhenUsed w:val="on"/>
    <w:pPr>
      <w:spacing w:after="0" w:line="240" w:lineRule="auto"/>
    </w:pPr>
    <w:rPr>
      <w:sz w:val="20"/>
      <w:szCs w:val="20"/>
    </w:rPr>
  </w:style>
  <w:style w:type="character" w:customStyle="1" w:styleId="EndnoteTextChar">
    <w:name w:val="Endnote Text Char"/>
    <w:basedOn w:val="DefaultParagraphFont"/>
    <w:link w:val="Endnotetext"/>
    <w:uiPriority w:val="99"/>
    <w:semiHidden w:val="on"/>
    <w:rPr>
      <w:sz w:val="20"/>
      <w:szCs w:val="20"/>
    </w:rPr>
  </w:style>
  <w:style w:type="character" w:styleId="Endnotereference">
    <w:name w:val="Endnote reference"/>
    <w:basedOn w:val="DefaultParagraphFont"/>
    <w:uiPriority w:val="99"/>
    <w:semiHidden w:val="on"/>
    <w:unhideWhenUsed w:val="on"/>
    <w:rPr>
      <w:vertAlign w:val="superscript"/>
    </w:rPr>
  </w:style>
  <w:style w:type="character" w:styleId="Hyperlink">
    <w:name w:val="Hyperlink"/>
    <w:basedOn w:val="DefaultParagraphFont"/>
    <w:uiPriority w:val="99"/>
    <w:unhideWhenUsed w:val="on"/>
    <w:rPr>
      <w:color w:val="0563c1" w:themeColor="hyperlink"/>
      <w:u w:val="single"/>
    </w:rPr>
  </w:style>
  <w:style w:type="character" w:styleId="FollowedHyperlink">
    <w:name w:val="FollowedHyperlink"/>
    <w:basedOn w:val="DefaultParagraphFont"/>
    <w:uiPriority w:val="99"/>
    <w:semiHidden w:val="on"/>
    <w:unhideWhenUsed w:val="on"/>
    <w:rPr>
      <w:color w:val="954f72" w:themeColor="followedHyperlink"/>
      <w:u w:val="single"/>
    </w:rPr>
  </w:style>
  <w:style w:type="paragraph" w:styleId="PlainText">
    <w:name w:val="Plain Text"/>
    <w:basedOn w:val="Normal"/>
    <w:link w:val="PlainTextChar"/>
    <w:uiPriority w:val="99"/>
    <w:semiHidden w:val="on"/>
    <w:unhideWhenUsed w:val="on"/>
    <w:pPr>
      <w:spacing w:after="0" w:line="240" w:lineRule="auto"/>
    </w:pPr>
    <w:rPr>
      <w:rFonts w:ascii="Courier New" w:cs="Courier New" w:hAnsi="Courier New"/>
      <w:sz w:val="21"/>
      <w:szCs w:val="21"/>
    </w:rPr>
  </w:style>
  <w:style w:type="character" w:customStyle="1" w:styleId="PlainTextChar">
    <w:name w:val="Plain Text Char"/>
    <w:basedOn w:val="DefaultParagraphFont"/>
    <w:link w:val="PlainText"/>
    <w:uiPriority w:val="99"/>
    <w:rPr>
      <w:rFonts w:ascii="Courier New" w:cs="Courier New" w:hAnsi="Courier New"/>
      <w:sz w:val="21"/>
      <w:szCs w:val="21"/>
    </w:rPr>
  </w:style>
  <w:style w:type="paragraph" w:styleId="Header">
    <w:name w:val="Header"/>
    <w:basedOn w:val="Normal"/>
    <w:link w:val="HeaderChar"/>
    <w:uiPriority w:val="99"/>
    <w:unhideWhenUsed w:val="on"/>
    <w:pPr>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val="on"/>
    <w:pPr>
      <w:spacing w:after="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val="on"/>
    <w:qFormat w:val="on"/>
    <w:pPr>
      <w:spacing w:after="200" w:line="240" w:lineRule="auto"/>
    </w:pPr>
    <w:rPr>
      <w:i/>
      <w:iCs/>
      <w:color w:val="44546a" w:themeColor="text2"/>
      <w:sz w:val="18"/>
      <w:szCs w:val="18"/>
    </w:rPr>
  </w:style>
  <w:style w:type="table" w:styleId="TableGrid">
    <w:name w:val="Table Grid"/>
    <w:basedOn w:val="NormalTable"/>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jpeg"/><Relationship Id="rId16" Type="http://schemas.openxmlformats.org/officeDocument/2006/relationships/image" Target="media/image10.jpe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image" Target="media/image13.png"/><Relationship Id="rId2" Type="http://schemas.openxmlformats.org/officeDocument/2006/relationships/fontTable" Target="fontTable.xml"/><Relationship Id="rId20" Type="http://schemas.openxmlformats.org/officeDocument/2006/relationships/image" Target="media/image14.png"/><Relationship Id="rId21" Type="http://schemas.openxmlformats.org/officeDocument/2006/relationships/image" Target="media/image15.jpeg"/><Relationship Id="rId22" Type="http://schemas.openxmlformats.org/officeDocument/2006/relationships/image" Target="media/image16.png"/><Relationship Id="rId23" Type="http://schemas.openxmlformats.org/officeDocument/2006/relationships/image" Target="media/image17.png"/><Relationship Id="rId3" Type="http://schemas.openxmlformats.org/officeDocument/2006/relationships/styles" Target="styles.xml"/><Relationship Id="rId4" Type="http://schemas.openxmlformats.org/officeDocument/2006/relationships/numbering" Target="numbering.xml"/><Relationship Id="rId8" Type="http://schemas.openxmlformats.org/officeDocument/2006/relationships/settings" Target="settings.xml"/><Relationship Id="rId9" Type="http://schemas.openxmlformats.org/officeDocument/2006/relationships/image" Target="media/image2.png"/></Relationships>
</file>

<file path=word/_rels/numbering.xml.rels><?xml version="1.0" encoding="UTF-8" standalone="yes"?>
<Relationships xmlns="http://schemas.openxmlformats.org/package/2006/relationships"></Relationships>
</file>

<file path=word/theme/theme1.xml><?xml version="1.0" encoding="utf-8"?>
<a:theme xmlns:a="http://schemas.openxmlformats.org/drawingml/2006/main" name="Default">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Calibri" panose="020F050202020403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Microsoft Office Word</Application>
  <AppVersion>14.000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DIP KUNDU</dc:creator>
  <cp:lastModifiedBy>DIP KUNDU</cp:lastModifiedBy>
</cp:coreProperties>
</file>