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00" w:after="160"/>
      </w:pPr>
      <w:r>
        <w:rPr>
          <w:rFonts w:ascii="Georgia" w:hAnsi="Georgia"/>
          <w:b/>
          <w:color w:val="1A365D"/>
          <w:sz w:val="40"/>
        </w:rPr>
        <w:t>Nexus Market — Full-Stack Microservices Architecture &amp; Design Document</w:t>
      </w:r>
    </w:p>
    <w:p>
      <w:pPr>
        <w:spacing w:before="80" w:after="120"/>
      </w:pPr>
      <w:r>
        <w:rPr>
          <w:b w:val="0"/>
          <w:i w:val="0"/>
        </w:rPr>
        <w:t xml:space="preserve">Welcome to the definitive system blueprint and design specification for </w:t>
      </w:r>
      <w:r>
        <w:rPr>
          <w:b/>
        </w:rPr>
        <w:t>Nexus Market</w:t>
      </w:r>
      <w:r>
        <w:rPr>
          <w:b w:val="0"/>
          <w:i w:val="0"/>
        </w:rPr>
        <w:t xml:space="preserve"> — a high-performance, resilient, and enterprise-grade e-commerce application. This document details the architectural layout, service interactions, security implementations, and frontend-to-backend orchestrations of the entire Nexus Market platform.</w:t>
      </w:r>
    </w:p>
    <w:p>
      <w:pPr>
        <w:spacing w:before="80" w:after="120"/>
      </w:pPr>
      <w:r>
        <w:rPr>
          <w:b w:val="0"/>
          <w:i w:val="0"/>
        </w:rPr>
        <w:t>---</w:t>
      </w:r>
    </w:p>
    <w:p>
      <w:pPr>
        <w:pStyle w:val="Heading2"/>
        <w:spacing w:before="320" w:after="120"/>
      </w:pPr>
      <w:r>
        <w:rPr>
          <w:rFonts w:ascii="Georgia" w:hAnsi="Georgia"/>
          <w:b/>
          <w:color w:val="2B6CB0"/>
          <w:sz w:val="30"/>
        </w:rPr>
        <w:t>🏗️ 1. Global System Architecture</w:t>
      </w:r>
    </w:p>
    <w:p>
      <w:pPr>
        <w:spacing w:before="80" w:after="120"/>
      </w:pPr>
      <w:r>
        <w:rPr>
          <w:b w:val="0"/>
          <w:i w:val="0"/>
        </w:rPr>
        <w:t xml:space="preserve">Nexus Market is built using a highly decoupled </w:t>
      </w:r>
      <w:r>
        <w:rPr>
          <w:b/>
        </w:rPr>
        <w:t>Spring Cloud Service Mesh</w:t>
      </w:r>
      <w:r>
        <w:rPr>
          <w:b w:val="0"/>
          <w:i w:val="0"/>
        </w:rPr>
        <w:t xml:space="preserve"> on the backend and a reactive </w:t>
      </w:r>
      <w:r>
        <w:rPr>
          <w:b/>
        </w:rPr>
        <w:t>React + Vite</w:t>
      </w:r>
      <w:r>
        <w:rPr>
          <w:b w:val="0"/>
          <w:i w:val="0"/>
        </w:rPr>
        <w:t xml:space="preserve"> frontend. Each operational boundary is strictly isolated, utilizing database-per-service patterns, synchronous service-to-service REST communication with dynamic load balancing, and asynchronous event-driven notifications.</w:t>
      </w:r>
    </w:p>
    <w:p>
      <w:pPr>
        <w:pStyle w:val="Heading3"/>
        <w:spacing w:before="240" w:after="80"/>
      </w:pPr>
      <w:r>
        <w:rPr>
          <w:rFonts w:ascii="Georgia" w:hAnsi="Georgia"/>
          <w:b/>
          <w:color w:val="2B6CB0"/>
          <w:sz w:val="25"/>
        </w:rPr>
        <w:t>📐 Structural Blueprint</w:t>
      </w:r>
    </w:p>
    <w:p>
      <w:pPr>
        <w:spacing w:before="80" w:after="120"/>
      </w:pPr>
      <w:r>
        <w:rPr>
          <w:b w:val="0"/>
          <w:i w:val="0"/>
        </w:rPr>
        <w:t>The following Mermaid diagram visualizes the request lifecycle, service registration, event messaging, and data persistence layers:</w:t>
      </w:r>
    </w:p>
    <w:p>
      <w:pPr>
        <w:spacing w:before="160" w:after="160"/>
        <w:ind w:left="360"/>
        <w:pBdr>
          <w:left w:val="single" w:sz="24" w:space="8" w:color="2B6CB0"/>
        </w:pBdr>
        <w:shd w:fill="F7FAFC"/>
      </w:pPr>
      <w:r>
        <w:rPr>
          <w:rFonts w:ascii="Courier New" w:hAnsi="Courier New"/>
          <w:b w:val="0"/>
          <w:i w:val="0"/>
          <w:color w:val="2D3748"/>
          <w:sz w:val="19"/>
        </w:rPr>
        <w:t>graph TD</w:t>
        <w:br/>
        <w:t xml:space="preserve">    Client["Client / React Frontend (Port 5173)"] --&gt;|"REST APIs (Port 8000)"| Gateway["API Gateway (Port 8000)"]</w:t>
        <w:br/>
        <w:t xml:space="preserve">    Gateway --&gt;|"Verify JWT &amp; Rate Limits"| GatewayFilter["Global Filters&lt;br/&gt;(AuthenticationFilter, RateLimitingFilter)"]</w:t>
        <w:br/>
        <w:t xml:space="preserve">    </w:t>
        <w:br/>
        <w:t xml:space="preserve">    subgraph Discovery &amp; Coordination</w:t>
        <w:br/>
        <w:t xml:space="preserve">        Eureka["Eureka Discovery Server (Port 8761)"]</w:t>
        <w:br/>
        <w:t xml:space="preserve">    end</w:t>
        <w:br/>
        <w:t xml:space="preserve">    </w:t>
        <w:br/>
        <w:t xml:space="preserve">    Gateway -.-&gt;|"Fetch Registry"| Eureka</w:t>
        <w:br/>
        <w:t xml:space="preserve">    </w:t>
        <w:br/>
        <w:t xml:space="preserve">    subgraph Spring Cloud Service Mesh</w:t>
        <w:br/>
        <w:t xml:space="preserve">        AuthSvc["Auth Service (Port 8082)"]</w:t>
        <w:br/>
        <w:t xml:space="preserve">        ProdSvc["Product Service (Port 8081)"]</w:t>
        <w:br/>
        <w:t xml:space="preserve">        InvSvc["Inventory Service (Port 8084)"]</w:t>
        <w:br/>
        <w:t xml:space="preserve">        OrdSvc["Order Service (Port 8083)"]</w:t>
        <w:br/>
        <w:t xml:space="preserve">        NotifSvc["Notification Service (Port 8085)"]</w:t>
        <w:br/>
        <w:t xml:space="preserve">    end</w:t>
        <w:br/>
        <w:t xml:space="preserve">    </w:t>
        <w:br/>
        <w:t xml:space="preserve">    Gateway --&gt;|"Route: /auth/</w:t>
      </w:r>
      <w:r>
        <w:rPr>
          <w:rFonts w:ascii="Courier New" w:hAnsi="Courier New"/>
          <w:b/>
          <w:color w:val="2D3748"/>
          <w:sz w:val="19"/>
        </w:rPr>
      </w:r>
      <w:r>
        <w:rPr>
          <w:rFonts w:ascii="Courier New" w:hAnsi="Courier New"/>
          <w:b w:val="0"/>
          <w:i w:val="0"/>
          <w:color w:val="2D3748"/>
          <w:sz w:val="19"/>
        </w:rPr>
        <w:t>"| AuthSvc</w:t>
        <w:br/>
        <w:t xml:space="preserve">    Gateway --&gt;|"Route: /api/v1/products/</w:t>
      </w:r>
      <w:r>
        <w:rPr>
          <w:rFonts w:ascii="Courier New" w:hAnsi="Courier New"/>
          <w:b/>
          <w:color w:val="2D3748"/>
          <w:sz w:val="19"/>
        </w:rPr>
      </w:r>
      <w:r>
        <w:rPr>
          <w:rFonts w:ascii="Courier New" w:hAnsi="Courier New"/>
          <w:b w:val="0"/>
          <w:i w:val="0"/>
          <w:color w:val="2D3748"/>
          <w:sz w:val="19"/>
        </w:rPr>
        <w:t>"| ProdSvc</w:t>
        <w:br/>
        <w:t xml:space="preserve">    Gateway --&gt;|"Route: /api/v1/orders/</w:t>
      </w:r>
      <w:r>
        <w:rPr>
          <w:rFonts w:ascii="Courier New" w:hAnsi="Courier New"/>
          <w:b/>
          <w:color w:val="2D3748"/>
          <w:sz w:val="19"/>
        </w:rPr>
      </w:r>
      <w:r>
        <w:rPr>
          <w:rFonts w:ascii="Courier New" w:hAnsi="Courier New"/>
          <w:b w:val="0"/>
          <w:i w:val="0"/>
          <w:color w:val="2D3748"/>
          <w:sz w:val="19"/>
        </w:rPr>
        <w:t>"| OrdSvc</w:t>
        <w:br/>
        <w:t xml:space="preserve">    Gateway --&gt;|"Route: /api/v1/inventory/</w:t>
      </w:r>
      <w:r>
        <w:rPr>
          <w:rFonts w:ascii="Courier New" w:hAnsi="Courier New"/>
          <w:b/>
          <w:color w:val="2D3748"/>
          <w:sz w:val="19"/>
        </w:rPr>
      </w:r>
      <w:r>
        <w:rPr>
          <w:rFonts w:ascii="Courier New" w:hAnsi="Courier New"/>
          <w:b w:val="0"/>
          <w:i w:val="0"/>
          <w:color w:val="2D3748"/>
          <w:sz w:val="19"/>
        </w:rPr>
        <w:t>"| InvSvc</w:t>
        <w:br/>
        <w:t xml:space="preserve">    </w:t>
        <w:br/>
        <w:t xml:space="preserve">    AuthSvc -.-&gt;|"Register Instance"| Eureka</w:t>
        <w:br/>
        <w:t xml:space="preserve">    ProdSvc -.-&gt;|"Register Instance"| Eureka</w:t>
        <w:br/>
        <w:t xml:space="preserve">    InvSvc -.-&gt;|"Register Instance"| Eureka</w:t>
        <w:br/>
        <w:t xml:space="preserve">    OrdSvc -.-&gt;|"Register Instance"| Eureka</w:t>
        <w:br/>
        <w:t xml:space="preserve">    NotifSvc -.-&gt;|"Register Instance"| Eureka</w:t>
        <w:br/>
        <w:t xml:space="preserve">    </w:t>
        <w:br/>
        <w:t xml:space="preserve">    subgraph Event-Driven Broker</w:t>
        <w:br/>
        <w:t xml:space="preserve">        Kafka["Kafka Message Broker (Port 9092)"]</w:t>
        <w:br/>
        <w:t xml:space="preserve">    end</w:t>
        <w:br/>
        <w:t xml:space="preserve">    </w:t>
        <w:br/>
        <w:t xml:space="preserve">    OrdSvc --&gt;|"Publish 'order-placed' event"| Kafka</w:t>
        <w:br/>
        <w:t xml:space="preserve">    Kafka --&gt;|"Consume 'order-placed' event"| NotifSvc</w:t>
        <w:br/>
        <w:t xml:space="preserve">    </w:t>
        <w:br/>
        <w:t xml:space="preserve">    OrdSvc --&gt;|"Verify &amp; Deduct Stock&lt;br/&gt;(WebClient)"| InvSvc</w:t>
        <w:br/>
        <w:t xml:space="preserve">    </w:t>
        <w:br/>
        <w:t xml:space="preserve">    subgraph Persistent Storage</w:t>
        <w:br/>
        <w:t xml:space="preserve">        Postgres[("Shared PostgreSQL Container&lt;br/&gt;(nexus-postgres)")]</w:t>
        <w:br/>
        <w:t xml:space="preserve">    end</w:t>
        <w:br/>
        <w:t xml:space="preserve">    </w:t>
        <w:br/>
        <w:t xml:space="preserve">    AuthSvc --&gt;|"Auth Database (nexus_auth)"| Postgres</w:t>
        <w:br/>
        <w:t xml:space="preserve">    ProdSvc --&gt;|"Product Database (product_db)"| Postgres</w:t>
        <w:br/>
        <w:t xml:space="preserve">    InvSvc --&gt;|"Inventory Database (inventory_db)"| Postgres</w:t>
        <w:br/>
        <w:t xml:space="preserve">    OrdSvc --&gt;|"Order Database (order_db)"| Postgres</w:t>
      </w:r>
    </w:p>
    <w:p>
      <w:pPr>
        <w:spacing w:before="80" w:after="120"/>
      </w:pPr>
      <w:r>
        <w:rPr>
          <w:b w:val="0"/>
          <w:i w:val="0"/>
        </w:rPr>
        <w:t>---</w:t>
      </w:r>
    </w:p>
    <w:p>
      <w:pPr>
        <w:pStyle w:val="Heading2"/>
        <w:spacing w:before="320" w:after="120"/>
      </w:pPr>
      <w:r>
        <w:rPr>
          <w:rFonts w:ascii="Georgia" w:hAnsi="Georgia"/>
          <w:b/>
          <w:color w:val="2B6CB0"/>
          <w:sz w:val="30"/>
        </w:rPr>
        <w:t>🔒 2. Security, Authentication &amp; Gateway Filters</w:t>
      </w:r>
    </w:p>
    <w:p>
      <w:pPr>
        <w:spacing w:before="80" w:after="120"/>
      </w:pPr>
      <w:r>
        <w:rPr>
          <w:b w:val="0"/>
          <w:i w:val="0"/>
        </w:rPr>
        <w:t xml:space="preserve">The </w:t>
      </w:r>
      <w:r>
        <w:rPr>
          <w:b/>
        </w:rPr>
        <w:t>API Gateway</w:t>
      </w:r>
      <w:r>
        <w:rPr>
          <w:b w:val="0"/>
          <w:i w:val="0"/>
        </w:rPr>
        <w:t xml:space="preserve"> acts as the singular entrance into the system, enforcing edge-level rate-limiting and authorization boundaries before requests ever touch downstream microservices.</w:t>
      </w:r>
    </w:p>
    <w:p>
      <w:pPr>
        <w:pStyle w:val="Heading3"/>
        <w:spacing w:before="240" w:after="80"/>
      </w:pPr>
      <w:r>
        <w:rPr>
          <w:rFonts w:ascii="Georgia" w:hAnsi="Georgia"/>
          <w:b/>
          <w:color w:val="2B6CB0"/>
          <w:sz w:val="25"/>
        </w:rPr>
        <w:t>🛡️ A. Authentication &amp; Custom Role Propagation</w:t>
      </w:r>
    </w:p>
    <w:p>
      <w:pPr>
        <w:spacing w:before="80" w:after="120"/>
      </w:pPr>
      <w:r>
        <w:rPr>
          <w:b w:val="0"/>
          <w:i w:val="0"/>
        </w:rPr>
        <w:t xml:space="preserve">API Gateway uses a global </w:t>
      </w:r>
      <w:r>
        <w:rPr>
          <w:rFonts w:ascii="Courier New" w:hAnsi="Courier New"/>
          <w:color w:val="C53030"/>
          <w:sz w:val="19"/>
        </w:rPr>
        <w:t>AuthenticationFilter</w:t>
      </w:r>
      <w:r>
        <w:rPr>
          <w:b w:val="0"/>
          <w:i w:val="0"/>
        </w:rPr>
        <w:t xml:space="preserve"> to validate JWT digital signatures.</w:t>
      </w:r>
    </w:p>
    <w:p>
      <w:pPr>
        <w:pStyle w:val="ListBullet"/>
        <w:spacing w:before="40" w:after="40"/>
      </w:pPr>
      <w:r>
        <w:rPr>
          <w:b/>
        </w:rPr>
        <w:t>Public Bypasses</w:t>
      </w:r>
      <w:r>
        <w:rPr>
          <w:b w:val="0"/>
          <w:i w:val="0"/>
        </w:rPr>
        <w:t xml:space="preserve">: Bypasses authentication for </w:t>
      </w:r>
      <w:r>
        <w:rPr>
          <w:rFonts w:ascii="Courier New" w:hAnsi="Courier New"/>
          <w:color w:val="C53030"/>
          <w:sz w:val="19"/>
        </w:rPr>
        <w:t>/auth/login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C53030"/>
          <w:sz w:val="19"/>
        </w:rPr>
        <w:t>/auth/register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C53030"/>
          <w:sz w:val="19"/>
        </w:rPr>
        <w:t>/actuator/**</w:t>
      </w:r>
      <w:r>
        <w:rPr>
          <w:b w:val="0"/>
          <w:i w:val="0"/>
        </w:rPr>
        <w:t xml:space="preserve">, and </w:t>
      </w:r>
      <w:r>
        <w:rPr>
          <w:rFonts w:ascii="Courier New" w:hAnsi="Courier New"/>
          <w:color w:val="C53030"/>
          <w:sz w:val="19"/>
        </w:rPr>
        <w:t>GET /api/v1/products</w:t>
      </w:r>
      <w:r>
        <w:rPr>
          <w:b w:val="0"/>
          <w:i w:val="0"/>
        </w:rPr>
        <w:t xml:space="preserve"> (so guests can browse the catalog).</w:t>
      </w:r>
    </w:p>
    <w:p>
      <w:pPr>
        <w:pStyle w:val="ListBullet"/>
        <w:spacing w:before="40" w:after="40"/>
      </w:pPr>
      <w:r>
        <w:rPr>
          <w:b/>
        </w:rPr>
        <w:t>Role Enforcement</w:t>
      </w:r>
      <w:r>
        <w:rPr>
          <w:b w:val="0"/>
          <w:i w:val="0"/>
        </w:rPr>
        <w:t xml:space="preserve">: If a request attempts a write operation (e.g. </w:t>
      </w:r>
      <w:r>
        <w:rPr>
          <w:rFonts w:ascii="Courier New" w:hAnsi="Courier New"/>
          <w:color w:val="C53030"/>
          <w:sz w:val="19"/>
        </w:rPr>
        <w:t>POST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C53030"/>
          <w:sz w:val="19"/>
        </w:rPr>
        <w:t>PUT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C53030"/>
          <w:sz w:val="19"/>
        </w:rPr>
        <w:t>DELETE</w:t>
      </w:r>
      <w:r>
        <w:rPr>
          <w:b w:val="0"/>
          <w:i w:val="0"/>
        </w:rPr>
        <w:t xml:space="preserve">) on products or inventory, the filter inspects the JWT claims. If the user doesn't possess the </w:t>
      </w:r>
      <w:r>
        <w:rPr>
          <w:rFonts w:ascii="Courier New" w:hAnsi="Courier New"/>
          <w:color w:val="C53030"/>
          <w:sz w:val="19"/>
        </w:rPr>
        <w:t>ADMIN</w:t>
      </w:r>
      <w:r>
        <w:rPr>
          <w:b w:val="0"/>
          <w:i w:val="0"/>
        </w:rPr>
        <w:t xml:space="preserve"> role, the gateway returns a </w:t>
      </w:r>
      <w:r>
        <w:rPr>
          <w:rFonts w:ascii="Courier New" w:hAnsi="Courier New"/>
          <w:color w:val="C53030"/>
          <w:sz w:val="19"/>
        </w:rPr>
        <w:t>403 Forbidden</w:t>
      </w:r>
      <w:r>
        <w:rPr>
          <w:b w:val="0"/>
          <w:i w:val="0"/>
        </w:rPr>
        <w:t xml:space="preserve"> response.</w:t>
      </w:r>
    </w:p>
    <w:p>
      <w:pPr>
        <w:pStyle w:val="ListBullet"/>
        <w:spacing w:before="40" w:after="40"/>
      </w:pPr>
      <w:r>
        <w:rPr>
          <w:b/>
        </w:rPr>
        <w:t>Context Propagation</w:t>
      </w:r>
      <w:r>
        <w:rPr>
          <w:b w:val="0"/>
          <w:i w:val="0"/>
        </w:rPr>
        <w:t xml:space="preserve">: Once validated, the Gateway strips the </w:t>
      </w:r>
      <w:r>
        <w:rPr>
          <w:rFonts w:ascii="Courier New" w:hAnsi="Courier New"/>
          <w:color w:val="C53030"/>
          <w:sz w:val="19"/>
        </w:rPr>
        <w:t xml:space="preserve">Bearer </w:t>
      </w:r>
      <w:r>
        <w:rPr>
          <w:b w:val="0"/>
          <w:i w:val="0"/>
        </w:rPr>
        <w:t xml:space="preserve"> header and injects mutated headers downstream: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X-Authenticated-User</w:t>
      </w:r>
      <w:r>
        <w:rPr>
          <w:b w:val="0"/>
          <w:i w:val="0"/>
        </w:rPr>
        <w:t>: Propagates the subject (username/email).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X-Authenticated-Role</w:t>
      </w:r>
      <w:r>
        <w:rPr>
          <w:b w:val="0"/>
          <w:i w:val="0"/>
        </w:rPr>
        <w:t>: Propagates the role claim (</w:t>
      </w:r>
      <w:r>
        <w:rPr>
          <w:rFonts w:ascii="Courier New" w:hAnsi="Courier New"/>
          <w:color w:val="C53030"/>
          <w:sz w:val="19"/>
        </w:rPr>
        <w:t>USER</w:t>
      </w:r>
      <w:r>
        <w:rPr>
          <w:b w:val="0"/>
          <w:i w:val="0"/>
        </w:rPr>
        <w:t xml:space="preserve"> or </w:t>
      </w:r>
      <w:r>
        <w:rPr>
          <w:rFonts w:ascii="Courier New" w:hAnsi="Courier New"/>
          <w:color w:val="C53030"/>
          <w:sz w:val="19"/>
        </w:rPr>
        <w:t>ADMIN</w:t>
      </w:r>
      <w:r>
        <w:rPr>
          <w:b w:val="0"/>
          <w:i w:val="0"/>
        </w:rPr>
        <w:t>).</w:t>
      </w:r>
    </w:p>
    <w:p>
      <w:pPr>
        <w:spacing w:before="80" w:after="120"/>
      </w:pPr>
      <w:r>
        <w:rPr>
          <w:b w:val="0"/>
          <w:i w:val="0"/>
        </w:rPr>
        <w:t>Downstream services rely on these headers rather than validating the JWT again, establishing a zero-trust network interface within the service mesh.</w:t>
      </w:r>
    </w:p>
    <w:p>
      <w:pPr>
        <w:pStyle w:val="Heading3"/>
        <w:spacing w:before="240" w:after="80"/>
      </w:pPr>
      <w:r>
        <w:rPr>
          <w:rFonts w:ascii="Georgia" w:hAnsi="Georgia"/>
          <w:b/>
          <w:color w:val="2B6CB0"/>
          <w:sz w:val="25"/>
        </w:rPr>
        <w:t>⏳ B. Custom Token Bucket Rate Limiting</w:t>
      </w:r>
    </w:p>
    <w:p>
      <w:pPr>
        <w:spacing w:before="80" w:after="120"/>
      </w:pPr>
      <w:r>
        <w:rPr>
          <w:b w:val="0"/>
          <w:i w:val="0"/>
        </w:rPr>
        <w:t xml:space="preserve">To prevent brute-force attacks on identity boundaries, the gateway implements a custom, thread-safe </w:t>
      </w:r>
      <w:r>
        <w:rPr>
          <w:rFonts w:ascii="Courier New" w:hAnsi="Courier New"/>
          <w:color w:val="C53030"/>
          <w:sz w:val="19"/>
        </w:rPr>
        <w:t>TokenBucket</w:t>
      </w:r>
      <w:r>
        <w:rPr>
          <w:b w:val="0"/>
          <w:i w:val="0"/>
        </w:rPr>
        <w:t xml:space="preserve"> filter running early in the chain (</w:t>
      </w:r>
      <w:r>
        <w:rPr>
          <w:rFonts w:ascii="Courier New" w:hAnsi="Courier New"/>
          <w:color w:val="C53030"/>
          <w:sz w:val="19"/>
        </w:rPr>
        <w:t>order = -2</w:t>
      </w:r>
      <w:r>
        <w:rPr>
          <w:b w:val="0"/>
          <w:i w:val="0"/>
        </w:rPr>
        <w:t>):</w:t>
      </w:r>
    </w:p>
    <w:p>
      <w:pPr>
        <w:pStyle w:val="ListBullet"/>
        <w:spacing w:before="40" w:after="40"/>
      </w:pPr>
      <w:r>
        <w:rPr>
          <w:b/>
        </w:rPr>
        <w:t>Target Paths</w:t>
      </w:r>
      <w:r>
        <w:rPr>
          <w:b w:val="0"/>
          <w:i w:val="0"/>
        </w:rPr>
        <w:t xml:space="preserve">: Applied strictly to </w:t>
      </w:r>
      <w:r>
        <w:rPr>
          <w:rFonts w:ascii="Courier New" w:hAnsi="Courier New"/>
          <w:color w:val="C53030"/>
          <w:sz w:val="19"/>
        </w:rPr>
        <w:t>/auth/login</w:t>
      </w:r>
      <w:r>
        <w:rPr>
          <w:b w:val="0"/>
          <w:i w:val="0"/>
        </w:rPr>
        <w:t xml:space="preserve"> and </w:t>
      </w:r>
      <w:r>
        <w:rPr>
          <w:rFonts w:ascii="Courier New" w:hAnsi="Courier New"/>
          <w:color w:val="C53030"/>
          <w:sz w:val="19"/>
        </w:rPr>
        <w:t>/auth/register</w:t>
      </w:r>
      <w:r>
        <w:rPr>
          <w:b w:val="0"/>
          <w:i w:val="0"/>
        </w:rPr>
        <w:t>.</w:t>
      </w:r>
    </w:p>
    <w:p>
      <w:pPr>
        <w:pStyle w:val="ListBullet"/>
        <w:spacing w:before="40" w:after="40"/>
      </w:pPr>
      <w:r>
        <w:rPr>
          <w:b/>
        </w:rPr>
        <w:t>Thresholds</w:t>
      </w:r>
      <w:r>
        <w:rPr>
          <w:b w:val="0"/>
          <w:i w:val="0"/>
        </w:rPr>
        <w:t xml:space="preserve">: Configured with a bucket capacity of </w:t>
      </w:r>
      <w:r>
        <w:rPr>
          <w:rFonts w:ascii="Courier New" w:hAnsi="Courier New"/>
          <w:color w:val="C53030"/>
          <w:sz w:val="19"/>
        </w:rPr>
        <w:t>5</w:t>
      </w:r>
      <w:r>
        <w:rPr>
          <w:b w:val="0"/>
          <w:i w:val="0"/>
        </w:rPr>
        <w:t xml:space="preserve"> tokens and a refill rate of </w:t>
      </w:r>
      <w:r>
        <w:rPr>
          <w:rFonts w:ascii="Courier New" w:hAnsi="Courier New"/>
          <w:color w:val="C53030"/>
          <w:sz w:val="19"/>
        </w:rPr>
        <w:t>1</w:t>
      </w:r>
      <w:r>
        <w:rPr>
          <w:b w:val="0"/>
          <w:i w:val="0"/>
        </w:rPr>
        <w:t xml:space="preserve"> token every </w:t>
      </w:r>
      <w:r>
        <w:rPr>
          <w:rFonts w:ascii="Courier New" w:hAnsi="Courier New"/>
          <w:color w:val="C53030"/>
          <w:sz w:val="19"/>
        </w:rPr>
        <w:t>12</w:t>
      </w:r>
      <w:r>
        <w:rPr>
          <w:b w:val="0"/>
          <w:i w:val="0"/>
        </w:rPr>
        <w:t xml:space="preserve"> seconds (effectively a maximum sustained rate of </w:t>
      </w:r>
      <w:r>
        <w:rPr>
          <w:rFonts w:ascii="Courier New" w:hAnsi="Courier New"/>
          <w:color w:val="C53030"/>
          <w:sz w:val="19"/>
        </w:rPr>
        <w:t>5 requests per minute</w:t>
      </w:r>
      <w:r>
        <w:rPr>
          <w:b w:val="0"/>
          <w:i w:val="0"/>
        </w:rPr>
        <w:t>).</w:t>
      </w:r>
    </w:p>
    <w:p>
      <w:pPr>
        <w:pStyle w:val="ListBullet"/>
        <w:spacing w:before="40" w:after="40"/>
      </w:pPr>
      <w:r>
        <w:rPr>
          <w:b/>
        </w:rPr>
        <w:t>Under the Hood</w:t>
      </w:r>
      <w:r>
        <w:rPr>
          <w:b w:val="0"/>
          <w:i w:val="0"/>
        </w:rPr>
        <w:t xml:space="preserve">: Uses </w:t>
      </w:r>
      <w:r>
        <w:rPr>
          <w:rFonts w:ascii="Courier New" w:hAnsi="Courier New"/>
          <w:color w:val="C53030"/>
          <w:sz w:val="19"/>
        </w:rPr>
        <w:t>ConcurrentHashMap</w:t>
      </w:r>
      <w:r>
        <w:rPr>
          <w:b w:val="0"/>
          <w:i w:val="0"/>
        </w:rPr>
        <w:t xml:space="preserve"> to track token buckets per IP address. When exhausted, the Gateway returns a detailed JSON body with HTTP status </w:t>
      </w:r>
      <w:r>
        <w:rPr>
          <w:rFonts w:ascii="Courier New" w:hAnsi="Courier New"/>
          <w:color w:val="C53030"/>
          <w:sz w:val="19"/>
        </w:rPr>
        <w:t>429 Too Many Requests</w:t>
      </w:r>
      <w:r>
        <w:rPr>
          <w:b w:val="0"/>
          <w:i w:val="0"/>
        </w:rPr>
        <w:t>.</w:t>
      </w:r>
    </w:p>
    <w:p>
      <w:pPr>
        <w:spacing w:before="80" w:after="120"/>
      </w:pPr>
      <w:r>
        <w:rPr>
          <w:b w:val="0"/>
          <w:i w:val="0"/>
        </w:rPr>
        <w:t>---</w:t>
      </w:r>
    </w:p>
    <w:p>
      <w:pPr>
        <w:pStyle w:val="Heading2"/>
        <w:spacing w:before="320" w:after="120"/>
      </w:pPr>
      <w:r>
        <w:rPr>
          <w:rFonts w:ascii="Georgia" w:hAnsi="Georgia"/>
          <w:b/>
          <w:color w:val="2B6CB0"/>
          <w:sz w:val="30"/>
        </w:rPr>
        <w:t>📦 3. Core Microservices Architecture</w:t>
      </w:r>
    </w:p>
    <w:p>
      <w:pPr>
        <w:pStyle w:val="Heading3"/>
        <w:spacing w:before="240" w:after="80"/>
      </w:pPr>
      <w:r>
        <w:rPr>
          <w:rFonts w:ascii="Georgia" w:hAnsi="Georgia"/>
          <w:b/>
          <w:color w:val="2B6CB0"/>
          <w:sz w:val="25"/>
        </w:rPr>
        <w:t>🛡️ I. API Gateway (`api-gateway`)</w:t>
      </w:r>
    </w:p>
    <w:p>
      <w:pPr>
        <w:pStyle w:val="ListBullet"/>
        <w:spacing w:before="40" w:after="40"/>
      </w:pPr>
      <w:r>
        <w:rPr>
          <w:b/>
        </w:rPr>
        <w:t>Framework</w:t>
      </w:r>
      <w:r>
        <w:rPr>
          <w:b w:val="0"/>
          <w:i w:val="0"/>
        </w:rPr>
        <w:t>: Spring Cloud Gateway (Netty, Reactive Webflux)</w:t>
      </w:r>
    </w:p>
    <w:p>
      <w:pPr>
        <w:pStyle w:val="ListBullet"/>
        <w:spacing w:before="40" w:after="40"/>
      </w:pPr>
      <w:r>
        <w:rPr>
          <w:b/>
        </w:rPr>
        <w:t>Port</w:t>
      </w:r>
      <w:r>
        <w:rPr>
          <w:b w:val="0"/>
          <w:i w:val="0"/>
        </w:rPr>
        <w:t xml:space="preserve">: </w:t>
      </w:r>
      <w:r>
        <w:rPr>
          <w:rFonts w:ascii="Courier New" w:hAnsi="Courier New"/>
          <w:color w:val="C53030"/>
          <w:sz w:val="19"/>
        </w:rPr>
        <w:t>8000</w:t>
      </w:r>
    </w:p>
    <w:p>
      <w:pPr>
        <w:pStyle w:val="ListBullet"/>
        <w:spacing w:before="40" w:after="40"/>
      </w:pPr>
      <w:r>
        <w:rPr>
          <w:b/>
        </w:rPr>
        <w:t>Key Features</w:t>
      </w:r>
      <w:r>
        <w:rPr>
          <w:b w:val="0"/>
          <w:i w:val="0"/>
        </w:rPr>
        <w:t>:</w:t>
      </w:r>
    </w:p>
    <w:p>
      <w:pPr>
        <w:pStyle w:val="ListBullet"/>
        <w:spacing w:before="40" w:after="40"/>
      </w:pPr>
      <w:r>
        <w:rPr>
          <w:b w:val="0"/>
          <w:i w:val="0"/>
        </w:rPr>
        <w:t xml:space="preserve">Integrates </w:t>
      </w:r>
      <w:r>
        <w:rPr>
          <w:b/>
        </w:rPr>
        <w:t>Resilience4j Circuit Breaker</w:t>
      </w:r>
      <w:r>
        <w:rPr>
          <w:b w:val="0"/>
          <w:i w:val="0"/>
        </w:rPr>
        <w:t xml:space="preserve"> for product routing (</w:t>
      </w:r>
      <w:r>
        <w:rPr>
          <w:rFonts w:ascii="Courier New" w:hAnsi="Courier New"/>
          <w:color w:val="C53030"/>
          <w:sz w:val="19"/>
        </w:rPr>
        <w:t>productCircuitBreaker</w:t>
      </w:r>
      <w:r>
        <w:rPr>
          <w:b w:val="0"/>
          <w:i w:val="0"/>
        </w:rPr>
        <w:t>).</w:t>
      </w:r>
    </w:p>
    <w:p>
      <w:pPr>
        <w:pStyle w:val="ListBullet"/>
        <w:spacing w:before="40" w:after="40"/>
      </w:pPr>
      <w:r>
        <w:rPr>
          <w:b w:val="0"/>
          <w:i w:val="0"/>
        </w:rPr>
        <w:t xml:space="preserve">If </w:t>
      </w:r>
      <w:r>
        <w:rPr>
          <w:rFonts w:ascii="Courier New" w:hAnsi="Courier New"/>
          <w:color w:val="C53030"/>
          <w:sz w:val="19"/>
        </w:rPr>
        <w:t>product-service</w:t>
      </w:r>
      <w:r>
        <w:rPr>
          <w:b w:val="0"/>
          <w:i w:val="0"/>
        </w:rPr>
        <w:t xml:space="preserve"> fails, requests are forwarded to </w:t>
      </w:r>
      <w:r>
        <w:rPr>
          <w:rFonts w:ascii="Courier New" w:hAnsi="Courier New"/>
          <w:color w:val="C53030"/>
          <w:sz w:val="19"/>
        </w:rPr>
        <w:t>FallbackController</w:t>
      </w:r>
      <w:r>
        <w:rPr>
          <w:b w:val="0"/>
          <w:i w:val="0"/>
        </w:rPr>
        <w:t xml:space="preserve"> at </w:t>
      </w:r>
      <w:r>
        <w:rPr>
          <w:rFonts w:ascii="Courier New" w:hAnsi="Courier New"/>
          <w:color w:val="C53030"/>
          <w:sz w:val="19"/>
        </w:rPr>
        <w:t>/fallback/product</w:t>
      </w:r>
      <w:r>
        <w:rPr>
          <w:b w:val="0"/>
          <w:i w:val="0"/>
        </w:rPr>
        <w:t>, returning a graceful user-friendly offline message.</w:t>
      </w:r>
    </w:p>
    <w:p>
      <w:pPr>
        <w:pStyle w:val="ListBullet"/>
        <w:spacing w:before="40" w:after="40"/>
      </w:pPr>
      <w:r>
        <w:rPr>
          <w:b w:val="0"/>
          <w:i w:val="0"/>
        </w:rPr>
        <w:t>Dynamically load balances downstream routes using Eureka client-side discovery (</w:t>
      </w:r>
      <w:r>
        <w:rPr>
          <w:rFonts w:ascii="Courier New" w:hAnsi="Courier New"/>
          <w:color w:val="C53030"/>
          <w:sz w:val="19"/>
        </w:rPr>
        <w:t>lb://</w:t>
      </w:r>
      <w:r>
        <w:rPr>
          <w:b w:val="0"/>
          <w:i w:val="0"/>
        </w:rPr>
        <w:t>).</w:t>
      </w:r>
    </w:p>
    <w:p>
      <w:pPr>
        <w:pStyle w:val="Heading3"/>
        <w:spacing w:before="240" w:after="80"/>
      </w:pPr>
      <w:r>
        <w:rPr>
          <w:rFonts w:ascii="Georgia" w:hAnsi="Georgia"/>
          <w:b/>
          <w:color w:val="2B6CB0"/>
          <w:sz w:val="25"/>
        </w:rPr>
        <w:t>🔑 II. Authentication Service (`auth-service`)</w:t>
      </w:r>
    </w:p>
    <w:p>
      <w:pPr>
        <w:pStyle w:val="ListBullet"/>
        <w:spacing w:before="40" w:after="40"/>
      </w:pPr>
      <w:r>
        <w:rPr>
          <w:b/>
        </w:rPr>
        <w:t>Port</w:t>
      </w:r>
      <w:r>
        <w:rPr>
          <w:b w:val="0"/>
          <w:i w:val="0"/>
        </w:rPr>
        <w:t xml:space="preserve">: </w:t>
      </w:r>
      <w:r>
        <w:rPr>
          <w:rFonts w:ascii="Courier New" w:hAnsi="Courier New"/>
          <w:color w:val="C53030"/>
          <w:sz w:val="19"/>
        </w:rPr>
        <w:t>8082</w:t>
      </w:r>
    </w:p>
    <w:p>
      <w:pPr>
        <w:pStyle w:val="ListBullet"/>
        <w:spacing w:before="40" w:after="40"/>
      </w:pPr>
      <w:r>
        <w:rPr>
          <w:b/>
        </w:rPr>
        <w:t>Database Schema</w:t>
      </w:r>
      <w:r>
        <w:rPr>
          <w:b w:val="0"/>
          <w:i w:val="0"/>
        </w:rPr>
        <w:t xml:space="preserve">: </w:t>
      </w:r>
      <w:r>
        <w:rPr>
          <w:rFonts w:ascii="Courier New" w:hAnsi="Courier New"/>
          <w:color w:val="C53030"/>
          <w:sz w:val="19"/>
        </w:rPr>
        <w:t>nexus_auth</w:t>
      </w:r>
      <w:r>
        <w:rPr>
          <w:b w:val="0"/>
          <w:i w:val="0"/>
        </w:rPr>
        <w:t xml:space="preserve"> (table: </w:t>
      </w:r>
      <w:r>
        <w:rPr>
          <w:rFonts w:ascii="Courier New" w:hAnsi="Courier New"/>
          <w:color w:val="C53030"/>
          <w:sz w:val="19"/>
        </w:rPr>
        <w:t>user_credentials</w:t>
      </w:r>
      <w:r>
        <w:rPr>
          <w:b w:val="0"/>
          <w:i w:val="0"/>
        </w:rPr>
        <w:t>)</w:t>
      </w:r>
    </w:p>
    <w:p>
      <w:pPr>
        <w:pStyle w:val="ListBullet"/>
        <w:spacing w:before="40" w:after="40"/>
      </w:pPr>
      <w:r>
        <w:rPr>
          <w:b/>
        </w:rPr>
        <w:t>Endpoints</w:t>
      </w:r>
      <w:r>
        <w:rPr>
          <w:b w:val="0"/>
          <w:i w:val="0"/>
        </w:rPr>
        <w:t>: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POST /register</w:t>
      </w:r>
      <w:r>
        <w:rPr>
          <w:b w:val="0"/>
          <w:i w:val="0"/>
        </w:rPr>
        <w:t xml:space="preserve">: Registers a new user. Accepts </w:t>
      </w:r>
      <w:r>
        <w:rPr>
          <w:rFonts w:ascii="Courier New" w:hAnsi="Courier New"/>
          <w:color w:val="C53030"/>
          <w:sz w:val="19"/>
        </w:rPr>
        <w:t>UserCredential</w:t>
      </w:r>
      <w:r>
        <w:rPr>
          <w:b w:val="0"/>
          <w:i w:val="0"/>
        </w:rPr>
        <w:t xml:space="preserve"> JSON (username, password, role). Hashes password using BCrypt.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POST /login</w:t>
      </w:r>
      <w:r>
        <w:rPr>
          <w:b w:val="0"/>
          <w:i w:val="0"/>
        </w:rPr>
        <w:t>: Validates credentials. Generates a signed JWT with role claim, expiring after default duration, sealed with a strong 256-bit HMAC key.</w:t>
      </w:r>
    </w:p>
    <w:p>
      <w:pPr>
        <w:pStyle w:val="Heading3"/>
        <w:spacing w:before="240" w:after="80"/>
      </w:pPr>
      <w:r>
        <w:rPr>
          <w:rFonts w:ascii="Georgia" w:hAnsi="Georgia"/>
          <w:b/>
          <w:color w:val="2B6CB0"/>
          <w:sz w:val="25"/>
        </w:rPr>
        <w:t>🏷️ III. Product Service (`product-service`)</w:t>
      </w:r>
    </w:p>
    <w:p>
      <w:pPr>
        <w:pStyle w:val="ListBullet"/>
        <w:spacing w:before="40" w:after="40"/>
      </w:pPr>
      <w:r>
        <w:rPr>
          <w:b/>
        </w:rPr>
        <w:t>Port</w:t>
      </w:r>
      <w:r>
        <w:rPr>
          <w:b w:val="0"/>
          <w:i w:val="0"/>
        </w:rPr>
        <w:t xml:space="preserve">: </w:t>
      </w:r>
      <w:r>
        <w:rPr>
          <w:rFonts w:ascii="Courier New" w:hAnsi="Courier New"/>
          <w:color w:val="C53030"/>
          <w:sz w:val="19"/>
        </w:rPr>
        <w:t>8081</w:t>
      </w:r>
    </w:p>
    <w:p>
      <w:pPr>
        <w:pStyle w:val="ListBullet"/>
        <w:spacing w:before="40" w:after="40"/>
      </w:pPr>
      <w:r>
        <w:rPr>
          <w:b/>
        </w:rPr>
        <w:t>Database Schema</w:t>
      </w:r>
      <w:r>
        <w:rPr>
          <w:b w:val="0"/>
          <w:i w:val="0"/>
        </w:rPr>
        <w:t xml:space="preserve">: </w:t>
      </w:r>
      <w:r>
        <w:rPr>
          <w:rFonts w:ascii="Courier New" w:hAnsi="Courier New"/>
          <w:color w:val="C53030"/>
          <w:sz w:val="19"/>
        </w:rPr>
        <w:t>product_db</w:t>
      </w:r>
      <w:r>
        <w:rPr>
          <w:b w:val="0"/>
          <w:i w:val="0"/>
        </w:rPr>
        <w:t xml:space="preserve"> (table: </w:t>
      </w:r>
      <w:r>
        <w:rPr>
          <w:rFonts w:ascii="Courier New" w:hAnsi="Courier New"/>
          <w:color w:val="C53030"/>
          <w:sz w:val="19"/>
        </w:rPr>
        <w:t>products</w:t>
      </w:r>
      <w:r>
        <w:rPr>
          <w:b w:val="0"/>
          <w:i w:val="0"/>
        </w:rPr>
        <w:t>)</w:t>
      </w:r>
    </w:p>
    <w:p>
      <w:pPr>
        <w:pStyle w:val="ListBullet"/>
        <w:spacing w:before="40" w:after="40"/>
      </w:pPr>
      <w:r>
        <w:rPr>
          <w:b/>
        </w:rPr>
        <w:t>Key Features</w:t>
      </w:r>
      <w:r>
        <w:rPr>
          <w:b w:val="0"/>
          <w:i w:val="0"/>
        </w:rPr>
        <w:t>:</w:t>
      </w:r>
    </w:p>
    <w:p>
      <w:pPr>
        <w:pStyle w:val="ListBullet"/>
        <w:spacing w:before="40" w:after="40"/>
      </w:pPr>
      <w:r>
        <w:rPr>
          <w:b/>
        </w:rPr>
        <w:t>Spring Virtual Threads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color w:val="C53030"/>
          <w:sz w:val="19"/>
        </w:rPr>
        <w:t>spring.threads.virtual.enabled=true</w:t>
      </w:r>
      <w:r>
        <w:rPr>
          <w:b w:val="0"/>
          <w:i w:val="0"/>
        </w:rPr>
        <w:t>): Runs on Java 25. High-throughput concurrency handling designed to minimize thread starvation during heavy blocking database access.</w:t>
      </w:r>
    </w:p>
    <w:p>
      <w:pPr>
        <w:pStyle w:val="ListBullet"/>
        <w:spacing w:before="40" w:after="40"/>
      </w:pPr>
      <w:r>
        <w:rPr>
          <w:b w:val="0"/>
          <w:i w:val="0"/>
        </w:rPr>
        <w:t>Exposes standard CRUD endpoints with built-in Spring Data pagination (</w:t>
      </w:r>
      <w:r>
        <w:rPr>
          <w:rFonts w:ascii="Courier New" w:hAnsi="Courier New"/>
          <w:color w:val="C53030"/>
          <w:sz w:val="19"/>
        </w:rPr>
        <w:t>Page&lt;Product&gt;</w:t>
      </w:r>
      <w:r>
        <w:rPr>
          <w:b w:val="0"/>
          <w:i w:val="0"/>
        </w:rPr>
        <w:t>).</w:t>
      </w:r>
    </w:p>
    <w:p>
      <w:pPr>
        <w:pStyle w:val="ListBullet"/>
        <w:spacing w:before="40" w:after="40"/>
      </w:pPr>
      <w:r>
        <w:rPr>
          <w:b/>
        </w:rPr>
        <w:t>Endpoints</w:t>
      </w:r>
      <w:r>
        <w:rPr>
          <w:b w:val="0"/>
          <w:i w:val="0"/>
        </w:rPr>
        <w:t>: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GET /api/v1/products</w:t>
      </w:r>
      <w:r>
        <w:rPr>
          <w:b w:val="0"/>
          <w:i w:val="0"/>
        </w:rPr>
        <w:t>: Paginated, sortable catalog access (public).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GET /api/v1/products/{id}</w:t>
      </w:r>
      <w:r>
        <w:rPr>
          <w:b w:val="0"/>
          <w:i w:val="0"/>
        </w:rPr>
        <w:t>: Single product access.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POST /api/v1/products</w:t>
      </w:r>
      <w:r>
        <w:rPr>
          <w:b w:val="0"/>
          <w:i w:val="0"/>
        </w:rPr>
        <w:t>: Product creation (Admin only).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PUT /api/v1/products/{id}</w:t>
      </w:r>
      <w:r>
        <w:rPr>
          <w:b w:val="0"/>
          <w:i w:val="0"/>
        </w:rPr>
        <w:t>: Product updating (Admin only).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DELETE /api/v1/products/{id}</w:t>
      </w:r>
      <w:r>
        <w:rPr>
          <w:b w:val="0"/>
          <w:i w:val="0"/>
        </w:rPr>
        <w:t>: Product deletion (Admin only).</w:t>
      </w:r>
    </w:p>
    <w:p>
      <w:pPr>
        <w:pStyle w:val="Heading3"/>
        <w:spacing w:before="240" w:after="80"/>
      </w:pPr>
      <w:r>
        <w:rPr>
          <w:rFonts w:ascii="Georgia" w:hAnsi="Georgia"/>
          <w:b/>
          <w:color w:val="2B6CB0"/>
          <w:sz w:val="25"/>
        </w:rPr>
        <w:t>📊 IV. Inventory Service (`inventory-service`)</w:t>
      </w:r>
    </w:p>
    <w:p>
      <w:pPr>
        <w:pStyle w:val="ListBullet"/>
        <w:spacing w:before="40" w:after="40"/>
      </w:pPr>
      <w:r>
        <w:rPr>
          <w:b/>
        </w:rPr>
        <w:t>Port</w:t>
      </w:r>
      <w:r>
        <w:rPr>
          <w:b w:val="0"/>
          <w:i w:val="0"/>
        </w:rPr>
        <w:t xml:space="preserve">: </w:t>
      </w:r>
      <w:r>
        <w:rPr>
          <w:rFonts w:ascii="Courier New" w:hAnsi="Courier New"/>
          <w:color w:val="C53030"/>
          <w:sz w:val="19"/>
        </w:rPr>
        <w:t>8084</w:t>
      </w:r>
    </w:p>
    <w:p>
      <w:pPr>
        <w:pStyle w:val="ListBullet"/>
        <w:spacing w:before="40" w:after="40"/>
      </w:pPr>
      <w:r>
        <w:rPr>
          <w:b/>
        </w:rPr>
        <w:t>Database Schema</w:t>
      </w:r>
      <w:r>
        <w:rPr>
          <w:b w:val="0"/>
          <w:i w:val="0"/>
        </w:rPr>
        <w:t xml:space="preserve">: </w:t>
      </w:r>
      <w:r>
        <w:rPr>
          <w:rFonts w:ascii="Courier New" w:hAnsi="Courier New"/>
          <w:color w:val="C53030"/>
          <w:sz w:val="19"/>
        </w:rPr>
        <w:t>inventory_db</w:t>
      </w:r>
      <w:r>
        <w:rPr>
          <w:b w:val="0"/>
          <w:i w:val="0"/>
        </w:rPr>
        <w:t xml:space="preserve"> (table: </w:t>
      </w:r>
      <w:r>
        <w:rPr>
          <w:rFonts w:ascii="Courier New" w:hAnsi="Courier New"/>
          <w:color w:val="C53030"/>
          <w:sz w:val="19"/>
        </w:rPr>
        <w:t>inventory</w:t>
      </w:r>
      <w:r>
        <w:rPr>
          <w:b w:val="0"/>
          <w:i w:val="0"/>
        </w:rPr>
        <w:t>)</w:t>
      </w:r>
    </w:p>
    <w:p>
      <w:pPr>
        <w:pStyle w:val="ListBullet"/>
        <w:spacing w:before="40" w:after="40"/>
      </w:pPr>
      <w:r>
        <w:rPr>
          <w:b/>
        </w:rPr>
        <w:t>Key Features</w:t>
      </w:r>
      <w:r>
        <w:rPr>
          <w:b w:val="0"/>
          <w:i w:val="0"/>
        </w:rPr>
        <w:t>:</w:t>
      </w:r>
    </w:p>
    <w:p>
      <w:pPr>
        <w:pStyle w:val="ListBullet"/>
        <w:spacing w:before="40" w:after="40"/>
      </w:pPr>
      <w:r>
        <w:rPr>
          <w:b/>
        </w:rPr>
        <w:t>Concurrency Guarantees</w:t>
      </w:r>
      <w:r>
        <w:rPr>
          <w:b w:val="0"/>
          <w:i w:val="0"/>
        </w:rPr>
        <w:t xml:space="preserve">: Employs </w:t>
      </w:r>
      <w:r>
        <w:rPr>
          <w:rFonts w:ascii="Courier New" w:hAnsi="Courier New"/>
          <w:color w:val="C53030"/>
          <w:sz w:val="19"/>
        </w:rPr>
        <w:t>@Lock(LockModeType.PESSIMISTIC_WRITE)</w:t>
      </w:r>
      <w:r>
        <w:rPr>
          <w:b w:val="0"/>
          <w:i w:val="0"/>
        </w:rPr>
        <w:t xml:space="preserve"> query overrides when fetching rows for deduction. This locks database rows at the transaction level, preventing concurrent modifications and assuring zero-risk race conditions when multiple orders deduct the same product.</w:t>
      </w:r>
    </w:p>
    <w:p>
      <w:pPr>
        <w:pStyle w:val="ListBullet"/>
        <w:spacing w:before="40" w:after="40"/>
      </w:pPr>
      <w:r>
        <w:rPr>
          <w:b/>
        </w:rPr>
        <w:t>Endpoints</w:t>
      </w:r>
      <w:r>
        <w:rPr>
          <w:b w:val="0"/>
          <w:i w:val="0"/>
        </w:rPr>
        <w:t>: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GET /api/v1/inventory</w:t>
      </w:r>
      <w:r>
        <w:rPr>
          <w:b w:val="0"/>
          <w:i w:val="0"/>
        </w:rPr>
        <w:t>: Bulk SKU availability queries.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PUT /api/v1/inventory/deduct</w:t>
      </w:r>
      <w:r>
        <w:rPr>
          <w:b w:val="0"/>
          <w:i w:val="0"/>
        </w:rPr>
        <w:t>: Deducts quantities from specified SKU.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POST /api/v1/inventory</w:t>
      </w:r>
      <w:r>
        <w:rPr>
          <w:b w:val="0"/>
          <w:i w:val="0"/>
        </w:rPr>
        <w:t>: Creates/increments SKU stock (Admin only).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PUT /api/v1/inventory/set</w:t>
      </w:r>
      <w:r>
        <w:rPr>
          <w:b w:val="0"/>
          <w:i w:val="0"/>
        </w:rPr>
        <w:t>: Overrides absolute SKU stock quantities (Admin only).</w:t>
      </w:r>
    </w:p>
    <w:p>
      <w:pPr>
        <w:pStyle w:val="Heading3"/>
        <w:spacing w:before="240" w:after="80"/>
      </w:pPr>
      <w:r>
        <w:rPr>
          <w:rFonts w:ascii="Georgia" w:hAnsi="Georgia"/>
          <w:b/>
          <w:color w:val="2B6CB0"/>
          <w:sz w:val="25"/>
        </w:rPr>
        <w:t>🛒 V. Order Service (`order-service`)</w:t>
      </w:r>
    </w:p>
    <w:p>
      <w:pPr>
        <w:pStyle w:val="ListBullet"/>
        <w:spacing w:before="40" w:after="40"/>
      </w:pPr>
      <w:r>
        <w:rPr>
          <w:b/>
        </w:rPr>
        <w:t>Port</w:t>
      </w:r>
      <w:r>
        <w:rPr>
          <w:b w:val="0"/>
          <w:i w:val="0"/>
        </w:rPr>
        <w:t xml:space="preserve">: </w:t>
      </w:r>
      <w:r>
        <w:rPr>
          <w:rFonts w:ascii="Courier New" w:hAnsi="Courier New"/>
          <w:color w:val="C53030"/>
          <w:sz w:val="19"/>
        </w:rPr>
        <w:t>8083</w:t>
      </w:r>
    </w:p>
    <w:p>
      <w:pPr>
        <w:pStyle w:val="ListBullet"/>
        <w:spacing w:before="40" w:after="40"/>
      </w:pPr>
      <w:r>
        <w:rPr>
          <w:b/>
        </w:rPr>
        <w:t>Database Schema</w:t>
      </w:r>
      <w:r>
        <w:rPr>
          <w:b w:val="0"/>
          <w:i w:val="0"/>
        </w:rPr>
        <w:t xml:space="preserve">: </w:t>
      </w:r>
      <w:r>
        <w:rPr>
          <w:rFonts w:ascii="Courier New" w:hAnsi="Courier New"/>
          <w:color w:val="C53030"/>
          <w:sz w:val="19"/>
        </w:rPr>
        <w:t>order_db</w:t>
      </w:r>
      <w:r>
        <w:rPr>
          <w:b w:val="0"/>
          <w:i w:val="0"/>
        </w:rPr>
        <w:t xml:space="preserve"> (tables: </w:t>
      </w:r>
      <w:r>
        <w:rPr>
          <w:rFonts w:ascii="Courier New" w:hAnsi="Courier New"/>
          <w:color w:val="C53030"/>
          <w:sz w:val="19"/>
        </w:rPr>
        <w:t>orders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C53030"/>
          <w:sz w:val="19"/>
        </w:rPr>
        <w:t>order_items</w:t>
      </w:r>
      <w:r>
        <w:rPr>
          <w:b w:val="0"/>
          <w:i w:val="0"/>
        </w:rPr>
        <w:t>)</w:t>
      </w:r>
    </w:p>
    <w:p>
      <w:pPr>
        <w:pStyle w:val="ListBullet"/>
        <w:spacing w:before="40" w:after="40"/>
      </w:pPr>
      <w:r>
        <w:rPr>
          <w:b/>
        </w:rPr>
        <w:t>Key Features</w:t>
      </w:r>
      <w:r>
        <w:rPr>
          <w:b w:val="0"/>
          <w:i w:val="0"/>
        </w:rPr>
        <w:t>:</w:t>
      </w:r>
    </w:p>
    <w:p>
      <w:pPr>
        <w:pStyle w:val="ListBullet"/>
        <w:spacing w:before="40" w:after="40"/>
      </w:pPr>
      <w:r>
        <w:rPr>
          <w:b w:val="0"/>
          <w:i w:val="0"/>
        </w:rPr>
        <w:t>Synchronously orchestrates inventory checking and deduction before finalizing order creation.</w:t>
      </w:r>
    </w:p>
    <w:p>
      <w:pPr>
        <w:pStyle w:val="ListBullet"/>
        <w:spacing w:before="40" w:after="40"/>
      </w:pPr>
      <w:r>
        <w:rPr>
          <w:b w:val="0"/>
          <w:i w:val="0"/>
        </w:rPr>
        <w:t>Relies on standard transactional boundaries (</w:t>
      </w:r>
      <w:r>
        <w:rPr>
          <w:rFonts w:ascii="Courier New" w:hAnsi="Courier New"/>
          <w:color w:val="C53030"/>
          <w:sz w:val="19"/>
        </w:rPr>
        <w:t>@Transactional</w:t>
      </w:r>
      <w:r>
        <w:rPr>
          <w:b w:val="0"/>
          <w:i w:val="0"/>
        </w:rPr>
        <w:t>). If stock deduction succeeds but order validation fails, modifications rollback gracefully.</w:t>
      </w:r>
    </w:p>
    <w:p>
      <w:pPr>
        <w:pStyle w:val="ListBullet"/>
        <w:spacing w:before="40" w:after="40"/>
      </w:pPr>
      <w:r>
        <w:rPr>
          <w:b/>
        </w:rPr>
        <w:t>Endpoints</w:t>
      </w:r>
      <w:r>
        <w:rPr>
          <w:b w:val="0"/>
          <w:i w:val="0"/>
        </w:rPr>
        <w:t>: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POST /api/v1/orders</w:t>
      </w:r>
      <w:r>
        <w:rPr>
          <w:b w:val="0"/>
          <w:i w:val="0"/>
        </w:rPr>
        <w:t xml:space="preserve">: Places a new order. Reads credentials from </w:t>
      </w:r>
      <w:r>
        <w:rPr>
          <w:rFonts w:ascii="Courier New" w:hAnsi="Courier New"/>
          <w:color w:val="C53030"/>
          <w:sz w:val="19"/>
        </w:rPr>
        <w:t>X-Authenticated-User</w:t>
      </w:r>
      <w:r>
        <w:rPr>
          <w:b w:val="0"/>
          <w:i w:val="0"/>
        </w:rPr>
        <w:t xml:space="preserve"> header.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GET /api/v1/orders</w:t>
      </w:r>
      <w:r>
        <w:rPr>
          <w:b w:val="0"/>
          <w:i w:val="0"/>
        </w:rPr>
        <w:t xml:space="preserve">: Order history. If </w:t>
      </w:r>
      <w:r>
        <w:rPr>
          <w:rFonts w:ascii="Courier New" w:hAnsi="Courier New"/>
          <w:color w:val="C53030"/>
          <w:sz w:val="19"/>
        </w:rPr>
        <w:t>X-Authenticated-Role</w:t>
      </w:r>
      <w:r>
        <w:rPr>
          <w:b w:val="0"/>
          <w:i w:val="0"/>
        </w:rPr>
        <w:t xml:space="preserve"> is </w:t>
      </w:r>
      <w:r>
        <w:rPr>
          <w:rFonts w:ascii="Courier New" w:hAnsi="Courier New"/>
          <w:color w:val="C53030"/>
          <w:sz w:val="19"/>
        </w:rPr>
        <w:t>ADMIN</w:t>
      </w:r>
      <w:r>
        <w:rPr>
          <w:b w:val="0"/>
          <w:i w:val="0"/>
        </w:rPr>
        <w:t>, returns all orders. Otherwise, filters to only retrieve the active user's orders.</w:t>
      </w:r>
    </w:p>
    <w:p>
      <w:pPr>
        <w:pStyle w:val="Heading3"/>
        <w:spacing w:before="240" w:after="80"/>
      </w:pPr>
      <w:r>
        <w:rPr>
          <w:rFonts w:ascii="Georgia" w:hAnsi="Georgia"/>
          <w:b/>
          <w:color w:val="2B6CB0"/>
          <w:sz w:val="25"/>
        </w:rPr>
        <w:t>📧 VI. Notification Service (`notification-service`)</w:t>
      </w:r>
    </w:p>
    <w:p>
      <w:pPr>
        <w:pStyle w:val="ListBullet"/>
        <w:spacing w:before="40" w:after="40"/>
      </w:pPr>
      <w:r>
        <w:rPr>
          <w:b/>
        </w:rPr>
        <w:t>Port</w:t>
      </w:r>
      <w:r>
        <w:rPr>
          <w:b w:val="0"/>
          <w:i w:val="0"/>
        </w:rPr>
        <w:t xml:space="preserve">: </w:t>
      </w:r>
      <w:r>
        <w:rPr>
          <w:rFonts w:ascii="Courier New" w:hAnsi="Courier New"/>
          <w:color w:val="C53030"/>
          <w:sz w:val="19"/>
        </w:rPr>
        <w:t>8085</w:t>
      </w:r>
    </w:p>
    <w:p>
      <w:pPr>
        <w:pStyle w:val="ListBullet"/>
        <w:spacing w:before="40" w:after="40"/>
      </w:pPr>
      <w:r>
        <w:rPr>
          <w:b/>
        </w:rPr>
        <w:t>Database</w:t>
      </w:r>
      <w:r>
        <w:rPr>
          <w:b w:val="0"/>
          <w:i w:val="0"/>
        </w:rPr>
        <w:t>: None (Stateless)</w:t>
      </w:r>
    </w:p>
    <w:p>
      <w:pPr>
        <w:pStyle w:val="ListBullet"/>
        <w:spacing w:before="40" w:after="40"/>
      </w:pPr>
      <w:r>
        <w:rPr>
          <w:b/>
        </w:rPr>
        <w:t>Key Features</w:t>
      </w:r>
      <w:r>
        <w:rPr>
          <w:b w:val="0"/>
          <w:i w:val="0"/>
        </w:rPr>
        <w:t>:</w:t>
      </w:r>
    </w:p>
    <w:p>
      <w:pPr>
        <w:pStyle w:val="ListBullet"/>
        <w:spacing w:before="40" w:after="40"/>
      </w:pPr>
      <w:r>
        <w:rPr>
          <w:b w:val="0"/>
          <w:i w:val="0"/>
        </w:rPr>
        <w:t>Asynchronously listens for messages on the Kafka broker.</w:t>
      </w:r>
    </w:p>
    <w:p>
      <w:pPr>
        <w:pStyle w:val="ListBullet"/>
        <w:spacing w:before="40" w:after="40"/>
      </w:pPr>
      <w:r>
        <w:rPr>
          <w:b w:val="0"/>
          <w:i w:val="0"/>
        </w:rPr>
        <w:t xml:space="preserve">Consumes from topic </w:t>
      </w:r>
      <w:r>
        <w:rPr>
          <w:rFonts w:ascii="Courier New" w:hAnsi="Courier New"/>
          <w:color w:val="C53030"/>
          <w:sz w:val="19"/>
        </w:rPr>
        <w:t>order-placed</w:t>
      </w:r>
      <w:r>
        <w:rPr>
          <w:b w:val="0"/>
          <w:i w:val="0"/>
        </w:rPr>
        <w:t xml:space="preserve"> under the consumer group </w:t>
      </w:r>
      <w:r>
        <w:rPr>
          <w:rFonts w:ascii="Courier New" w:hAnsi="Courier New"/>
          <w:color w:val="C53030"/>
          <w:sz w:val="19"/>
        </w:rPr>
        <w:t>notification-group</w:t>
      </w:r>
      <w:r>
        <w:rPr>
          <w:b w:val="0"/>
          <w:i w:val="0"/>
        </w:rPr>
        <w:t>.</w:t>
      </w:r>
    </w:p>
    <w:p>
      <w:pPr>
        <w:pStyle w:val="ListBullet"/>
        <w:spacing w:before="40" w:after="40"/>
      </w:pPr>
      <w:r>
        <w:rPr>
          <w:b w:val="0"/>
          <w:i w:val="0"/>
        </w:rPr>
        <w:t>Logs the mock email receipt dispatch confirming order details.</w:t>
      </w:r>
    </w:p>
    <w:p>
      <w:pPr>
        <w:spacing w:before="80" w:after="120"/>
      </w:pPr>
      <w:r>
        <w:rPr>
          <w:b w:val="0"/>
          <w:i w:val="0"/>
        </w:rPr>
        <w:t>---</w:t>
      </w:r>
    </w:p>
    <w:p>
      <w:pPr>
        <w:pStyle w:val="Heading2"/>
        <w:spacing w:before="320" w:after="120"/>
      </w:pPr>
      <w:r>
        <w:rPr>
          <w:rFonts w:ascii="Georgia" w:hAnsi="Georgia"/>
          <w:b/>
          <w:color w:val="2B6CB0"/>
          <w:sz w:val="30"/>
        </w:rPr>
        <w:t>🔄 4. Order Checkout Lifecycle &amp; Concurrency Flow</w:t>
      </w:r>
    </w:p>
    <w:p>
      <w:pPr>
        <w:spacing w:before="80" w:after="120"/>
      </w:pPr>
      <w:r>
        <w:rPr>
          <w:b w:val="0"/>
          <w:i w:val="0"/>
        </w:rPr>
        <w:t xml:space="preserve">When a user clicks </w:t>
      </w:r>
      <w:r>
        <w:rPr>
          <w:b/>
        </w:rPr>
        <w:t>"Place Secured Order"</w:t>
      </w:r>
      <w:r>
        <w:rPr>
          <w:b w:val="0"/>
          <w:i w:val="0"/>
        </w:rPr>
        <w:t xml:space="preserve"> on the frontend, the following transaction sequence ensures strict data integrity:</w:t>
      </w:r>
    </w:p>
    <w:p>
      <w:pPr>
        <w:spacing w:before="160" w:after="160"/>
        <w:ind w:left="360"/>
        <w:pBdr>
          <w:left w:val="single" w:sz="24" w:space="8" w:color="2B6CB0"/>
        </w:pBdr>
        <w:shd w:fill="F7FAFC"/>
      </w:pPr>
      <w:r>
        <w:rPr>
          <w:rFonts w:ascii="Courier New" w:hAnsi="Courier New"/>
          <w:b w:val="0"/>
          <w:i w:val="0"/>
          <w:color w:val="2D3748"/>
          <w:sz w:val="19"/>
        </w:rPr>
        <w:t>[Client]                [Order Service]          [Inventory Service]      [Kafka Broker]      [Notification Service]</w:t>
        <w:br/>
        <w:t xml:space="preserve">   │                           │                          │                     │                       │</w:t>
        <w:br/>
        <w:t xml:space="preserve">   │─── POST /api/v1/orders ──&gt;│                          │                     │                       │</w:t>
        <w:br/>
        <w:t xml:space="preserve">   │                           │─── Check Stock Levels ──&gt;│                     │                       │</w:t>
        <w:br/>
        <w:t xml:space="preserve">   │                           │    (GET /inventory)      │                     │                       │</w:t>
        <w:br/>
        <w:t xml:space="preserve">   │                           │&lt;── Returns quantities ───│                     │                       │</w:t>
        <w:br/>
        <w:t xml:space="preserve">   │                           │                          │                     │                       │</w:t>
        <w:br/>
        <w:t xml:space="preserve">   │                           │─── Deduct Quantities ───&gt;│                     │                       │</w:t>
        <w:br/>
        <w:t xml:space="preserve">   │                           │    (PUT /deduct)         │                     │                       │</w:t>
        <w:br/>
        <w:t xml:space="preserve">   │                           │    [PESSIMISTIC WRITE]   │                     │                       │</w:t>
        <w:br/>
        <w:t xml:space="preserve">   │                           │&lt;── Stock Deducted ───────│                     │                       │</w:t>
        <w:br/>
        <w:t xml:space="preserve">   │                           │                          │                     │                       │</w:t>
        <w:br/>
        <w:t xml:space="preserve">   │                           │─── Save Order &amp; Items ───│                     │                       │</w:t>
        <w:br/>
        <w:t xml:space="preserve">   │                           │    to order_db           │                     │                       │</w:t>
        <w:br/>
        <w:t xml:space="preserve">   │                           │                          │                     │                       │</w:t>
        <w:br/>
        <w:t xml:space="preserve">   │                           │─── Publish Order Event ───────────────────────&gt;│                       │</w:t>
        <w:br/>
        <w:t xml:space="preserve">   │                           │    (Asynchronous)                              │─── Dispatch Event ───&gt;│</w:t>
        <w:br/>
        <w:t xml:space="preserve">   │                           │                                                │    to Consumer        │</w:t>
        <w:br/>
        <w:t xml:space="preserve">   │                           │                                                │                       │─── Log mock email</w:t>
        <w:br/>
        <w:t xml:space="preserve">   │&lt;── 201 Created (Order) ───│                                                │                       │    sent to user</w:t>
      </w:r>
    </w:p>
    <w:p>
      <w:pPr>
        <w:spacing w:before="80" w:after="120"/>
      </w:pPr>
      <w:r>
        <w:rPr>
          <w:b w:val="0"/>
          <w:i w:val="0"/>
        </w:rPr>
        <w:t>---</w:t>
      </w:r>
    </w:p>
    <w:p>
      <w:pPr>
        <w:pStyle w:val="Heading2"/>
        <w:spacing w:before="320" w:after="120"/>
      </w:pPr>
      <w:r>
        <w:rPr>
          <w:rFonts w:ascii="Georgia" w:hAnsi="Georgia"/>
          <w:b/>
          <w:color w:val="2B6CB0"/>
          <w:sz w:val="30"/>
        </w:rPr>
        <w:t>🗄️ 5. Database Schema &amp; Initialization</w:t>
      </w:r>
    </w:p>
    <w:p>
      <w:pPr>
        <w:spacing w:before="80" w:after="120"/>
      </w:pPr>
      <w:r>
        <w:rPr>
          <w:b w:val="0"/>
          <w:i w:val="0"/>
        </w:rPr>
        <w:t xml:space="preserve">Nexus Market deploys PostgreSQL </w:t>
      </w:r>
      <w:r>
        <w:rPr>
          <w:rFonts w:ascii="Courier New" w:hAnsi="Courier New"/>
          <w:color w:val="C53030"/>
          <w:sz w:val="19"/>
        </w:rPr>
        <w:t>17-alpine</w:t>
      </w:r>
      <w:r>
        <w:rPr>
          <w:b w:val="0"/>
          <w:i w:val="0"/>
        </w:rPr>
        <w:t xml:space="preserve"> containerized as the global database engine. To enforce schema decoupling, the database engine initializes multiple isolated databases via </w:t>
      </w:r>
      <w:r>
        <w:rPr>
          <w:rFonts w:ascii="Courier New" w:hAnsi="Courier New"/>
          <w:color w:val="C53030"/>
          <w:sz w:val="19"/>
        </w:rPr>
        <w:t>init-scripts</w:t>
      </w:r>
      <w:r>
        <w:rPr>
          <w:b w:val="0"/>
          <w:i w:val="0"/>
        </w:rPr>
        <w:t xml:space="preserve"> folders mounted inside docker:</w:t>
      </w:r>
    </w:p>
    <w:p>
      <w:pPr>
        <w:pStyle w:val="Heading3"/>
        <w:spacing w:before="240" w:after="80"/>
      </w:pPr>
      <w:r>
        <w:rPr>
          <w:rFonts w:ascii="Georgia" w:hAnsi="Georgia"/>
          <w:b/>
          <w:color w:val="2B6CB0"/>
          <w:sz w:val="25"/>
        </w:rPr>
        <w:t>Database Seeding Specifications:</w:t>
      </w:r>
    </w:p>
    <w:p>
      <w:pPr>
        <w:pStyle w:val="ListNumber"/>
        <w:spacing w:before="40" w:after="40"/>
      </w:pPr>
      <w:r>
        <w:rPr>
          <w:rFonts w:ascii="Courier New" w:hAnsi="Courier New"/>
          <w:color w:val="C53030"/>
          <w:sz w:val="19"/>
        </w:rPr>
        <w:t>init.sql</w:t>
      </w:r>
      <w:r>
        <w:rPr>
          <w:b w:val="0"/>
          <w:i w:val="0"/>
        </w:rPr>
        <w:t>: Automatically executed upon first launch to build isolated service schemas:</w:t>
      </w:r>
    </w:p>
    <w:p>
      <w:pPr>
        <w:spacing w:before="160" w:after="160"/>
        <w:ind w:left="360"/>
        <w:pBdr>
          <w:left w:val="single" w:sz="24" w:space="8" w:color="2B6CB0"/>
        </w:pBdr>
        <w:shd w:fill="F7FAFC"/>
      </w:pPr>
      <w:r>
        <w:rPr>
          <w:rFonts w:ascii="Courier New" w:hAnsi="Courier New"/>
          <w:b w:val="0"/>
          <w:i w:val="0"/>
          <w:color w:val="2D3748"/>
          <w:sz w:val="19"/>
        </w:rPr>
        <w:t xml:space="preserve">   CREATE DATABASE product_db;</w:t>
        <w:br/>
        <w:t xml:space="preserve">   CREATE DATABASE order_db;</w:t>
        <w:br/>
        <w:t xml:space="preserve">   CREATE DATABASE inventory_db;</w:t>
      </w:r>
    </w:p>
    <w:p>
      <w:pPr>
        <w:pStyle w:val="ListNumber"/>
        <w:spacing w:before="40" w:after="40"/>
      </w:pPr>
      <w:r>
        <w:rPr>
          <w:rFonts w:ascii="Courier New" w:hAnsi="Courier New"/>
          <w:color w:val="C53030"/>
          <w:sz w:val="19"/>
        </w:rPr>
        <w:t>seed_products.sql</w:t>
      </w:r>
      <w:r>
        <w:rPr>
          <w:b w:val="0"/>
          <w:i w:val="0"/>
        </w:rPr>
        <w:t xml:space="preserve">: Seeds the catalog within the </w:t>
      </w:r>
      <w:r>
        <w:rPr>
          <w:rFonts w:ascii="Courier New" w:hAnsi="Courier New"/>
          <w:color w:val="C53030"/>
          <w:sz w:val="19"/>
        </w:rPr>
        <w:t>product_db</w:t>
      </w:r>
      <w:r>
        <w:rPr>
          <w:b w:val="0"/>
          <w:i w:val="0"/>
        </w:rPr>
        <w:t xml:space="preserve"> database.</w:t>
      </w:r>
    </w:p>
    <w:p>
      <w:pPr>
        <w:pStyle w:val="ListNumber"/>
        <w:spacing w:before="40" w:after="40"/>
      </w:pPr>
      <w:r>
        <w:rPr>
          <w:rFonts w:ascii="Courier New" w:hAnsi="Courier New"/>
          <w:color w:val="C53030"/>
          <w:sz w:val="19"/>
        </w:rPr>
        <w:t>seed_inventory.sql</w:t>
      </w:r>
      <w:r>
        <w:rPr>
          <w:b w:val="0"/>
          <w:i w:val="0"/>
        </w:rPr>
        <w:t xml:space="preserve">: Seeds identical SKU stock level counterparts inside the </w:t>
      </w:r>
      <w:r>
        <w:rPr>
          <w:rFonts w:ascii="Courier New" w:hAnsi="Courier New"/>
          <w:color w:val="C53030"/>
          <w:sz w:val="19"/>
        </w:rPr>
        <w:t>inventory_db</w:t>
      </w:r>
      <w:r>
        <w:rPr>
          <w:b w:val="0"/>
          <w:i w:val="0"/>
        </w:rPr>
        <w:t xml:space="preserve"> database, ensuring alignment of initial records (e.g. </w:t>
      </w:r>
      <w:r>
        <w:rPr>
          <w:i/>
        </w:rPr>
        <w:t>Nexus Quantum Laptop</w:t>
      </w:r>
      <w:r>
        <w:rPr>
          <w:b w:val="0"/>
          <w:i w:val="0"/>
        </w:rPr>
        <w:t xml:space="preserve">, </w:t>
      </w:r>
      <w:r>
        <w:rPr>
          <w:i/>
        </w:rPr>
        <w:t>Omni Pro Curved Monitor</w:t>
      </w:r>
      <w:r>
        <w:rPr>
          <w:b w:val="0"/>
          <w:i w:val="0"/>
        </w:rPr>
        <w:t xml:space="preserve">, </w:t>
      </w:r>
      <w:r>
        <w:rPr>
          <w:i/>
        </w:rPr>
        <w:t>Holographic Mech Keyboard</w:t>
      </w:r>
      <w:r>
        <w:rPr>
          <w:b w:val="0"/>
          <w:i w:val="0"/>
        </w:rPr>
        <w:t>, etc.).</w:t>
      </w:r>
    </w:p>
    <w:p>
      <w:pPr>
        <w:spacing w:before="80" w:after="120"/>
      </w:pPr>
      <w:r>
        <w:rPr>
          <w:b w:val="0"/>
          <w:i w:val="0"/>
        </w:rPr>
        <w:t>---</w:t>
      </w:r>
    </w:p>
    <w:p>
      <w:pPr>
        <w:pStyle w:val="Heading2"/>
        <w:spacing w:before="320" w:after="120"/>
      </w:pPr>
      <w:r>
        <w:rPr>
          <w:rFonts w:ascii="Georgia" w:hAnsi="Georgia"/>
          <w:b/>
          <w:color w:val="2B6CB0"/>
          <w:sz w:val="30"/>
        </w:rPr>
        <w:t>💻 6. Frontend Architecture (React + Vite)</w:t>
      </w:r>
    </w:p>
    <w:p>
      <w:pPr>
        <w:spacing w:before="80" w:after="120"/>
      </w:pPr>
      <w:r>
        <w:rPr>
          <w:b w:val="0"/>
          <w:i w:val="0"/>
        </w:rPr>
        <w:t xml:space="preserve">The frontend is a modern SPA designed using </w:t>
      </w:r>
      <w:r>
        <w:rPr>
          <w:b/>
        </w:rPr>
        <w:t>React + Vite</w:t>
      </w:r>
      <w:r>
        <w:rPr>
          <w:b w:val="0"/>
          <w:i w:val="0"/>
        </w:rPr>
        <w:t>, utilizing custom context providers, modern grid layouts, smooth CSS mesh transitions, and beautiful interactive feedback panels.</w:t>
      </w:r>
    </w:p>
    <w:p>
      <w:pPr>
        <w:pStyle w:val="Heading3"/>
        <w:spacing w:before="240" w:after="80"/>
      </w:pPr>
      <w:r>
        <w:rPr>
          <w:rFonts w:ascii="Georgia" w:hAnsi="Georgia"/>
          <w:b/>
          <w:color w:val="2B6CB0"/>
          <w:sz w:val="25"/>
        </w:rPr>
        <w:t>🧭 A. Routes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/catalog</w:t>
      </w:r>
      <w:r>
        <w:rPr>
          <w:b w:val="0"/>
          <w:i w:val="0"/>
        </w:rPr>
        <w:t>: Displays high-performance inventory with responsive grid cards.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/login</w:t>
      </w:r>
      <w:r>
        <w:rPr>
          <w:b w:val="0"/>
          <w:i w:val="0"/>
        </w:rPr>
        <w:t xml:space="preserve"> &amp; </w:t>
      </w:r>
      <w:r>
        <w:rPr>
          <w:rFonts w:ascii="Courier New" w:hAnsi="Courier New"/>
          <w:color w:val="C53030"/>
          <w:sz w:val="19"/>
        </w:rPr>
        <w:t>/register</w:t>
      </w:r>
      <w:r>
        <w:rPr>
          <w:b w:val="0"/>
          <w:i w:val="0"/>
        </w:rPr>
        <w:t>: Custom, premium glassmorphism input screens with full verification state.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/cart</w:t>
      </w:r>
      <w:r>
        <w:rPr>
          <w:b w:val="0"/>
          <w:i w:val="0"/>
        </w:rPr>
        <w:t>: Review selections, update quantities, check threshold limit boundaries, and execute checkout.</w:t>
      </w:r>
    </w:p>
    <w:p>
      <w:pPr>
        <w:pStyle w:val="ListBullet"/>
        <w:spacing w:before="40" w:after="40"/>
      </w:pPr>
      <w:r>
        <w:rPr>
          <w:rFonts w:ascii="Courier New" w:hAnsi="Courier New"/>
          <w:color w:val="C53030"/>
          <w:sz w:val="19"/>
        </w:rPr>
        <w:t>/admin</w:t>
      </w:r>
      <w:r>
        <w:rPr>
          <w:b w:val="0"/>
          <w:i w:val="0"/>
        </w:rPr>
        <w:t>: Admin console showing real-time metrics (Total Catalog Valuation, Out of Stock totals, etc.), catalog updating tables, and product creators.</w:t>
      </w:r>
    </w:p>
    <w:p>
      <w:pPr>
        <w:pStyle w:val="Heading3"/>
        <w:spacing w:before="240" w:after="80"/>
      </w:pPr>
      <w:r>
        <w:rPr>
          <w:rFonts w:ascii="Georgia" w:hAnsi="Georgia"/>
          <w:b/>
          <w:color w:val="2B6CB0"/>
          <w:sz w:val="25"/>
        </w:rPr>
        <w:t>🌐 B. Global Context Architecture</w:t>
      </w:r>
    </w:p>
    <w:p>
      <w:pPr>
        <w:pStyle w:val="ListNumber"/>
        <w:spacing w:before="40" w:after="40"/>
      </w:pPr>
      <w:r>
        <w:rPr>
          <w:b/>
        </w:rPr>
        <w:t>`AuthContext`</w:t>
      </w:r>
      <w:r>
        <w:rPr>
          <w:b w:val="0"/>
          <w:i w:val="0"/>
        </w:rPr>
        <w:t>:</w:t>
      </w:r>
    </w:p>
    <w:p>
      <w:pPr>
        <w:pStyle w:val="ListBullet"/>
        <w:spacing w:before="40" w:after="40"/>
      </w:pPr>
      <w:r>
        <w:rPr>
          <w:b w:val="0"/>
          <w:i w:val="0"/>
        </w:rPr>
        <w:t>Stores user state, login credentials, and session tokens.</w:t>
      </w:r>
    </w:p>
    <w:p>
      <w:pPr>
        <w:pStyle w:val="ListBullet"/>
        <w:spacing w:before="40" w:after="40"/>
      </w:pPr>
      <w:r>
        <w:rPr>
          <w:b w:val="0"/>
          <w:i w:val="0"/>
        </w:rPr>
        <w:t>Leverages browser-level base64 JWT payload parsing (</w:t>
      </w:r>
      <w:r>
        <w:rPr>
          <w:rFonts w:ascii="Courier New" w:hAnsi="Courier New"/>
          <w:color w:val="C53030"/>
          <w:sz w:val="19"/>
        </w:rPr>
        <w:t>parseJwt()</w:t>
      </w:r>
      <w:r>
        <w:rPr>
          <w:b w:val="0"/>
          <w:i w:val="0"/>
        </w:rPr>
        <w:t>) to dynamically read authentication details and populate the client-side role (</w:t>
      </w:r>
      <w:r>
        <w:rPr>
          <w:rFonts w:ascii="Courier New" w:hAnsi="Courier New"/>
          <w:color w:val="C53030"/>
          <w:sz w:val="19"/>
        </w:rPr>
        <w:t>ADMIN</w:t>
      </w:r>
      <w:r>
        <w:rPr>
          <w:b w:val="0"/>
          <w:i w:val="0"/>
        </w:rPr>
        <w:t xml:space="preserve"> or </w:t>
      </w:r>
      <w:r>
        <w:rPr>
          <w:rFonts w:ascii="Courier New" w:hAnsi="Courier New"/>
          <w:color w:val="C53030"/>
          <w:sz w:val="19"/>
        </w:rPr>
        <w:t>USER</w:t>
      </w:r>
      <w:r>
        <w:rPr>
          <w:b w:val="0"/>
          <w:i w:val="0"/>
        </w:rPr>
        <w:t>) reactively.</w:t>
      </w:r>
    </w:p>
    <w:p>
      <w:pPr>
        <w:pStyle w:val="ListNumber"/>
        <w:spacing w:before="40" w:after="40"/>
      </w:pPr>
      <w:r>
        <w:rPr>
          <w:b/>
        </w:rPr>
        <w:t>`CartContext`</w:t>
      </w:r>
      <w:r>
        <w:rPr>
          <w:b w:val="0"/>
          <w:i w:val="0"/>
        </w:rPr>
        <w:t>:</w:t>
      </w:r>
    </w:p>
    <w:p>
      <w:pPr>
        <w:pStyle w:val="ListBullet"/>
        <w:spacing w:before="40" w:after="40"/>
      </w:pPr>
      <w:r>
        <w:rPr>
          <w:b w:val="0"/>
          <w:i w:val="0"/>
        </w:rPr>
        <w:t>Reactively binds cart items according to active authentication.</w:t>
      </w:r>
    </w:p>
    <w:p>
      <w:pPr>
        <w:pStyle w:val="ListBullet"/>
        <w:spacing w:before="40" w:after="40"/>
      </w:pPr>
      <w:r>
        <w:rPr>
          <w:b/>
        </w:rPr>
        <w:t>Guest Mode</w:t>
      </w:r>
      <w:r>
        <w:rPr>
          <w:b w:val="0"/>
          <w:i w:val="0"/>
        </w:rPr>
        <w:t xml:space="preserve">: Saves and updates anonymous cart details under local storage key </w:t>
      </w:r>
      <w:r>
        <w:rPr>
          <w:rFonts w:ascii="Courier New" w:hAnsi="Courier New"/>
          <w:color w:val="C53030"/>
          <w:sz w:val="19"/>
        </w:rPr>
        <w:t>cart</w:t>
      </w:r>
      <w:r>
        <w:rPr>
          <w:b w:val="0"/>
          <w:i w:val="0"/>
        </w:rPr>
        <w:t>.</w:t>
      </w:r>
    </w:p>
    <w:p>
      <w:pPr>
        <w:pStyle w:val="ListBullet"/>
        <w:spacing w:before="40" w:after="40"/>
      </w:pPr>
      <w:r>
        <w:rPr>
          <w:b/>
        </w:rPr>
        <w:t>Session Sync</w:t>
      </w:r>
      <w:r>
        <w:rPr>
          <w:b w:val="0"/>
          <w:i w:val="0"/>
        </w:rPr>
        <w:t>: Upon successful registration or login, guest items are automatically adopted and migrated into the user's specific storage bucket (</w:t>
      </w:r>
      <w:r>
        <w:rPr>
          <w:rFonts w:ascii="Courier New" w:hAnsi="Courier New"/>
          <w:color w:val="C53030"/>
          <w:sz w:val="19"/>
        </w:rPr>
        <w:t>cart_&lt;username&gt;</w:t>
      </w:r>
      <w:r>
        <w:rPr>
          <w:b w:val="0"/>
          <w:i w:val="0"/>
        </w:rPr>
        <w:t>), clearing guest entries immediately.</w:t>
      </w:r>
    </w:p>
    <w:p>
      <w:pPr>
        <w:pStyle w:val="ListBullet"/>
        <w:spacing w:before="40" w:after="40"/>
      </w:pPr>
      <w:r>
        <w:rPr>
          <w:b/>
        </w:rPr>
        <w:t>Reactive Segregation</w:t>
      </w:r>
      <w:r>
        <w:rPr>
          <w:b w:val="0"/>
          <w:i w:val="0"/>
        </w:rPr>
        <w:t>: Once logged out, the active checkout view switches back to guest mode or remains empty.</w:t>
      </w:r>
    </w:p>
    <w:p>
      <w:pPr>
        <w:pStyle w:val="Heading3"/>
        <w:spacing w:before="240" w:after="80"/>
      </w:pPr>
      <w:r>
        <w:rPr>
          <w:rFonts w:ascii="Georgia" w:hAnsi="Georgia"/>
          <w:b/>
          <w:color w:val="2B6CB0"/>
          <w:sz w:val="25"/>
        </w:rPr>
        <w:t>🎮 C. Robust Fallbacks: Offline Simulator Mode</w:t>
      </w:r>
    </w:p>
    <w:p>
      <w:pPr>
        <w:spacing w:before="80" w:after="120"/>
      </w:pPr>
      <w:r>
        <w:rPr>
          <w:b w:val="0"/>
          <w:i w:val="0"/>
        </w:rPr>
        <w:t xml:space="preserve">The frontend is built to be resilient. If the gateway backend is offline or its databases are empty during catalog retrieval, the frontend triggers </w:t>
      </w:r>
      <w:r>
        <w:rPr>
          <w:b/>
        </w:rPr>
        <w:t>Offline Simulation Mode</w:t>
      </w:r>
      <w:r>
        <w:rPr>
          <w:b w:val="0"/>
          <w:i w:val="0"/>
        </w:rPr>
        <w:t>:</w:t>
      </w:r>
    </w:p>
    <w:p>
      <w:pPr>
        <w:pStyle w:val="ListBullet"/>
        <w:spacing w:before="40" w:after="40"/>
      </w:pPr>
      <w:r>
        <w:rPr>
          <w:b/>
        </w:rPr>
        <w:t>Action</w:t>
      </w:r>
      <w:r>
        <w:rPr>
          <w:b w:val="0"/>
          <w:i w:val="0"/>
        </w:rPr>
        <w:t>: Catches the network exception and displays a friendly notice panel (</w:t>
      </w:r>
      <w:r>
        <w:rPr>
          <w:rFonts w:ascii="Courier New" w:hAnsi="Courier New"/>
          <w:color w:val="C53030"/>
          <w:sz w:val="19"/>
        </w:rPr>
        <w:t>Offline Simulation Active</w:t>
      </w:r>
      <w:r>
        <w:rPr>
          <w:b w:val="0"/>
          <w:i w:val="0"/>
        </w:rPr>
        <w:t>).</w:t>
      </w:r>
    </w:p>
    <w:p>
      <w:pPr>
        <w:pStyle w:val="ListBullet"/>
        <w:spacing w:before="40" w:after="40"/>
      </w:pPr>
      <w:r>
        <w:rPr>
          <w:b/>
        </w:rPr>
        <w:t>Simulation Data</w:t>
      </w:r>
      <w:r>
        <w:rPr>
          <w:b w:val="0"/>
          <w:i w:val="0"/>
        </w:rPr>
        <w:t>: Dynamically loads 8 premium offline dummy products, enabling seamless local testing of cart adjustments, pagination configurations, grid filters, and responsive panel rendering without backend dependencies.</w:t>
      </w:r>
    </w:p>
    <w:p>
      <w:pPr>
        <w:spacing w:before="80" w:after="120"/>
      </w:pPr>
      <w:r>
        <w:rPr>
          <w:b w:val="0"/>
          <w:i w:val="0"/>
        </w:rPr>
        <w:t>---</w:t>
      </w:r>
    </w:p>
    <w:p>
      <w:pPr>
        <w:pStyle w:val="Heading2"/>
        <w:spacing w:before="320" w:after="120"/>
      </w:pPr>
      <w:r>
        <w:rPr>
          <w:rFonts w:ascii="Georgia" w:hAnsi="Georgia"/>
          <w:b/>
          <w:color w:val="2B6CB0"/>
          <w:sz w:val="30"/>
        </w:rPr>
        <w:t>🚀 7. Key Production Configuration Parameters (Spring Boot)</w:t>
      </w:r>
    </w:p>
    <w:p>
      <w:pPr>
        <w:spacing w:before="80" w:after="120"/>
      </w:pPr>
      <w:r>
        <w:rPr>
          <w:b w:val="0"/>
          <w:i w:val="0"/>
        </w:rPr>
        <w:t xml:space="preserve">For optimal service mesh scaling, downstream Spring Boot microservices utilize these advanced parameters inside </w:t>
      </w:r>
      <w:r>
        <w:rPr>
          <w:rFonts w:ascii="Courier New" w:hAnsi="Courier New"/>
          <w:color w:val="C53030"/>
          <w:sz w:val="19"/>
        </w:rPr>
        <w:t>application.properties</w:t>
      </w:r>
      <w:r>
        <w:rPr>
          <w:b w:val="0"/>
          <w:i w:val="0"/>
        </w:rPr>
        <w:t>:</w:t>
      </w:r>
    </w:p>
    <w:p>
      <w:pPr>
        <w:pStyle w:val="ListBullet"/>
        <w:spacing w:before="40" w:after="40"/>
      </w:pPr>
      <w:r>
        <w:rPr>
          <w:b/>
        </w:rPr>
        <w:t>Spring Threads Virtual</w:t>
      </w:r>
      <w:r>
        <w:rPr>
          <w:b w:val="0"/>
          <w:i w:val="0"/>
        </w:rPr>
        <w:t>:</w:t>
      </w:r>
    </w:p>
    <w:p>
      <w:pPr>
        <w:spacing w:before="160" w:after="160"/>
        <w:ind w:left="360"/>
        <w:pBdr>
          <w:left w:val="single" w:sz="24" w:space="8" w:color="2B6CB0"/>
        </w:pBdr>
        <w:shd w:fill="F7FAFC"/>
      </w:pPr>
      <w:r>
        <w:rPr>
          <w:rFonts w:ascii="Courier New" w:hAnsi="Courier New"/>
          <w:b w:val="0"/>
          <w:i w:val="0"/>
          <w:color w:val="2D3748"/>
          <w:sz w:val="19"/>
        </w:rPr>
        <w:t xml:space="preserve">  spring.threads.virtual.enabled=true</w:t>
      </w:r>
    </w:p>
    <w:p>
      <w:pPr>
        <w:spacing w:before="80" w:after="120"/>
      </w:pPr>
      <w:r>
        <w:rPr>
          <w:i/>
        </w:rPr>
        <w:t>Allocates lightweight Java Virtual Threads for request execution, reducing resource footprint and speeding up asynchronous context switching under heavy database locking phases.</w:t>
      </w:r>
    </w:p>
    <w:p>
      <w:pPr>
        <w:pStyle w:val="ListBullet"/>
        <w:spacing w:before="40" w:after="40"/>
      </w:pPr>
      <w:r>
        <w:rPr>
          <w:b/>
        </w:rPr>
        <w:t>Hikari Database Connection Pool Limits</w:t>
      </w:r>
      <w:r>
        <w:rPr>
          <w:b w:val="0"/>
          <w:i w:val="0"/>
        </w:rPr>
        <w:t>:</w:t>
      </w:r>
    </w:p>
    <w:p>
      <w:pPr>
        <w:spacing w:before="160" w:after="160"/>
        <w:ind w:left="360"/>
        <w:pBdr>
          <w:left w:val="single" w:sz="24" w:space="8" w:color="2B6CB0"/>
        </w:pBdr>
        <w:shd w:fill="F7FAFC"/>
      </w:pPr>
      <w:r>
        <w:rPr>
          <w:rFonts w:ascii="Courier New" w:hAnsi="Courier New"/>
          <w:b w:val="0"/>
          <w:i w:val="0"/>
          <w:color w:val="2D3748"/>
          <w:sz w:val="19"/>
        </w:rPr>
        <w:t xml:space="preserve">  spring.datasource.hikari.maximum-pool-size=20</w:t>
        <w:br/>
        <w:t xml:space="preserve">  spring.datasource.hikari.connection-timeout=30000</w:t>
        <w:br/>
        <w:t xml:space="preserve">  spring.datasource.hikari.idle-timeout=600000</w:t>
        <w:br/>
        <w:t xml:space="preserve">  spring.datasource.hikari.max-lifetime=1800000</w:t>
      </w:r>
    </w:p>
    <w:p>
      <w:pPr>
        <w:spacing w:before="80" w:after="120"/>
      </w:pPr>
      <w:r>
        <w:rPr>
          <w:i/>
        </w:rPr>
        <w:t>Saves connection allocation delay, preventing requests from hanging indefinitely and releasing idle database connections efficiently.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