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AI4Trade — Data Cleaning &amp; Integration Guide (2023–2025)</w:t>
      </w:r>
    </w:p>
    <w:p>
      <w:pPr>
        <w:pStyle w:val="Normal"/>
        <w:jc w:val="center"/>
        <w:rPr/>
      </w:pPr>
      <w:r>
        <w:rPr/>
        <w:t>Repository Companion Document — Indian Westerlies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1) Overview</w:t>
      </w:r>
    </w:p>
    <w:p>
      <w:pPr>
        <w:pStyle w:val="Body"/>
        <w:rPr/>
      </w:pPr>
      <w:r>
        <w:rPr/>
        <w:t>This guide documents the exact steps we used to clean, harmonize, and integrate monthly bilateral trade data for China and the United States, preparing six modeling-ready datasets for the next stage of feature generation. It is the first of a multi-document series intended for our GitHub repository so others can reproduce our setup.</w:t>
      </w:r>
    </w:p>
    <w:p>
      <w:pPr>
        <w:pStyle w:val="Body"/>
        <w:rPr/>
      </w:pPr>
      <w:r>
        <w:rPr/>
        <w:t>Scope of this document:</w:t>
        <w:br/>
        <w:t>• Ingest OEC CSVs for 2023–2024 (very large files) with chunked reading and save as Parquet.</w:t>
        <w:br/>
        <w:t>• Ingest 2025 monthly Excel exports from TradeMap and normalize to the same schema.</w:t>
        <w:br/>
        <w:t>• Harmonize columns, datatypes, HS codes, flows, and months; aggregate provincial/state rows to national.</w:t>
        <w:br/>
        <w:t>• Integrate 2023–2025 into a unified master and materialize six datasets for modeling.</w:t>
        <w:br/>
        <w:t>• Join feature tables and produce explicit train/test splits (feature details come in a separate document).</w:t>
      </w:r>
    </w:p>
    <w:p>
      <w:pPr>
        <w:pStyle w:val="Heading1"/>
        <w:rPr/>
      </w:pPr>
      <w:r>
        <w:rPr/>
        <w:t>2) Data Sources &amp; Targets</w:t>
      </w:r>
    </w:p>
    <w:p>
      <w:pPr>
        <w:pStyle w:val="Body"/>
        <w:rPr/>
      </w:pPr>
      <w:r>
        <w:rPr/>
        <w:t>Primary sources:</w:t>
        <w:br/>
        <w:t>• OEC-provided CSVs for 2023 &amp; 2024 (state- and province-level) for USA and China.</w:t>
        <w:br/>
        <w:t>• 2025 monthly data downloaded as Excel from TradeMap (www.trademap.org).</w:t>
      </w:r>
    </w:p>
    <w:p>
      <w:pPr>
        <w:pStyle w:val="Body"/>
        <w:rPr/>
      </w:pPr>
      <w:r>
        <w:rPr/>
        <w:t>Target schema (per row): (origin, destination, hs6, hs4, trade_flow, month, value). All values are in USD at nominal prices. HS-4 is derived from HS-6; national totals are computed by summing state/province rows.</w:t>
      </w:r>
    </w:p>
    <w:p>
      <w:pPr>
        <w:pStyle w:val="Heading1"/>
        <w:rPr/>
      </w:pPr>
      <w:r>
        <w:rPr/>
        <w:t>3) 2023–2024 Ingestion from Large CSVs</w:t>
      </w:r>
    </w:p>
    <w:p>
      <w:pPr>
        <w:pStyle w:val="Body"/>
        <w:rPr/>
      </w:pPr>
      <w:r>
        <w:rPr/>
        <w:t>Files for 2023 and 2024 are ~2.8GB each per country/flow. We use pandas.read_csv with chunksize to stream the data, select columns, enforce dtypes, and aggregate to national level before writing Parquet. Key practices:</w:t>
      </w:r>
    </w:p>
    <w:p>
      <w:pPr>
        <w:pStyle w:val="Body"/>
        <w:rPr/>
      </w:pPr>
      <w:r>
        <w:rPr/>
        <w:t xml:space="preserve">• </w:t>
      </w:r>
      <w:r>
        <w:rPr/>
        <w:t>Use chunksize (e.g., 1–5 million rows depending on RAM).</w:t>
        <w:br/>
        <w:t>• Explicit dtype map for codes/IDs as strings to avoid scientific notation and preserve leading zeros.</w:t>
        <w:br/>
        <w:t>• Parse month as datetime using the first day of month convention.</w:t>
        <w:br/>
        <w:t>• Aggregate state/province to national by (origin, destination, hs6/hs4, trade_flow, month).</w:t>
        <w:br/>
        <w:t>• Derive hs4 = hs6.str[:4].</w:t>
        <w:br/>
        <w:t>• Normalize trade_flow to {'Export','Import'} and clip negatives to zero.</w:t>
        <w:br/>
        <w:t>• Save monthly-level national Parquet files, partitioned by origin/trade_flow for faster later I/O.</w:t>
      </w:r>
    </w:p>
    <w:p>
      <w:pPr>
        <w:pStyle w:val="Heading1"/>
        <w:rPr/>
      </w:pPr>
      <w:r>
        <w:rPr/>
        <w:t>4) 2025 Intake from TradeMap Excel</w:t>
      </w:r>
    </w:p>
    <w:p>
      <w:pPr>
        <w:pStyle w:val="Body"/>
        <w:rPr/>
      </w:pPr>
      <w:r>
        <w:rPr/>
        <w:t>TradeMap exports (per origin × flow × month) are read from XLSX and conformed to the master schema. We standardize partner codes to ISO-3, clean headers (skip title rows/footers), remove subtotals, drop notes/footnotes, and coerce value columns to numeric. Month is aligned to the first day convention.</w:t>
      </w:r>
    </w:p>
    <w:p>
      <w:pPr>
        <w:pStyle w:val="Body"/>
        <w:rPr/>
      </w:pPr>
      <w:r>
        <w:rPr/>
        <w:t>Common fixes:</w:t>
        <w:br/>
        <w:t>• Strip thousand separators and currency symbols.</w:t>
        <w:br/>
        <w:t>• Unmerge header cells and rename to canonical names.</w:t>
        <w:br/>
        <w:t>• Map partner names to ISO-3 (maintain a checked lookup table).</w:t>
        <w:br/>
        <w:t>• Ensure HS codes are left-padded to 6; derive hs4.</w:t>
        <w:br/>
        <w:t>• Drop aggregated 'World' totals — retain bilateral rows only.</w:t>
      </w:r>
    </w:p>
    <w:p>
      <w:pPr>
        <w:pStyle w:val="Heading1"/>
        <w:rPr/>
      </w:pPr>
      <w:r>
        <w:rPr/>
        <w:t>5) Harmonization &amp; National Aggregation</w:t>
      </w:r>
    </w:p>
    <w:p>
      <w:pPr>
        <w:pStyle w:val="Body"/>
        <w:rPr/>
      </w:pPr>
      <w:r>
        <w:rPr/>
        <w:t>After independent ingestion, all datasets are conformed to the canonical schema and concatenated. Where the raw sources provide sub</w:t>
        <w:noBreakHyphen/>
        <w:t>national rows, we sum to national level. We ensure one row per (origin, destination, hs6, trade_flow, month). We also enforce monotonic monthly periods without gaps in the month index for each (origin, destination, hs6, trade_flow) series (missing months imply zero).</w:t>
      </w:r>
    </w:p>
    <w:p>
      <w:pPr>
        <w:pStyle w:val="Heading1"/>
        <w:rPr/>
      </w:pPr>
      <w:r>
        <w:rPr/>
        <w:t>6) Master Integration (2023–2025)</w:t>
      </w:r>
    </w:p>
    <w:p>
      <w:pPr>
        <w:pStyle w:val="Body"/>
        <w:rPr/>
      </w:pPr>
      <w:r>
        <w:rPr/>
        <w:t>We stack 2023, 2024, and 2025 monthly tables to build a unified master parquet with the canonical columns. De-duplication keys are (origin, destination, hs6, trade_flow, month); ties are resolved by keeping the maximum value after input source precedence (2025 TradeMap overrides if overlap occurs).</w:t>
      </w:r>
    </w:p>
    <w:p>
      <w:pPr>
        <w:pStyle w:val="Heading1"/>
        <w:rPr/>
      </w:pPr>
      <w:r>
        <w:rPr/>
        <w:t>7) Deliverables: Six Modeling-Ready Datasets</w:t>
      </w:r>
    </w:p>
    <w:p>
      <w:pPr>
        <w:pStyle w:val="Body"/>
        <w:rPr/>
      </w:pPr>
      <w:r>
        <w:rPr/>
        <w:t>From the unified master we materialize six artifacts used by downstream feature engineering:</w:t>
        <w:br/>
        <w:t>1) CHN_export_master.parquet — China→Partners (Exports, HS6, monthly 2023–2025)</w:t>
        <w:br/>
        <w:t>2) CHN_import_master.parquet — Partners→China (Imports, HS6, monthly 2023–2025)</w:t>
        <w:br/>
        <w:t>3) USA_export_master.parquet — USA→Partners (Exports, HS6, monthly 2023–2025)</w:t>
        <w:br/>
        <w:t>4) USA_import_master.parquet — Partners→USA (Imports, HS6, monthly 2023–2025)</w:t>
        <w:br/>
        <w:t>5) partner_universe_lookup.parquet — Valid partner ISO</w:t>
        <w:noBreakHyphen/>
        <w:t>3 sets per origin×flow (filtered to OEC rules)</w:t>
        <w:br/>
        <w:t>6) hs_mappings.parquet — HS6↔HS4 mapping table used for aggregation at submission time</w:t>
      </w:r>
    </w:p>
    <w:p>
      <w:pPr>
        <w:pStyle w:val="Heading1"/>
        <w:rPr/>
      </w:pPr>
      <w:r>
        <w:rPr/>
        <w:t>8) Feature Join &amp; Train/Test Splits (Preview)</w:t>
      </w:r>
    </w:p>
    <w:p>
      <w:pPr>
        <w:pStyle w:val="Body"/>
        <w:rPr/>
      </w:pPr>
      <w:r>
        <w:rPr/>
        <w:t>Feature generation is documented separately. Here we record the integration and splitting policy so paths and filenames are clear:</w:t>
        <w:br/>
        <w:t>• Compute all features using data ≤ t−1; no lookahead.</w:t>
        <w:br/>
        <w:t>• Create horizon</w:t>
        <w:noBreakHyphen/>
        <w:t>specific targets: h=2 for CHN (y_target = y(t+2)), h=3 for USA (y_target = y(t+3)).</w:t>
        <w:br/>
        <w:t>• Merge feature tables back to the four master segment datasets using keys (origin, destination, hs6, trade_flow, month).</w:t>
        <w:br/>
        <w:t>• Produce explicit train/test split Parquets per segment &amp; horizon: train rows have non</w:t>
        <w:noBreakHyphen/>
        <w:t>null targets; test rows are the latest context month (Aug</w:t>
        <w:noBreakHyphen/>
        <w:t>2025 for CHN, Jul</w:t>
        <w:noBreakHyphen/>
        <w:t>2025 for USA) with y_target intentionally null.</w:t>
      </w:r>
    </w:p>
    <w:p>
      <w:pPr>
        <w:pStyle w:val="Body"/>
        <w:rPr/>
      </w:pPr>
      <w:r>
        <w:rPr/>
        <w:t>Naming convention (all with “_final” suffix):</w:t>
        <w:br/>
        <w:t>• /data/features/features_{segment}_train_h{2|3}_final.parquet</w:t>
        <w:br/>
        <w:t>• /data/features/features_{segment}_test_h{2|3}_final.parquet</w:t>
        <w:br/>
        <w:t>Segments: CHN_export, CHN_import, USA_export, USA_import.</w:t>
      </w:r>
    </w:p>
    <w:p>
      <w:pPr>
        <w:pStyle w:val="Heading1"/>
        <w:rPr/>
      </w:pPr>
      <w:r>
        <w:rPr/>
        <w:t>9) File Hygiene &amp; Reproducibility</w:t>
      </w:r>
    </w:p>
    <w:p>
      <w:pPr>
        <w:pStyle w:val="Body"/>
        <w:rPr/>
      </w:pPr>
      <w:r>
        <w:rPr/>
        <w:t xml:space="preserve">• </w:t>
      </w:r>
      <w:r>
        <w:rPr/>
        <w:t>Fix HS code formatting (string, zero</w:t>
        <w:noBreakHyphen/>
        <w:t>padded to 6). Derive hs4 as first 4 chars.</w:t>
        <w:br/>
        <w:t>• Normalize trade_flow labels to exact {'Export','Import'} casing.</w:t>
        <w:br/>
        <w:t>• Parse month as UTC</w:t>
        <w:noBreakHyphen/>
        <w:t>naive first</w:t>
        <w:noBreakHyphen/>
        <w:t>day timestamps; validate monotonicity per series.</w:t>
        <w:br/>
        <w:t>• Clip negatives to zero; coerce tiny non</w:t>
        <w:noBreakHyphen/>
        <w:t>positive noise to 0 before sMAPE usage downstream.</w:t>
        <w:br/>
        <w:t>• Persist all intermediate outputs as Parquet with snappy compression.</w:t>
        <w:br/>
        <w:t>• Maintain logs for row counts, unique key checks, and month coverage per segment.</w:t>
      </w:r>
    </w:p>
    <w:p>
      <w:pPr>
        <w:pStyle w:val="Heading1"/>
        <w:rPr/>
      </w:pPr>
      <w:r>
        <w:rPr/>
        <w:t>10) Validation Notes (Sanity Checks)</w:t>
      </w:r>
    </w:p>
    <w:p>
      <w:pPr>
        <w:pStyle w:val="Body"/>
        <w:rPr/>
      </w:pPr>
      <w:r>
        <w:rPr/>
        <w:t xml:space="preserve">• </w:t>
      </w:r>
      <w:r>
        <w:rPr/>
        <w:t>Monthly national totals by origin match within tolerance across sources.</w:t>
        <w:br/>
        <w:t>• Top partners per month/year align with known trade patterns.</w:t>
        <w:br/>
        <w:t>• No duplicate keys after aggregation (origin, destination, hs6, trade_flow, month) are present.</w:t>
        <w:br/>
        <w:t>• Spot</w:t>
        <w:noBreakHyphen/>
        <w:t>check HS6→HS4 aggregation reversibility on random samples.</w:t>
      </w:r>
    </w:p>
    <w:p>
      <w:pPr>
        <w:pStyle w:val="Heading1"/>
        <w:rPr/>
      </w:pPr>
      <w:r>
        <w:rPr/>
        <w:t>Appendix A — Expected Directory Layout (Excerpt)</w:t>
      </w:r>
    </w:p>
    <w:p>
      <w:pPr>
        <w:pStyle w:val="Body"/>
        <w:rPr/>
      </w:pPr>
      <w:r>
        <w:rPr/>
        <w:t>ai4trade/</w:t>
        <w:br/>
        <w:t xml:space="preserve">  data/</w:t>
        <w:br/>
        <w:t xml:space="preserve">    raw/                # harmonized national-level parquets (by origin/flow)</w:t>
        <w:br/>
        <w:t xml:space="preserve">    features/           # feature Parquets + explicit train/test splits</w:t>
        <w:br/>
        <w:t xml:space="preserve">  logs/                 # ingestion logs &amp; row counts</w:t>
        <w:br/>
        <w:t xml:space="preserve">  docs/                 # this document + feature schema, workflow guide</w:t>
        <w:br/>
      </w:r>
    </w:p>
    <w:p>
      <w:pPr>
        <w:pStyle w:val="Body"/>
        <w:widowControl/>
        <w:bidi w:val="0"/>
        <w:spacing w:lineRule="auto" w:line="276" w:before="0" w:after="200"/>
        <w:jc w:val="left"/>
        <w:rPr/>
      </w:pPr>
      <w:r>
        <w:rPr/>
        <w:t>All filenames for the final run include the suffix “_final”.</w:t>
        <w:br/>
        <w:t>Feature definitions and modeling details are covered in separate documents.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Courier">
    <w:altName w:val="Courier New"/>
    <w:charset w:val="01"/>
    <w:family w:val="swiss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Body" w:customStyle="1">
    <w:name w:val="Body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cstheme="minorBid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LibreOffice/7.6.7.2$Linux_X86_64 LibreOffice_project/60$Build-2</Application>
  <AppVersion>15.0000</AppVersion>
  <Pages>2</Pages>
  <Words>915</Words>
  <Characters>5445</Characters>
  <CharactersWithSpaces>6402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