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AI4Trade — Feature Engineering &amp; Design Rationale (31 Features)</w:t>
      </w:r>
    </w:p>
    <w:p>
      <w:pPr>
        <w:jc w:val="center"/>
      </w:pPr>
      <w:r>
        <w:t>Repository Companion Document — Indian Westerlies</w:t>
      </w:r>
    </w:p>
    <w:p/>
    <w:p>
      <w:pPr>
        <w:pStyle w:val="Heading1"/>
      </w:pPr>
      <w:r>
        <w:t>1) Objective</w:t>
      </w:r>
    </w:p>
    <w:p>
      <w:pPr>
        <w:pStyle w:val="Body"/>
      </w:pPr>
      <w:r>
        <w:t>This document enumerates the 31 deterministic features we engineered for monthly bilateral trade forecasting at the HS‑6 level, with design rationale grounded in trade economics and practical forecasting needs. All features are computed per series (origin, destination, hs6, trade_flow, month) using only information available up to t−1 to avoid leakage. Predictions are later aggregated to HS‑4 for submission.</w:t>
      </w:r>
    </w:p>
    <w:p>
      <w:pPr>
        <w:pStyle w:val="Heading1"/>
      </w:pPr>
      <w:r>
        <w:t>2) Design Principles</w:t>
      </w:r>
    </w:p>
    <w:p>
      <w:pPr>
        <w:pStyle w:val="Body"/>
      </w:pPr>
      <w:r>
        <w:t>• Deterministic, lag‑safe: Every feature is a function of historical data ≤ t−1.</w:t>
        <w:br/>
        <w:t>• Segment‑aware horizons: CHN uses h=2; USA uses h=3.</w:t>
        <w:br/>
        <w:t>• Interpretability: Each feature ties to an economic intuition (trend, seasonality, volatility, macro/supply‑chain).</w:t>
        <w:br/>
        <w:t>• Parsimony: 31 features selected via ablation and validation for strong sMAPE performance.</w:t>
      </w:r>
    </w:p>
    <w:p>
      <w:pPr>
        <w:pStyle w:val="Heading1"/>
      </w:pPr>
      <w:r>
        <w:t>3) Feature Families (with Rationale)</w:t>
      </w:r>
    </w:p>
    <w:p>
      <w:pPr>
        <w:pStyle w:val="Heading2"/>
      </w:pPr>
      <w:r>
        <w:t>A) Temporal &amp; Calendar (3)</w:t>
      </w:r>
    </w:p>
    <w:p>
      <w:pPr>
        <w:pStyle w:val="Body"/>
      </w:pPr>
      <w:r>
        <w:t>1. month_num — Month number (1–12) to encode seasonality (holidays, CNY, shopping seasons).</w:t>
      </w:r>
    </w:p>
    <w:p>
      <w:pPr>
        <w:pStyle w:val="Body"/>
      </w:pPr>
      <w:r>
        <w:t>2. quarter — Calendar quarter (1–4) to capture quarterly production/ordering cycles.</w:t>
      </w:r>
    </w:p>
    <w:p>
      <w:pPr>
        <w:pStyle w:val="Body"/>
      </w:pPr>
      <w:r>
        <w:t>3. month_id — Monotone index for long‑run drift/trend capturing structural changes.</w:t>
      </w:r>
    </w:p>
    <w:p>
      <w:pPr>
        <w:pStyle w:val="Heading2"/>
      </w:pPr>
      <w:r>
        <w:t>B) Lagged Levels (6)</w:t>
      </w:r>
    </w:p>
    <w:p>
      <w:pPr>
        <w:pStyle w:val="Body"/>
      </w:pPr>
      <w:r>
        <w:t>4. lag1 — Previous month level; contracts/inertia in shipments.</w:t>
      </w:r>
    </w:p>
    <w:p>
      <w:pPr>
        <w:pStyle w:val="Body"/>
      </w:pPr>
      <w:r>
        <w:t>5. lag2 — Two‑month memory; aligns with h=2 for CHN.</w:t>
      </w:r>
    </w:p>
    <w:p>
      <w:pPr>
        <w:pStyle w:val="Body"/>
      </w:pPr>
      <w:r>
        <w:t>6. lag3 — Three‑month persistence; aligns with h=3 for USA.</w:t>
      </w:r>
    </w:p>
    <w:p>
      <w:pPr>
        <w:pStyle w:val="Body"/>
      </w:pPr>
      <w:r>
        <w:t>7. lag6 — Half‑year memory; supplier re‑ordering cadence.</w:t>
      </w:r>
    </w:p>
    <w:p>
      <w:pPr>
        <w:pStyle w:val="Body"/>
      </w:pPr>
      <w:r>
        <w:t>8. lag10 (CHN) / lag9 (USA) — Horizon‑tuned mid‑range memory.</w:t>
      </w:r>
    </w:p>
    <w:p>
      <w:pPr>
        <w:pStyle w:val="Body"/>
      </w:pPr>
      <w:r>
        <w:t>9. lag12 — Annual seasonality anchor; year‑over‑year echo.</w:t>
      </w:r>
    </w:p>
    <w:p>
      <w:pPr>
        <w:pStyle w:val="Heading2"/>
      </w:pPr>
      <w:r>
        <w:t>C) Moving Averages (3)</w:t>
      </w:r>
    </w:p>
    <w:p>
      <w:pPr>
        <w:pStyle w:val="Body"/>
      </w:pPr>
      <w:r>
        <w:t>10. ma3 — Short‑term smoothing; reduces month‑to‑month noise.</w:t>
      </w:r>
    </w:p>
    <w:p>
      <w:pPr>
        <w:pStyle w:val="Body"/>
      </w:pPr>
      <w:r>
        <w:t>11. ma6 — Medium‑term smoothing; inventory smoothing effects.</w:t>
      </w:r>
    </w:p>
    <w:p>
      <w:pPr>
        <w:pStyle w:val="Body"/>
      </w:pPr>
      <w:r>
        <w:t>12. ma12 — Yearly smoothing; baseline for weighting/normalization elsewhere.</w:t>
      </w:r>
    </w:p>
    <w:p>
      <w:pPr>
        <w:pStyle w:val="Heading2"/>
      </w:pPr>
      <w:r>
        <w:t>D) Volatility &amp; Momentum (3)</w:t>
      </w:r>
    </w:p>
    <w:p>
      <w:pPr>
        <w:pStyle w:val="Body"/>
      </w:pPr>
      <w:r>
        <w:t>13. roll_std6 — Six‑month rolling standard deviation; dispersion/uncertainty proxy.</w:t>
      </w:r>
    </w:p>
    <w:p>
      <w:pPr>
        <w:pStyle w:val="Body"/>
      </w:pPr>
      <w:r>
        <w:t>14. pctchg1 — Month‑over‑month % change; near‑term momentum.</w:t>
      </w:r>
    </w:p>
    <w:p>
      <w:pPr>
        <w:pStyle w:val="Body"/>
      </w:pPr>
      <w:r>
        <w:t>15. pctchg3 — Three‑month % change; medium‑horizon trend acceleration.</w:t>
      </w:r>
    </w:p>
    <w:p>
      <w:pPr>
        <w:pStyle w:val="Heading2"/>
      </w:pPr>
      <w:r>
        <w:t>E) Cross‑Flow Dynamics (3)</w:t>
      </w:r>
    </w:p>
    <w:p>
      <w:pPr>
        <w:pStyle w:val="Body"/>
      </w:pPr>
      <w:r>
        <w:t>16. cross_flow_lag1 — Opposite flow level at t−1 for same origin–destination–HS (exports↔imports), computed at HS‑4 to increase signal density.</w:t>
      </w:r>
    </w:p>
    <w:p>
      <w:pPr>
        <w:pStyle w:val="Body"/>
      </w:pPr>
      <w:r>
        <w:t>17. cross_flow_ma3 — Three‑month average of the opposite flow; smoother co‑movement.</w:t>
      </w:r>
    </w:p>
    <w:p>
      <w:pPr>
        <w:pStyle w:val="Body"/>
      </w:pPr>
      <w:r>
        <w:t>18. cross_flow_lag13 — Year‑lagged opposite flow; slow substitution/complement effects.</w:t>
      </w:r>
    </w:p>
    <w:p>
      <w:pPr>
        <w:pStyle w:val="Heading2"/>
      </w:pPr>
      <w:r>
        <w:t>F) Macro &amp; Supply‑Chain Pressure (4)</w:t>
      </w:r>
    </w:p>
    <w:p>
      <w:pPr>
        <w:pStyle w:val="Body"/>
      </w:pPr>
      <w:r>
        <w:t>19. origin_total_exports_ma3 — Country‑level export momentum (MA3), capturing broad demand/competitiveness shifts.</w:t>
      </w:r>
    </w:p>
    <w:p>
      <w:pPr>
        <w:pStyle w:val="Body"/>
      </w:pPr>
      <w:r>
        <w:t>20. origin_total_imports_ma3 — Country‑level import momentum (MA3), proxy for intermediate‑goods appetite.</w:t>
      </w:r>
    </w:p>
    <w:p>
      <w:pPr>
        <w:pStyle w:val="Body"/>
      </w:pPr>
      <w:r>
        <w:t>21. gscpi_ma2_shift — Global Supply Chain Pressure Index, 2‑month moving average shifted to avoid leakage (shift=1 for China segments, shift=2 for USA segments). Encodes freight, delivery times, and global bottlenecks.</w:t>
      </w:r>
    </w:p>
    <w:p>
      <w:pPr>
        <w:pStyle w:val="Body"/>
      </w:pPr>
      <w:r>
        <w:t>22. oecd_cli_ma2_shift — OECD Composite Leading Indicator, 2‑month moving average shifted (shift=1 for China, shift=2 for USA). Captures cyclical turning points in aggregate activity relevant for trade.</w:t>
      </w:r>
    </w:p>
    <w:p>
      <w:pPr>
        <w:pStyle w:val="Heading2"/>
      </w:pPr>
      <w:r>
        <w:t>G) Activity / Zero‑Handling (2)</w:t>
      </w:r>
    </w:p>
    <w:p>
      <w:pPr>
        <w:pStyle w:val="Body"/>
      </w:pPr>
      <w:r>
        <w:t>23. was_trade_lag1 — Indicator if there was any trade at t−1; helps extensive‑margin modeling.</w:t>
      </w:r>
    </w:p>
    <w:p>
      <w:pPr>
        <w:pStyle w:val="Body"/>
      </w:pPr>
      <w:r>
        <w:t>24. consec_zero_run — Length of the current zero‑trade run; distinguishes new vs dormant lines.</w:t>
      </w:r>
    </w:p>
    <w:p>
      <w:pPr>
        <w:pStyle w:val="Heading2"/>
      </w:pPr>
      <w:r>
        <w:t>H) Additional Deterministic Context (7)</w:t>
      </w:r>
    </w:p>
    <w:p>
      <w:pPr>
        <w:pStyle w:val="Body"/>
      </w:pPr>
      <w:r>
        <w:t>25. hs_section_prefix — HS section/chapter proxy from hs6; coarse product taxonomy signal.</w:t>
      </w:r>
    </w:p>
    <w:p>
      <w:pPr>
        <w:pStyle w:val="Body"/>
      </w:pPr>
      <w:r>
        <w:t>26. partner_tier_rank — Rank of partner by trailing 12‑month flow within product; market depth proxy.</w:t>
      </w:r>
    </w:p>
    <w:p>
      <w:pPr>
        <w:pStyle w:val="Body"/>
      </w:pPr>
      <w:r>
        <w:t>27. zero_share_flag — Flag if series share of HS‑section is ~0 recently; prunes false positives.</w:t>
      </w:r>
    </w:p>
    <w:p>
      <w:pPr>
        <w:pStyle w:val="Body"/>
      </w:pPr>
      <w:r>
        <w:t>28. yoy_delta — Difference between level at t and t−12; simple YOY momentum cue (uses lagged values only).</w:t>
      </w:r>
    </w:p>
    <w:p>
      <w:pPr>
        <w:pStyle w:val="Body"/>
      </w:pPr>
      <w:r>
        <w:t>29. month_sin — Seasonal encoding via sin(2π·month_num/12).</w:t>
      </w:r>
    </w:p>
    <w:p>
      <w:pPr>
        <w:pStyle w:val="Body"/>
      </w:pPr>
      <w:r>
        <w:t>30. month_cos — Seasonal encoding via cos(2π·month_num/12).</w:t>
      </w:r>
    </w:p>
    <w:p>
      <w:pPr>
        <w:pStyle w:val="Body"/>
      </w:pPr>
      <w:r>
        <w:t>31. weight_sqrt_ma12 — Stabilizing weight = √(ma12 + 1) for robust training and loss shaping.</w:t>
      </w:r>
    </w:p>
    <w:p>
      <w:pPr>
        <w:pStyle w:val="Heading1"/>
      </w:pPr>
      <w:r>
        <w:t>4) Economic Intuition (One‑Liners)</w:t>
      </w:r>
    </w:p>
    <w:p>
      <w:pPr>
        <w:pStyle w:val="Body"/>
      </w:pPr>
      <w:r>
        <w:t>• Lags capture contract stickiness and production‑to‑shipment latency.</w:t>
        <w:br/>
        <w:t>• Moving averages/volatility encode inventory smoothing and order batching.</w:t>
        <w:br/>
        <w:t>• Cross‑flow features connect exports–imports through input–output ties and re‑export chains.</w:t>
        <w:br/>
        <w:t>• Macro &amp; supply‑chain (GSCPI/CLI) inject global conditions and turning points without leaking future info.</w:t>
        <w:br/>
        <w:t>• Activity flags model entry/exit at the extensive margin, common in granular HS lines.</w:t>
      </w:r>
    </w:p>
    <w:p>
      <w:pPr>
        <w:pStyle w:val="Heading1"/>
      </w:pPr>
      <w:r>
        <w:t>5) Implementation Notes (Leak‑safe)</w:t>
      </w:r>
    </w:p>
    <w:p>
      <w:pPr>
        <w:pStyle w:val="Body"/>
      </w:pPr>
      <w:r>
        <w:t>• All features computed with data ≤ t−1; targets are y(t+h) with h=2 (CHN) and h=3 (USA).</w:t>
        <w:br/>
        <w:t>• GSCPI/CLI are aligned monthly, then 2‑month MA applied, then shifted: +1 for China segments, +2 for USA segments.</w:t>
        <w:br/>
        <w:t>• Cross‑flow computed at HS‑4 to improve density; merged back to HS‑6 keys.</w:t>
        <w:br/>
        <w:t>• Minimum history requirements enforced for lag12/ma12; rows failing requirements get NA and are safely handled during training.</w:t>
      </w:r>
    </w:p>
    <w:p>
      <w:pPr>
        <w:pStyle w:val="Heading1"/>
      </w:pPr>
      <w:r>
        <w:t>6) Integration &amp; Outputs</w:t>
      </w:r>
    </w:p>
    <w:p>
      <w:pPr>
        <w:pStyle w:val="Body"/>
      </w:pPr>
      <w:r>
        <w:t>Features are joined to the four segment masters on (origin, destination, hs6, trade_flow, month). Outputs include explicit train/test split Parquets (with “_final” suffix) for each segment and horizon:</w:t>
        <w:br/>
        <w:t>• features_{segment}_train_h{2|3}_final.parquet</w:t>
        <w:br/>
        <w:t>• features_{segment}_test_h{2|3}_final.parquet</w:t>
      </w:r>
    </w:p>
    <w:p>
      <w:pPr>
        <w:pStyle w:val="Heading1"/>
      </w:pPr>
      <w:r>
        <w:t>Appendix — 31 Features at a Glance</w:t>
      </w:r>
    </w:p>
    <w:tbl>
      <w:tblPr>
        <w:tblW w:type="auto" w:w="0"/>
        <w:tblLook w:firstColumn="1" w:firstRow="1" w:lastColumn="0" w:lastRow="0" w:noHBand="0" w:noVBand="1" w:val="04A0"/>
      </w:tblPr>
      <w:tblGrid>
        <w:gridCol w:w="2160"/>
        <w:gridCol w:w="2160"/>
        <w:gridCol w:w="2160"/>
        <w:gridCol w:w="2160"/>
      </w:tblGrid>
      <w:tr>
        <w:tc>
          <w:tcPr>
            <w:tcW w:type="dxa" w:w="2160"/>
          </w:tcPr>
          <w:p>
            <w:r>
              <w:t>Feature</w:t>
            </w:r>
          </w:p>
        </w:tc>
        <w:tc>
          <w:tcPr>
            <w:tcW w:type="dxa" w:w="2160"/>
          </w:tcPr>
          <w:p>
            <w:r>
              <w:t>Family</w:t>
            </w:r>
          </w:p>
        </w:tc>
        <w:tc>
          <w:tcPr>
            <w:tcW w:type="dxa" w:w="2160"/>
          </w:tcPr>
          <w:p>
            <w:r>
              <w:t>Computation (summary)</w:t>
            </w:r>
          </w:p>
        </w:tc>
        <w:tc>
          <w:tcPr>
            <w:tcW w:type="dxa" w:w="2160"/>
          </w:tcPr>
          <w:p>
            <w:r>
              <w:t>Why it helps</w:t>
            </w:r>
          </w:p>
        </w:tc>
      </w:tr>
      <w:tr>
        <w:tc>
          <w:tcPr>
            <w:tcW w:type="dxa" w:w="2160"/>
          </w:tcPr>
          <w:p>
            <w:r>
              <w:t>month_num</w:t>
            </w:r>
          </w:p>
        </w:tc>
        <w:tc>
          <w:tcPr>
            <w:tcW w:type="dxa" w:w="2160"/>
          </w:tcPr>
          <w:p>
            <w:r>
              <w:t>Temporal</w:t>
            </w:r>
          </w:p>
        </w:tc>
        <w:tc>
          <w:tcPr>
            <w:tcW w:type="dxa" w:w="2160"/>
          </w:tcPr>
          <w:p>
            <w:r>
              <w:t>Month integer 1–12</w:t>
            </w:r>
          </w:p>
        </w:tc>
        <w:tc>
          <w:tcPr>
            <w:tcW w:type="dxa" w:w="2160"/>
          </w:tcPr>
          <w:p>
            <w:r>
              <w:t>Seasonality</w:t>
            </w:r>
          </w:p>
        </w:tc>
      </w:tr>
      <w:tr>
        <w:tc>
          <w:tcPr>
            <w:tcW w:type="dxa" w:w="2160"/>
          </w:tcPr>
          <w:p>
            <w:r>
              <w:t>quarter</w:t>
            </w:r>
          </w:p>
        </w:tc>
        <w:tc>
          <w:tcPr>
            <w:tcW w:type="dxa" w:w="2160"/>
          </w:tcPr>
          <w:p>
            <w:r>
              <w:t>Temporal</w:t>
            </w:r>
          </w:p>
        </w:tc>
        <w:tc>
          <w:tcPr>
            <w:tcW w:type="dxa" w:w="2160"/>
          </w:tcPr>
          <w:p>
            <w:r>
              <w:t>Quarter 1–4</w:t>
            </w:r>
          </w:p>
        </w:tc>
        <w:tc>
          <w:tcPr>
            <w:tcW w:type="dxa" w:w="2160"/>
          </w:tcPr>
          <w:p>
            <w:r>
              <w:t>Quarterly cycles</w:t>
            </w:r>
          </w:p>
        </w:tc>
      </w:tr>
      <w:tr>
        <w:tc>
          <w:tcPr>
            <w:tcW w:type="dxa" w:w="2160"/>
          </w:tcPr>
          <w:p>
            <w:r>
              <w:t>month_id</w:t>
            </w:r>
          </w:p>
        </w:tc>
        <w:tc>
          <w:tcPr>
            <w:tcW w:type="dxa" w:w="2160"/>
          </w:tcPr>
          <w:p>
            <w:r>
              <w:t>Temporal</w:t>
            </w:r>
          </w:p>
        </w:tc>
        <w:tc>
          <w:tcPr>
            <w:tcW w:type="dxa" w:w="2160"/>
          </w:tcPr>
          <w:p>
            <w:r>
              <w:t>Monotone month index</w:t>
            </w:r>
          </w:p>
        </w:tc>
        <w:tc>
          <w:tcPr>
            <w:tcW w:type="dxa" w:w="2160"/>
          </w:tcPr>
          <w:p>
            <w:r>
              <w:t>Trend/drift</w:t>
            </w:r>
          </w:p>
        </w:tc>
      </w:tr>
      <w:tr>
        <w:tc>
          <w:tcPr>
            <w:tcW w:type="dxa" w:w="2160"/>
          </w:tcPr>
          <w:p>
            <w:r>
              <w:t>lag1</w:t>
            </w:r>
          </w:p>
        </w:tc>
        <w:tc>
          <w:tcPr>
            <w:tcW w:type="dxa" w:w="2160"/>
          </w:tcPr>
          <w:p>
            <w:r>
              <w:t>Lag</w:t>
            </w:r>
          </w:p>
        </w:tc>
        <w:tc>
          <w:tcPr>
            <w:tcW w:type="dxa" w:w="2160"/>
          </w:tcPr>
          <w:p>
            <w:r>
              <w:t>y(t-1)</w:t>
            </w:r>
          </w:p>
        </w:tc>
        <w:tc>
          <w:tcPr>
            <w:tcW w:type="dxa" w:w="2160"/>
          </w:tcPr>
          <w:p>
            <w:r>
              <w:t>Contract inertia</w:t>
            </w:r>
          </w:p>
        </w:tc>
      </w:tr>
      <w:tr>
        <w:tc>
          <w:tcPr>
            <w:tcW w:type="dxa" w:w="2160"/>
          </w:tcPr>
          <w:p>
            <w:r>
              <w:t>lag2</w:t>
            </w:r>
          </w:p>
        </w:tc>
        <w:tc>
          <w:tcPr>
            <w:tcW w:type="dxa" w:w="2160"/>
          </w:tcPr>
          <w:p>
            <w:r>
              <w:t>Lag</w:t>
            </w:r>
          </w:p>
        </w:tc>
        <w:tc>
          <w:tcPr>
            <w:tcW w:type="dxa" w:w="2160"/>
          </w:tcPr>
          <w:p>
            <w:r>
              <w:t>y(t-2)</w:t>
            </w:r>
          </w:p>
        </w:tc>
        <w:tc>
          <w:tcPr>
            <w:tcW w:type="dxa" w:w="2160"/>
          </w:tcPr>
          <w:p>
            <w:r>
              <w:t>Near‑term memory (CHN h=2)</w:t>
            </w:r>
          </w:p>
        </w:tc>
      </w:tr>
      <w:tr>
        <w:tc>
          <w:tcPr>
            <w:tcW w:type="dxa" w:w="2160"/>
          </w:tcPr>
          <w:p>
            <w:r>
              <w:t>lag3</w:t>
            </w:r>
          </w:p>
        </w:tc>
        <w:tc>
          <w:tcPr>
            <w:tcW w:type="dxa" w:w="2160"/>
          </w:tcPr>
          <w:p>
            <w:r>
              <w:t>Lag</w:t>
            </w:r>
          </w:p>
        </w:tc>
        <w:tc>
          <w:tcPr>
            <w:tcW w:type="dxa" w:w="2160"/>
          </w:tcPr>
          <w:p>
            <w:r>
              <w:t>y(t-3)</w:t>
            </w:r>
          </w:p>
        </w:tc>
        <w:tc>
          <w:tcPr>
            <w:tcW w:type="dxa" w:w="2160"/>
          </w:tcPr>
          <w:p>
            <w:r>
              <w:t>Near‑term memory (USA h=3)</w:t>
            </w:r>
          </w:p>
        </w:tc>
      </w:tr>
      <w:tr>
        <w:tc>
          <w:tcPr>
            <w:tcW w:type="dxa" w:w="2160"/>
          </w:tcPr>
          <w:p>
            <w:r>
              <w:t>lag6</w:t>
            </w:r>
          </w:p>
        </w:tc>
        <w:tc>
          <w:tcPr>
            <w:tcW w:type="dxa" w:w="2160"/>
          </w:tcPr>
          <w:p>
            <w:r>
              <w:t>Lag</w:t>
            </w:r>
          </w:p>
        </w:tc>
        <w:tc>
          <w:tcPr>
            <w:tcW w:type="dxa" w:w="2160"/>
          </w:tcPr>
          <w:p>
            <w:r>
              <w:t>y(t-6)</w:t>
            </w:r>
          </w:p>
        </w:tc>
        <w:tc>
          <w:tcPr>
            <w:tcW w:type="dxa" w:w="2160"/>
          </w:tcPr>
          <w:p>
            <w:r>
              <w:t>Mid‑term memory</w:t>
            </w:r>
          </w:p>
        </w:tc>
      </w:tr>
      <w:tr>
        <w:tc>
          <w:tcPr>
            <w:tcW w:type="dxa" w:w="2160"/>
          </w:tcPr>
          <w:p>
            <w:r>
              <w:t>lag10/lag9</w:t>
            </w:r>
          </w:p>
        </w:tc>
        <w:tc>
          <w:tcPr>
            <w:tcW w:type="dxa" w:w="2160"/>
          </w:tcPr>
          <w:p>
            <w:r>
              <w:t>Lag</w:t>
            </w:r>
          </w:p>
        </w:tc>
        <w:tc>
          <w:tcPr>
            <w:tcW w:type="dxa" w:w="2160"/>
          </w:tcPr>
          <w:p>
            <w:r>
              <w:t>y(t-10) CHN / y(t-9) USA</w:t>
            </w:r>
          </w:p>
        </w:tc>
        <w:tc>
          <w:tcPr>
            <w:tcW w:type="dxa" w:w="2160"/>
          </w:tcPr>
          <w:p>
            <w:r>
              <w:t>Horizon‑tuned memory</w:t>
            </w:r>
          </w:p>
        </w:tc>
      </w:tr>
      <w:tr>
        <w:tc>
          <w:tcPr>
            <w:tcW w:type="dxa" w:w="2160"/>
          </w:tcPr>
          <w:p>
            <w:r>
              <w:t>lag12</w:t>
            </w:r>
          </w:p>
        </w:tc>
        <w:tc>
          <w:tcPr>
            <w:tcW w:type="dxa" w:w="2160"/>
          </w:tcPr>
          <w:p>
            <w:r>
              <w:t>Lag</w:t>
            </w:r>
          </w:p>
        </w:tc>
        <w:tc>
          <w:tcPr>
            <w:tcW w:type="dxa" w:w="2160"/>
          </w:tcPr>
          <w:p>
            <w:r>
              <w:t>y(t-12)</w:t>
            </w:r>
          </w:p>
        </w:tc>
        <w:tc>
          <w:tcPr>
            <w:tcW w:type="dxa" w:w="2160"/>
          </w:tcPr>
          <w:p>
            <w:r>
              <w:t>YOY seasonality</w:t>
            </w:r>
          </w:p>
        </w:tc>
      </w:tr>
      <w:tr>
        <w:tc>
          <w:tcPr>
            <w:tcW w:type="dxa" w:w="2160"/>
          </w:tcPr>
          <w:p>
            <w:r>
              <w:t>ma3</w:t>
            </w:r>
          </w:p>
        </w:tc>
        <w:tc>
          <w:tcPr>
            <w:tcW w:type="dxa" w:w="2160"/>
          </w:tcPr>
          <w:p>
            <w:r>
              <w:t>MA</w:t>
            </w:r>
          </w:p>
        </w:tc>
        <w:tc>
          <w:tcPr>
            <w:tcW w:type="dxa" w:w="2160"/>
          </w:tcPr>
          <w:p>
            <w:r>
              <w:t>mean(y[t-3..t-1])</w:t>
            </w:r>
          </w:p>
        </w:tc>
        <w:tc>
          <w:tcPr>
            <w:tcW w:type="dxa" w:w="2160"/>
          </w:tcPr>
          <w:p>
            <w:r>
              <w:t>Noise reduction</w:t>
            </w:r>
          </w:p>
        </w:tc>
      </w:tr>
      <w:tr>
        <w:tc>
          <w:tcPr>
            <w:tcW w:type="dxa" w:w="2160"/>
          </w:tcPr>
          <w:p>
            <w:r>
              <w:t>ma6</w:t>
            </w:r>
          </w:p>
        </w:tc>
        <w:tc>
          <w:tcPr>
            <w:tcW w:type="dxa" w:w="2160"/>
          </w:tcPr>
          <w:p>
            <w:r>
              <w:t>MA</w:t>
            </w:r>
          </w:p>
        </w:tc>
        <w:tc>
          <w:tcPr>
            <w:tcW w:type="dxa" w:w="2160"/>
          </w:tcPr>
          <w:p>
            <w:r>
              <w:t>mean(y[t-6..t-1])</w:t>
            </w:r>
          </w:p>
        </w:tc>
        <w:tc>
          <w:tcPr>
            <w:tcW w:type="dxa" w:w="2160"/>
          </w:tcPr>
          <w:p>
            <w:r>
              <w:t>Stability</w:t>
            </w:r>
          </w:p>
        </w:tc>
      </w:tr>
      <w:tr>
        <w:tc>
          <w:tcPr>
            <w:tcW w:type="dxa" w:w="2160"/>
          </w:tcPr>
          <w:p>
            <w:r>
              <w:t>ma12</w:t>
            </w:r>
          </w:p>
        </w:tc>
        <w:tc>
          <w:tcPr>
            <w:tcW w:type="dxa" w:w="2160"/>
          </w:tcPr>
          <w:p>
            <w:r>
              <w:t>MA</w:t>
            </w:r>
          </w:p>
        </w:tc>
        <w:tc>
          <w:tcPr>
            <w:tcW w:type="dxa" w:w="2160"/>
          </w:tcPr>
          <w:p>
            <w:r>
              <w:t>mean(y[t-12..t-1])</w:t>
            </w:r>
          </w:p>
        </w:tc>
        <w:tc>
          <w:tcPr>
            <w:tcW w:type="dxa" w:w="2160"/>
          </w:tcPr>
          <w:p>
            <w:r>
              <w:t>Baseline</w:t>
            </w:r>
          </w:p>
        </w:tc>
      </w:tr>
      <w:tr>
        <w:tc>
          <w:tcPr>
            <w:tcW w:type="dxa" w:w="2160"/>
          </w:tcPr>
          <w:p>
            <w:r>
              <w:t>roll_std6</w:t>
            </w:r>
          </w:p>
        </w:tc>
        <w:tc>
          <w:tcPr>
            <w:tcW w:type="dxa" w:w="2160"/>
          </w:tcPr>
          <w:p>
            <w:r>
              <w:t>Volatility</w:t>
            </w:r>
          </w:p>
        </w:tc>
        <w:tc>
          <w:tcPr>
            <w:tcW w:type="dxa" w:w="2160"/>
          </w:tcPr>
          <w:p>
            <w:r>
              <w:t>std(y[t-6..t-1])</w:t>
            </w:r>
          </w:p>
        </w:tc>
        <w:tc>
          <w:tcPr>
            <w:tcW w:type="dxa" w:w="2160"/>
          </w:tcPr>
          <w:p>
            <w:r>
              <w:t>Uncertainty</w:t>
            </w:r>
          </w:p>
        </w:tc>
      </w:tr>
      <w:tr>
        <w:tc>
          <w:tcPr>
            <w:tcW w:type="dxa" w:w="2160"/>
          </w:tcPr>
          <w:p>
            <w:r>
              <w:t>pctchg1</w:t>
            </w:r>
          </w:p>
        </w:tc>
        <w:tc>
          <w:tcPr>
            <w:tcW w:type="dxa" w:w="2160"/>
          </w:tcPr>
          <w:p>
            <w:r>
              <w:t>Momentum</w:t>
            </w:r>
          </w:p>
        </w:tc>
        <w:tc>
          <w:tcPr>
            <w:tcW w:type="dxa" w:w="2160"/>
          </w:tcPr>
          <w:p>
            <w:r>
              <w:t>(y(t-1)-y(t-2))/y(t-2)</w:t>
            </w:r>
          </w:p>
        </w:tc>
        <w:tc>
          <w:tcPr>
            <w:tcW w:type="dxa" w:w="2160"/>
          </w:tcPr>
          <w:p>
            <w:r>
              <w:t>MoM momentum</w:t>
            </w:r>
          </w:p>
        </w:tc>
      </w:tr>
      <w:tr>
        <w:tc>
          <w:tcPr>
            <w:tcW w:type="dxa" w:w="2160"/>
          </w:tcPr>
          <w:p>
            <w:r>
              <w:t>pctchg3</w:t>
            </w:r>
          </w:p>
        </w:tc>
        <w:tc>
          <w:tcPr>
            <w:tcW w:type="dxa" w:w="2160"/>
          </w:tcPr>
          <w:p>
            <w:r>
              <w:t>Momentum</w:t>
            </w:r>
          </w:p>
        </w:tc>
        <w:tc>
          <w:tcPr>
            <w:tcW w:type="dxa" w:w="2160"/>
          </w:tcPr>
          <w:p>
            <w:r>
              <w:t>(y(t-1)-y(t-4))/y(t-4)</w:t>
            </w:r>
          </w:p>
        </w:tc>
        <w:tc>
          <w:tcPr>
            <w:tcW w:type="dxa" w:w="2160"/>
          </w:tcPr>
          <w:p>
            <w:r>
              <w:t>3‑month momentum</w:t>
            </w:r>
          </w:p>
        </w:tc>
      </w:tr>
      <w:tr>
        <w:tc>
          <w:tcPr>
            <w:tcW w:type="dxa" w:w="2160"/>
          </w:tcPr>
          <w:p>
            <w:r>
              <w:t>cross_flow_lag1</w:t>
            </w:r>
          </w:p>
        </w:tc>
        <w:tc>
          <w:tcPr>
            <w:tcW w:type="dxa" w:w="2160"/>
          </w:tcPr>
          <w:p>
            <w:r>
              <w:t>Cross‑flow</w:t>
            </w:r>
          </w:p>
        </w:tc>
        <w:tc>
          <w:tcPr>
            <w:tcW w:type="dxa" w:w="2160"/>
          </w:tcPr>
          <w:p>
            <w:r>
              <w:t>Opposite flow t−1 at HS‑4</w:t>
            </w:r>
          </w:p>
        </w:tc>
        <w:tc>
          <w:tcPr>
            <w:tcW w:type="dxa" w:w="2160"/>
          </w:tcPr>
          <w:p>
            <w:r>
              <w:t>Complement/substitute</w:t>
            </w:r>
          </w:p>
        </w:tc>
      </w:tr>
      <w:tr>
        <w:tc>
          <w:tcPr>
            <w:tcW w:type="dxa" w:w="2160"/>
          </w:tcPr>
          <w:p>
            <w:r>
              <w:t>cross_flow_ma3</w:t>
            </w:r>
          </w:p>
        </w:tc>
        <w:tc>
          <w:tcPr>
            <w:tcW w:type="dxa" w:w="2160"/>
          </w:tcPr>
          <w:p>
            <w:r>
              <w:t>Cross‑flow</w:t>
            </w:r>
          </w:p>
        </w:tc>
        <w:tc>
          <w:tcPr>
            <w:tcW w:type="dxa" w:w="2160"/>
          </w:tcPr>
          <w:p>
            <w:r>
              <w:t>MA3 of opposite flow</w:t>
            </w:r>
          </w:p>
        </w:tc>
        <w:tc>
          <w:tcPr>
            <w:tcW w:type="dxa" w:w="2160"/>
          </w:tcPr>
          <w:p>
            <w:r>
              <w:t>Smoother co‑movement</w:t>
            </w:r>
          </w:p>
        </w:tc>
      </w:tr>
      <w:tr>
        <w:tc>
          <w:tcPr>
            <w:tcW w:type="dxa" w:w="2160"/>
          </w:tcPr>
          <w:p>
            <w:r>
              <w:t>cross_flow_lag13</w:t>
            </w:r>
          </w:p>
        </w:tc>
        <w:tc>
          <w:tcPr>
            <w:tcW w:type="dxa" w:w="2160"/>
          </w:tcPr>
          <w:p>
            <w:r>
              <w:t>Cross‑flow</w:t>
            </w:r>
          </w:p>
        </w:tc>
        <w:tc>
          <w:tcPr>
            <w:tcW w:type="dxa" w:w="2160"/>
          </w:tcPr>
          <w:p>
            <w:r>
              <w:t>Opposite flow t−13</w:t>
            </w:r>
          </w:p>
        </w:tc>
        <w:tc>
          <w:tcPr>
            <w:tcW w:type="dxa" w:w="2160"/>
          </w:tcPr>
          <w:p>
            <w:r>
              <w:t>YOY coupling</w:t>
            </w:r>
          </w:p>
        </w:tc>
      </w:tr>
      <w:tr>
        <w:tc>
          <w:tcPr>
            <w:tcW w:type="dxa" w:w="2160"/>
          </w:tcPr>
          <w:p>
            <w:r>
              <w:t>origin_total_exports_ma3</w:t>
            </w:r>
          </w:p>
        </w:tc>
        <w:tc>
          <w:tcPr>
            <w:tcW w:type="dxa" w:w="2160"/>
          </w:tcPr>
          <w:p>
            <w:r>
              <w:t>Macro</w:t>
            </w:r>
          </w:p>
        </w:tc>
        <w:tc>
          <w:tcPr>
            <w:tcW w:type="dxa" w:w="2160"/>
          </w:tcPr>
          <w:p>
            <w:r>
              <w:t>MA3 of exports (origin)</w:t>
            </w:r>
          </w:p>
        </w:tc>
        <w:tc>
          <w:tcPr>
            <w:tcW w:type="dxa" w:w="2160"/>
          </w:tcPr>
          <w:p>
            <w:r>
              <w:t>Aggregate momentum</w:t>
            </w:r>
          </w:p>
        </w:tc>
      </w:tr>
      <w:tr>
        <w:tc>
          <w:tcPr>
            <w:tcW w:type="dxa" w:w="2160"/>
          </w:tcPr>
          <w:p>
            <w:r>
              <w:t>origin_total_imports_ma3</w:t>
            </w:r>
          </w:p>
        </w:tc>
        <w:tc>
          <w:tcPr>
            <w:tcW w:type="dxa" w:w="2160"/>
          </w:tcPr>
          <w:p>
            <w:r>
              <w:t>Macro</w:t>
            </w:r>
          </w:p>
        </w:tc>
        <w:tc>
          <w:tcPr>
            <w:tcW w:type="dxa" w:w="2160"/>
          </w:tcPr>
          <w:p>
            <w:r>
              <w:t>MA3 of imports (origin)</w:t>
            </w:r>
          </w:p>
        </w:tc>
        <w:tc>
          <w:tcPr>
            <w:tcW w:type="dxa" w:w="2160"/>
          </w:tcPr>
          <w:p>
            <w:r>
              <w:t>Intermediate‑goods demand</w:t>
            </w:r>
          </w:p>
        </w:tc>
      </w:tr>
      <w:tr>
        <w:tc>
          <w:tcPr>
            <w:tcW w:type="dxa" w:w="2160"/>
          </w:tcPr>
          <w:p>
            <w:r>
              <w:t>gscpi_ma2_shift</w:t>
            </w:r>
          </w:p>
        </w:tc>
        <w:tc>
          <w:tcPr>
            <w:tcW w:type="dxa" w:w="2160"/>
          </w:tcPr>
          <w:p>
            <w:r>
              <w:t>Supply‑chain</w:t>
            </w:r>
          </w:p>
        </w:tc>
        <w:tc>
          <w:tcPr>
            <w:tcW w:type="dxa" w:w="2160"/>
          </w:tcPr>
          <w:p>
            <w:r>
              <w:t>MA2 of GSCPI, shifted +1 (CHN) / +2 (USA)</w:t>
            </w:r>
          </w:p>
        </w:tc>
        <w:tc>
          <w:tcPr>
            <w:tcW w:type="dxa" w:w="2160"/>
          </w:tcPr>
          <w:p>
            <w:r>
              <w:t>Logistics pressure</w:t>
            </w:r>
          </w:p>
        </w:tc>
      </w:tr>
      <w:tr>
        <w:tc>
          <w:tcPr>
            <w:tcW w:type="dxa" w:w="2160"/>
          </w:tcPr>
          <w:p>
            <w:r>
              <w:t>oecd_cli_ma2_shift</w:t>
            </w:r>
          </w:p>
        </w:tc>
        <w:tc>
          <w:tcPr>
            <w:tcW w:type="dxa" w:w="2160"/>
          </w:tcPr>
          <w:p>
            <w:r>
              <w:t>Macro‑leading</w:t>
            </w:r>
          </w:p>
        </w:tc>
        <w:tc>
          <w:tcPr>
            <w:tcW w:type="dxa" w:w="2160"/>
          </w:tcPr>
          <w:p>
            <w:r>
              <w:t>MA2 of CLI, shifted +1 (CHN) / +2 (USA)</w:t>
            </w:r>
          </w:p>
        </w:tc>
        <w:tc>
          <w:tcPr>
            <w:tcW w:type="dxa" w:w="2160"/>
          </w:tcPr>
          <w:p>
            <w:r>
              <w:t>Turning points</w:t>
            </w:r>
          </w:p>
        </w:tc>
      </w:tr>
      <w:tr>
        <w:tc>
          <w:tcPr>
            <w:tcW w:type="dxa" w:w="2160"/>
          </w:tcPr>
          <w:p>
            <w:r>
              <w:t>was_trade_lag1</w:t>
            </w:r>
          </w:p>
        </w:tc>
        <w:tc>
          <w:tcPr>
            <w:tcW w:type="dxa" w:w="2160"/>
          </w:tcPr>
          <w:p>
            <w:r>
              <w:t>Activity</w:t>
            </w:r>
          </w:p>
        </w:tc>
        <w:tc>
          <w:tcPr>
            <w:tcW w:type="dxa" w:w="2160"/>
          </w:tcPr>
          <w:p>
            <w:r>
              <w:t>1{y(t-1) &gt; 0}</w:t>
            </w:r>
          </w:p>
        </w:tc>
        <w:tc>
          <w:tcPr>
            <w:tcW w:type="dxa" w:w="2160"/>
          </w:tcPr>
          <w:p>
            <w:r>
              <w:t>Extensive margin</w:t>
            </w:r>
          </w:p>
        </w:tc>
      </w:tr>
      <w:tr>
        <w:tc>
          <w:tcPr>
            <w:tcW w:type="dxa" w:w="2160"/>
          </w:tcPr>
          <w:p>
            <w:r>
              <w:t>consec_zero_run</w:t>
            </w:r>
          </w:p>
        </w:tc>
        <w:tc>
          <w:tcPr>
            <w:tcW w:type="dxa" w:w="2160"/>
          </w:tcPr>
          <w:p>
            <w:r>
              <w:t>Activity</w:t>
            </w:r>
          </w:p>
        </w:tc>
        <w:tc>
          <w:tcPr>
            <w:tcW w:type="dxa" w:w="2160"/>
          </w:tcPr>
          <w:p>
            <w:r>
              <w:t>Run length of zeros up to t−1</w:t>
            </w:r>
          </w:p>
        </w:tc>
        <w:tc>
          <w:tcPr>
            <w:tcW w:type="dxa" w:w="2160"/>
          </w:tcPr>
          <w:p>
            <w:r>
              <w:t>Entry/exit dynamics</w:t>
            </w:r>
          </w:p>
        </w:tc>
      </w:tr>
      <w:tr>
        <w:tc>
          <w:tcPr>
            <w:tcW w:type="dxa" w:w="2160"/>
          </w:tcPr>
          <w:p>
            <w:r>
              <w:t>hs_section_prefix</w:t>
            </w:r>
          </w:p>
        </w:tc>
        <w:tc>
          <w:tcPr>
            <w:tcW w:type="dxa" w:w="2160"/>
          </w:tcPr>
          <w:p>
            <w:r>
              <w:t>Context</w:t>
            </w:r>
          </w:p>
        </w:tc>
        <w:tc>
          <w:tcPr>
            <w:tcW w:type="dxa" w:w="2160"/>
          </w:tcPr>
          <w:p>
            <w:r>
              <w:t>First 2–4 digits of HS</w:t>
            </w:r>
          </w:p>
        </w:tc>
        <w:tc>
          <w:tcPr>
            <w:tcW w:type="dxa" w:w="2160"/>
          </w:tcPr>
          <w:p>
            <w:r>
              <w:t>Taxonomy signal</w:t>
            </w:r>
          </w:p>
        </w:tc>
      </w:tr>
      <w:tr>
        <w:tc>
          <w:tcPr>
            <w:tcW w:type="dxa" w:w="2160"/>
          </w:tcPr>
          <w:p>
            <w:r>
              <w:t>partner_tier_rank</w:t>
            </w:r>
          </w:p>
        </w:tc>
        <w:tc>
          <w:tcPr>
            <w:tcW w:type="dxa" w:w="2160"/>
          </w:tcPr>
          <w:p>
            <w:r>
              <w:t>Context</w:t>
            </w:r>
          </w:p>
        </w:tc>
        <w:tc>
          <w:tcPr>
            <w:tcW w:type="dxa" w:w="2160"/>
          </w:tcPr>
          <w:p>
            <w:r>
              <w:t>Rank by trailing 12‑m flow</w:t>
            </w:r>
          </w:p>
        </w:tc>
        <w:tc>
          <w:tcPr>
            <w:tcW w:type="dxa" w:w="2160"/>
          </w:tcPr>
          <w:p>
            <w:r>
              <w:t>Market depth</w:t>
            </w:r>
          </w:p>
        </w:tc>
      </w:tr>
      <w:tr>
        <w:tc>
          <w:tcPr>
            <w:tcW w:type="dxa" w:w="2160"/>
          </w:tcPr>
          <w:p>
            <w:r>
              <w:t>zero_share_flag</w:t>
            </w:r>
          </w:p>
        </w:tc>
        <w:tc>
          <w:tcPr>
            <w:tcW w:type="dxa" w:w="2160"/>
          </w:tcPr>
          <w:p>
            <w:r>
              <w:t>Context</w:t>
            </w:r>
          </w:p>
        </w:tc>
        <w:tc>
          <w:tcPr>
            <w:tcW w:type="dxa" w:w="2160"/>
          </w:tcPr>
          <w:p>
            <w:r>
              <w:t>Near‑zero share recently</w:t>
            </w:r>
          </w:p>
        </w:tc>
        <w:tc>
          <w:tcPr>
            <w:tcW w:type="dxa" w:w="2160"/>
          </w:tcPr>
          <w:p>
            <w:r>
              <w:t>Suppress spurious fits</w:t>
            </w:r>
          </w:p>
        </w:tc>
      </w:tr>
      <w:tr>
        <w:tc>
          <w:tcPr>
            <w:tcW w:type="dxa" w:w="2160"/>
          </w:tcPr>
          <w:p>
            <w:r>
              <w:t>yoy_delta</w:t>
            </w:r>
          </w:p>
        </w:tc>
        <w:tc>
          <w:tcPr>
            <w:tcW w:type="dxa" w:w="2160"/>
          </w:tcPr>
          <w:p>
            <w:r>
              <w:t>Context</w:t>
            </w:r>
          </w:p>
        </w:tc>
        <w:tc>
          <w:tcPr>
            <w:tcW w:type="dxa" w:w="2160"/>
          </w:tcPr>
          <w:p>
            <w:r>
              <w:t>y(t-1)-y(t-13)</w:t>
            </w:r>
          </w:p>
        </w:tc>
        <w:tc>
          <w:tcPr>
            <w:tcW w:type="dxa" w:w="2160"/>
          </w:tcPr>
          <w:p>
            <w:r>
              <w:t>YOY momentum</w:t>
            </w:r>
          </w:p>
        </w:tc>
      </w:tr>
      <w:tr>
        <w:tc>
          <w:tcPr>
            <w:tcW w:type="dxa" w:w="2160"/>
          </w:tcPr>
          <w:p>
            <w:r>
              <w:t>month_sin</w:t>
            </w:r>
          </w:p>
        </w:tc>
        <w:tc>
          <w:tcPr>
            <w:tcW w:type="dxa" w:w="2160"/>
          </w:tcPr>
          <w:p>
            <w:r>
              <w:t>Seasonal enc.</w:t>
            </w:r>
          </w:p>
        </w:tc>
        <w:tc>
          <w:tcPr>
            <w:tcW w:type="dxa" w:w="2160"/>
          </w:tcPr>
          <w:p>
            <w:r>
              <w:t>sin(2π·month_num/12)</w:t>
            </w:r>
          </w:p>
        </w:tc>
        <w:tc>
          <w:tcPr>
            <w:tcW w:type="dxa" w:w="2160"/>
          </w:tcPr>
          <w:p>
            <w:r>
              <w:t>Cyclic pattern</w:t>
            </w:r>
          </w:p>
        </w:tc>
      </w:tr>
      <w:tr>
        <w:tc>
          <w:tcPr>
            <w:tcW w:type="dxa" w:w="2160"/>
          </w:tcPr>
          <w:p>
            <w:r>
              <w:t>month_cos</w:t>
            </w:r>
          </w:p>
        </w:tc>
        <w:tc>
          <w:tcPr>
            <w:tcW w:type="dxa" w:w="2160"/>
          </w:tcPr>
          <w:p>
            <w:r>
              <w:t>Seasonal enc.</w:t>
            </w:r>
          </w:p>
        </w:tc>
        <w:tc>
          <w:tcPr>
            <w:tcW w:type="dxa" w:w="2160"/>
          </w:tcPr>
          <w:p>
            <w:r>
              <w:t>cos(2π·month_num/12)</w:t>
            </w:r>
          </w:p>
        </w:tc>
        <w:tc>
          <w:tcPr>
            <w:tcW w:type="dxa" w:w="2160"/>
          </w:tcPr>
          <w:p>
            <w:r>
              <w:t>Cyclic pattern</w:t>
            </w:r>
          </w:p>
        </w:tc>
      </w:tr>
      <w:tr>
        <w:tc>
          <w:tcPr>
            <w:tcW w:type="dxa" w:w="2160"/>
          </w:tcPr>
          <w:p>
            <w:r>
              <w:t>weight_sqrt_ma12</w:t>
            </w:r>
          </w:p>
        </w:tc>
        <w:tc>
          <w:tcPr>
            <w:tcW w:type="dxa" w:w="2160"/>
          </w:tcPr>
          <w:p>
            <w:r>
              <w:t>Training aid</w:t>
            </w:r>
          </w:p>
        </w:tc>
        <w:tc>
          <w:tcPr>
            <w:tcW w:type="dxa" w:w="2160"/>
          </w:tcPr>
          <w:p>
            <w:r>
              <w:t>√(ma12+1)</w:t>
            </w:r>
          </w:p>
        </w:tc>
        <w:tc>
          <w:tcPr>
            <w:tcW w:type="dxa" w:w="2160"/>
          </w:tcPr>
          <w:p>
            <w:r>
              <w:t>Stabilize fitting</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rPr>
      <w:rFonts w:ascii="Calibri" w:hAnsi="Calibri" w:eastAsia="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