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Metrics Report for Login Module</w:t>
        <w:br/>
        <w:br/>
        <w:t>Test Execution Metrics:</w:t>
        <w:br/>
        <w:t>- Total Test Cases Executed: TBD</w:t>
        <w:br/>
        <w:t>- Total Test Cases Passed: TBD</w:t>
        <w:br/>
        <w:t>- Total Test Cases Failed: TBD</w:t>
        <w:br/>
        <w:t>- Total Test Cases Blocked: TBD</w:t>
        <w:br/>
        <w:br/>
        <w:t>Pass Percentage: TBD</w:t>
        <w:br/>
        <w:t>Fail Percentage: TBD</w:t>
        <w:br/>
        <w:br/>
        <w:t>Defect Density: TBD</w:t>
        <w:br/>
        <w:t>Defect Leakage: TBD</w:t>
        <w:br/>
        <w:br/>
        <w:t>Automation Coverage: TBD</w:t>
        <w:br/>
        <w:br/>
        <w:t>Recommendations:</w:t>
        <w:br/>
        <w:t>1. Enhance test case design to cover edge cases based on boundary value analysis and equivalence partitioning for improved overall test coverage.</w:t>
        <w:br/>
        <w:t>2. Implement additional negative testing scenarios to validate error handling and ensure robust application behavior under invalid inputs.</w:t>
        <w:br/>
        <w:t>3. Increase automation coverage to expedite regression testing, thereby enhancing efficiency and reducing manual testing overhead.</w:t>
        <w:br/>
        <w:t>4. Conduct a thorough review of security measures, specifically focusing on SQL injection and cross-site scripting vulnerability testing.</w:t>
        <w:br/>
        <w:t>5. Initiate regular defect reviews to better understand defect leakage and implement corrective measures to improve software quality.</w:t>
        <w:br/>
        <w:t xml:space="preserve">6. Prioritize sessions and role-based access validation in the next testing cycle to validate both authentication and authorization mechanisms comprehensively. </w:t>
        <w:br/>
        <w:br/>
        <w:t>Note: Actual execution data is not provided; hence, all values are marked as TBD.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