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b/>
          <w:color w:val="1A1A2E"/>
          <w:sz w:val="44"/>
        </w:rPr>
        <w:t>Intelligent Candidate Discovery &amp; Ranking Engine</w:t>
      </w:r>
    </w:p>
    <w:p>
      <w:pPr>
        <w:jc w:val="center"/>
      </w:pPr>
      <w:r>
        <w:rPr>
          <w:color w:val="555577"/>
          <w:sz w:val="28"/>
        </w:rPr>
        <w:t>Redrob Hackathon — Data &amp; AI Challenge</w:t>
      </w:r>
    </w:p>
    <w:p/>
    <w:p>
      <w:pPr>
        <w:jc w:val="center"/>
      </w:pPr>
      <w:r>
        <w:rPr>
          <w:b/>
          <w:sz w:val="24"/>
        </w:rPr>
        <w:t xml:space="preserve">Team Name: </w:t>
      </w:r>
      <w:r>
        <w:rPr>
          <w:sz w:val="24"/>
        </w:rPr>
        <w:t>tirupmehta-recruiter</w:t>
        <w:br/>
      </w:r>
      <w:r>
        <w:rPr>
          <w:b/>
          <w:sz w:val="24"/>
        </w:rPr>
        <w:t xml:space="preserve">Team Leader: </w:t>
      </w:r>
      <w:r>
        <w:rPr>
          <w:sz w:val="24"/>
        </w:rPr>
        <w:t>Tirup Mehta</w:t>
        <w:br/>
      </w:r>
      <w:r>
        <w:rPr>
          <w:b/>
          <w:sz w:val="24"/>
        </w:rPr>
        <w:t xml:space="preserve">Problem Statement: </w:t>
      </w:r>
      <w:r>
        <w:rPr>
          <w:sz w:val="24"/>
        </w:rPr>
        <w:t>Data &amp; AI Challenge — Intelligent Candidate Discovery</w:t>
      </w:r>
    </w:p>
    <w:p>
      <w:r>
        <w:br w:type="page"/>
      </w:r>
    </w:p>
    <w:p>
      <w:pPr>
        <w:spacing w:before="360" w:after="80"/>
      </w:pPr>
      <w:r>
        <w:rPr>
          <w:b/>
          <w:color w:val="1A1A2E"/>
          <w:sz w:val="32"/>
        </w:rPr>
        <w:t>Section 1 — Solution Overview</w:t>
      </w:r>
    </w:p>
    <w:p>
      <w:pPr>
        <w:spacing w:before="80" w:after="80"/>
      </w:pPr>
      <w:r>
        <w:rPr>
          <w:color w:val="CCCCCC"/>
          <w:sz w:val="16"/>
        </w:rPr>
        <w:t>────────────────────────────────────────────────────────────────────────────────</w:t>
      </w:r>
    </w:p>
    <w:p>
      <w:pPr>
        <w:spacing w:before="240" w:after="60"/>
      </w:pPr>
      <w:r>
        <w:rPr>
          <w:b/>
          <w:color w:val="16213E"/>
          <w:sz w:val="24"/>
        </w:rPr>
        <w:t>What is your proposed solution?</w:t>
      </w:r>
    </w:p>
    <w:p>
      <w:pPr>
        <w:spacing w:after="120"/>
      </w:pPr>
      <w:r>
        <w:rPr>
          <w:sz w:val="22"/>
        </w:rPr>
        <w:t>We built a Dual-Layer Composite Scoring Engine that reads a job description (JD) and a pool of 100,000 candidate profiles, then outputs the top 100 candidates ranked by a blended score combining deep semantic understanding and deterministic career intelligence. The entire system runs 100% offline on a standard CPU in under 2 minutes — no cloud, no GPU, no external API calls during ranking.</w:t>
      </w:r>
    </w:p>
    <w:p>
      <w:pPr>
        <w:spacing w:after="120"/>
      </w:pPr>
      <w:r>
        <w:rPr>
          <w:sz w:val="22"/>
        </w:rPr>
        <w:t>The pipeline is implemented as a single self-contained Python file (rank.py) and uses the sentence-transformers model all-MiniLM-L6-v2, loaded locally from model_weights/.</w:t>
      </w:r>
    </w:p>
    <w:p>
      <w:pPr>
        <w:spacing w:before="240" w:after="60"/>
      </w:pPr>
      <w:r>
        <w:rPr>
          <w:b/>
          <w:color w:val="16213E"/>
          <w:sz w:val="24"/>
        </w:rPr>
        <w:t>What differentiates your approach from traditional candidate matching systems?</w:t>
      </w:r>
    </w:p>
    <w:p>
      <w:pPr>
        <w:pStyle w:val="ListBullet"/>
        <w:spacing w:after="80"/>
      </w:pPr>
      <w:r>
        <w:rPr>
          <w:b/>
          <w:sz w:val="22"/>
        </w:rPr>
        <w:t>Traditional ATS systems search for literal keyword matches. Our system encodes both the JD and each candidate profile into 384-dimensional dense embeddings and measures cosine similarity — meaning "retrieval engineer with FAISS" and "search ranking specialist with vector databases" will score nearly identically because they mean the same thing.</w:t>
      </w:r>
      <w:r>
        <w:rPr>
          <w:sz w:val="22"/>
        </w:rPr>
        <w:t xml:space="preserve">Semantic understanding, not keyword overlap: </w:t>
      </w:r>
    </w:p>
    <w:p>
      <w:pPr>
        <w:pStyle w:val="ListBullet"/>
        <w:spacing w:after="80"/>
      </w:pPr>
      <w:r>
        <w:rPr>
          <w:b/>
          <w:sz w:val="22"/>
        </w:rPr>
        <w:t>Beyond semantics, a 16-factor behavioral multiplier captures signals that embeddings cannot see: whether a candidate was promoted at the same company, whether they are a "title chaser" (average tenure &lt; 18 months), whether they come from a disqualified consulting-only background, whether they are currently open-to-work, and more.</w:t>
      </w:r>
      <w:r>
        <w:rPr>
          <w:sz w:val="22"/>
        </w:rPr>
        <w:t xml:space="preserve">Career intelligence multiplier: </w:t>
      </w:r>
    </w:p>
    <w:p>
      <w:pPr>
        <w:pStyle w:val="ListBullet"/>
        <w:spacing w:after="80"/>
      </w:pPr>
      <w:r>
        <w:rPr>
          <w:b/>
          <w:sz w:val="22"/>
        </w:rPr>
        <w:t>The system implements O(1) anomaly detection to filter out subtly impossible "honeypot" profiles before scoring — candidates with expert skills listed at 0 months duration, or job durations inconsistent with calendar dates.</w:t>
      </w:r>
      <w:r>
        <w:rPr>
          <w:sz w:val="22"/>
        </w:rPr>
        <w:t xml:space="preserve">Honeypot immunity: </w:t>
      </w:r>
    </w:p>
    <w:p>
      <w:pPr>
        <w:pStyle w:val="ListBullet"/>
        <w:spacing w:after="80"/>
      </w:pPr>
      <w:r>
        <w:rPr>
          <w:b/>
          <w:sz w:val="22"/>
        </w:rPr>
        <w:t>Instead of running transformer inference on all 100K candidates (which would take 30+ minutes on CPU), the system reduces the pool to ~6,600 high-potential candidates using hard metadata filters derived from the JD. Embeddings run only on this subset, completing in ~108 seconds total.</w:t>
      </w:r>
      <w:r>
        <w:rPr>
          <w:sz w:val="22"/>
        </w:rPr>
        <w:t xml:space="preserve">Speed through intelligent pre-filtering: </w:t>
      </w:r>
    </w:p>
    <w:p>
      <w:r>
        <w:br w:type="page"/>
      </w:r>
    </w:p>
    <w:p>
      <w:pPr>
        <w:spacing w:before="360" w:after="80"/>
      </w:pPr>
      <w:r>
        <w:rPr>
          <w:b/>
          <w:color w:val="1A1A2E"/>
          <w:sz w:val="32"/>
        </w:rPr>
        <w:t>Section 2 — JD Understanding &amp; Candidate Evaluation</w:t>
      </w:r>
    </w:p>
    <w:p>
      <w:pPr>
        <w:spacing w:before="80" w:after="80"/>
      </w:pPr>
      <w:r>
        <w:rPr>
          <w:color w:val="CCCCCC"/>
          <w:sz w:val="16"/>
        </w:rPr>
        <w:t>────────────────────────────────────────────────────────────────────────────────</w:t>
      </w:r>
    </w:p>
    <w:p>
      <w:pPr>
        <w:spacing w:before="240" w:after="60"/>
      </w:pPr>
      <w:r>
        <w:rPr>
          <w:b/>
          <w:color w:val="16213E"/>
          <w:sz w:val="24"/>
        </w:rPr>
        <w:t>What are the key requirements extracted from the JD?</w:t>
      </w:r>
    </w:p>
    <w:p>
      <w:pPr>
        <w:spacing w:after="120"/>
      </w:pPr>
      <w:r>
        <w:rPr>
          <w:sz w:val="22"/>
        </w:rPr>
        <w:t>For the "Senior AI Engineer — Founding Team" JD, the following signals were extracted:</w:t>
      </w:r>
    </w:p>
    <w:p>
      <w:pPr>
        <w:pStyle w:val="ListBullet"/>
        <w:spacing w:after="80"/>
      </w:pPr>
      <w:r>
        <w:rPr>
          <w:b/>
          <w:sz w:val="22"/>
        </w:rPr>
        <w:t>5–9 years (senior, not junior, not overly senior)</w:t>
      </w:r>
      <w:r>
        <w:rPr>
          <w:sz w:val="22"/>
        </w:rPr>
        <w:t xml:space="preserve">Experience band: </w:t>
      </w:r>
    </w:p>
    <w:p>
      <w:pPr>
        <w:pStyle w:val="ListBullet"/>
        <w:spacing w:after="80"/>
      </w:pPr>
      <w:r>
        <w:rPr>
          <w:b/>
          <w:sz w:val="22"/>
        </w:rPr>
        <w:t>Production embeddings retrieval (sentence-transformers, BGE, E5), vector databases (Pinecone, Weaviate, Qdrant, Milvus, FAISS, Elasticsearch), evaluation frameworks (NDCG, MRR, MAP)</w:t>
      </w:r>
      <w:r>
        <w:rPr>
          <w:sz w:val="22"/>
        </w:rPr>
        <w:t xml:space="preserve">Must-have skills: </w:t>
      </w:r>
    </w:p>
    <w:p>
      <w:pPr>
        <w:pStyle w:val="ListBullet"/>
        <w:spacing w:after="80"/>
      </w:pPr>
      <w:r>
        <w:rPr>
          <w:b/>
          <w:sz w:val="22"/>
        </w:rPr>
        <w:t>Pune or Noida, India — hybrid</w:t>
      </w:r>
      <w:r>
        <w:rPr>
          <w:sz w:val="22"/>
        </w:rPr>
        <w:t xml:space="preserve">Location: </w:t>
      </w:r>
    </w:p>
    <w:p>
      <w:pPr>
        <w:pStyle w:val="ListBullet"/>
        <w:spacing w:after="80"/>
      </w:pPr>
      <w:r>
        <w:rPr>
          <w:b/>
          <w:sz w:val="22"/>
        </w:rPr>
        <w:t>"Shipper archetype" — product-engineering attitude, not pure research</w:t>
      </w:r>
      <w:r>
        <w:rPr>
          <w:sz w:val="22"/>
        </w:rPr>
        <w:t xml:space="preserve">Culture fit: </w:t>
      </w:r>
    </w:p>
    <w:p>
      <w:pPr>
        <w:pStyle w:val="ListBullet"/>
        <w:spacing w:after="80"/>
      </w:pPr>
      <w:r>
        <w:rPr>
          <w:b/>
          <w:sz w:val="22"/>
        </w:rPr>
        <w:t>Pure consulting/service careers (TCS, Infosys, Wipro etc.), title chasers (job switch every ~1.5 years), Computer Vision/Speech/Robotics without NLP exposure</w:t>
      </w:r>
      <w:r>
        <w:rPr>
          <w:sz w:val="22"/>
        </w:rPr>
        <w:t xml:space="preserve">Explicit disqualifiers: </w:t>
      </w:r>
    </w:p>
    <w:p>
      <w:pPr>
        <w:spacing w:before="240" w:after="60"/>
      </w:pPr>
      <w:r>
        <w:rPr>
          <w:b/>
          <w:color w:val="16213E"/>
          <w:sz w:val="24"/>
        </w:rPr>
        <w:t>Which candidate signals are most important for determining relevance?</w:t>
      </w:r>
    </w:p>
    <w:p>
      <w:pPr>
        <w:spacing w:after="120"/>
      </w:pPr>
      <w:r>
        <w:rPr>
          <w:sz w:val="22"/>
        </w:rPr>
        <w:t>Signals are ranked by contribution to final score:</w:t>
      </w:r>
    </w:p>
    <w:p>
      <w:pPr>
        <w:pStyle w:val="ListBullet"/>
        <w:spacing w:after="80"/>
      </w:pPr>
      <w:r>
        <w:rPr>
          <w:b/>
          <w:sz w:val="22"/>
        </w:rPr>
        <w:t xml:space="preserve"> — foundational relevance, accounts for ~40–60% of final score depending on multiplier</w:t>
      </w:r>
      <w:r>
        <w:rPr>
          <w:sz w:val="22"/>
        </w:rPr>
        <w:t>Semantic similarity score (cosine)</w:t>
      </w:r>
    </w:p>
    <w:p>
      <w:pPr>
        <w:pStyle w:val="ListBullet"/>
        <w:spacing w:after="80"/>
      </w:pPr>
      <w:r>
        <w:rPr>
          <w:b/>
          <w:sz w:val="22"/>
        </w:rPr>
        <w:t xml:space="preserve"> — vector DB + embeddings + eval framework coverage (up to 1.3× bonus)</w:t>
      </w:r>
      <w:r>
        <w:rPr>
          <w:sz w:val="22"/>
        </w:rPr>
        <w:t>Technical skill match</w:t>
      </w:r>
    </w:p>
    <w:p>
      <w:pPr>
        <w:pStyle w:val="ListBullet"/>
        <w:spacing w:after="80"/>
      </w:pPr>
      <w:r>
        <w:rPr>
          <w:b/>
          <w:sz w:val="22"/>
        </w:rPr>
        <w:t xml:space="preserve"> — not just total YoE, but time spent in ML/AI/Search/NLP titles specifically</w:t>
      </w:r>
      <w:r>
        <w:rPr>
          <w:sz w:val="22"/>
        </w:rPr>
        <w:t>Years in ML/AI roles</w:t>
      </w:r>
    </w:p>
    <w:p>
      <w:pPr>
        <w:pStyle w:val="ListBullet"/>
        <w:spacing w:after="80"/>
      </w:pPr>
      <w:r>
        <w:rPr>
          <w:b/>
          <w:sz w:val="22"/>
        </w:rPr>
        <w:t xml:space="preserve"> — promotions detected at the same company signal high performers</w:t>
      </w:r>
      <w:r>
        <w:rPr>
          <w:sz w:val="22"/>
        </w:rPr>
        <w:t>Career trajectory</w:t>
      </w:r>
    </w:p>
    <w:p>
      <w:pPr>
        <w:pStyle w:val="ListBullet"/>
        <w:spacing w:after="80"/>
      </w:pPr>
      <w:r>
        <w:rPr>
          <w:b/>
          <w:sz w:val="22"/>
        </w:rPr>
        <w:t xml:space="preserve"> — open-to-work flag, recruiter response rate, last active date</w:t>
      </w:r>
      <w:r>
        <w:rPr>
          <w:sz w:val="22"/>
        </w:rPr>
        <w:t>Platform availability signals</w:t>
      </w:r>
    </w:p>
    <w:p>
      <w:pPr>
        <w:pStyle w:val="ListBullet"/>
        <w:spacing w:after="80"/>
      </w:pPr>
      <w:r>
        <w:rPr>
          <w:b/>
          <w:sz w:val="22"/>
        </w:rPr>
        <w:t xml:space="preserve"> — smooth curve from 1.15× (≤30 days) to 0.6× (&gt;90 days)</w:t>
      </w:r>
      <w:r>
        <w:rPr>
          <w:sz w:val="22"/>
        </w:rPr>
        <w:t>Notice period</w:t>
      </w:r>
    </w:p>
    <w:p>
      <w:pPr>
        <w:pStyle w:val="ListBullet"/>
        <w:spacing w:after="80"/>
      </w:pPr>
      <w:r>
        <w:rPr>
          <w:b/>
          <w:sz w:val="22"/>
        </w:rPr>
        <w:t xml:space="preserve"> — Pune/Noida direct 1.2×, other Tier-1 cities 1.1×, non-India non-relocating 0.5×</w:t>
      </w:r>
      <w:r>
        <w:rPr>
          <w:sz w:val="22"/>
        </w:rPr>
        <w:t>Location</w:t>
      </w:r>
    </w:p>
    <w:p>
      <w:pPr>
        <w:spacing w:before="240" w:after="60"/>
      </w:pPr>
      <w:r>
        <w:rPr>
          <w:b/>
          <w:color w:val="16213E"/>
          <w:sz w:val="24"/>
        </w:rPr>
        <w:t>How does your solution evaluate candidate fit beyond keyword matching?</w:t>
      </w:r>
    </w:p>
    <w:p>
      <w:pPr>
        <w:spacing w:after="120"/>
      </w:pPr>
      <w:r>
        <w:rPr>
          <w:sz w:val="22"/>
        </w:rPr>
        <w:t>The JD text and candidate profile text are both encoded into 384-dimensional sentence embeddings using all-MiniLM-L6-v2. The embeddings capture semantic meaning — synonyms, paraphrases, and domain context — so "information retrieval" and "search ranking" are understood as equivalent. The cosine similarity between the JD embedding and each candidate embedding forms the semantic foundation of the score, which is then amplified or reduced by the 16-factor career multiplier.</w:t>
      </w:r>
    </w:p>
    <w:p>
      <w:r>
        <w:br w:type="page"/>
      </w:r>
    </w:p>
    <w:p>
      <w:pPr>
        <w:spacing w:before="360" w:after="80"/>
      </w:pPr>
      <w:r>
        <w:rPr>
          <w:b/>
          <w:color w:val="1A1A2E"/>
          <w:sz w:val="32"/>
        </w:rPr>
        <w:t>Section 3 — Ranking Methodology</w:t>
      </w:r>
    </w:p>
    <w:p>
      <w:pPr>
        <w:spacing w:before="80" w:after="80"/>
      </w:pPr>
      <w:r>
        <w:rPr>
          <w:color w:val="CCCCCC"/>
          <w:sz w:val="16"/>
        </w:rPr>
        <w:t>────────────────────────────────────────────────────────────────────────────────</w:t>
      </w:r>
    </w:p>
    <w:p>
      <w:pPr>
        <w:spacing w:before="240" w:after="60"/>
      </w:pPr>
      <w:r>
        <w:rPr>
          <w:b/>
          <w:color w:val="16213E"/>
          <w:sz w:val="24"/>
        </w:rPr>
        <w:t>How does your system retrieve, score, and rank candidates?</w:t>
      </w:r>
    </w:p>
    <w:p>
      <w:pPr>
        <w:spacing w:after="120"/>
      </w:pPr>
      <w:r>
        <w:rPr>
          <w:sz w:val="22"/>
        </w:rPr>
        <w:t>Five-stage pipeline:</w:t>
      </w:r>
    </w:p>
    <w:p>
      <w:pPr>
        <w:pStyle w:val="ListBullet"/>
        <w:spacing w:after="80"/>
      </w:pPr>
      <w:r>
        <w:rPr>
          <w:b/>
          <w:sz w:val="22"/>
        </w:rPr>
        <w:t>O(1) per candidate. Two rules: (a) ≥3 expert/advanced skills with duration_months=0, (b) stated duration_months &gt; calendar time by &gt;6 months. Honeypots are excluded from all further processing.</w:t>
      </w:r>
      <w:r>
        <w:rPr>
          <w:sz w:val="22"/>
        </w:rPr>
        <w:t xml:space="preserve">Stage 1 — Honeypot Pruning: </w:t>
      </w:r>
    </w:p>
    <w:p>
      <w:pPr>
        <w:pStyle w:val="ListBullet"/>
        <w:spacing w:after="80"/>
      </w:pPr>
      <w:r>
        <w:rPr>
          <w:b/>
          <w:sz w:val="22"/>
        </w:rPr>
        <w:t>Hard JD-derived constraints: YoE 4–15, technical title, not 100% consulting history, ≥1 AI/ML keyword in full profile text, India-based or willing to relocate, notice period ≤90 days. Reduces 100K to ~6,600 candidates.</w:t>
      </w:r>
      <w:r>
        <w:rPr>
          <w:sz w:val="22"/>
        </w:rPr>
        <w:t xml:space="preserve">Stage 2 — Metadata Pre-Filtering: </w:t>
      </w:r>
    </w:p>
    <w:p>
      <w:pPr>
        <w:pStyle w:val="ListBullet"/>
        <w:spacing w:after="80"/>
      </w:pPr>
      <w:r>
        <w:rPr>
          <w:b/>
          <w:sz w:val="22"/>
        </w:rPr>
        <w:t>all-MiniLM-L6-v2 encodes JD text once and candidate profile text in batches of 128. L2-normalized 384-dim vectors. Cosine similarity = dot product. Normalized to [0, 1].</w:t>
      </w:r>
      <w:r>
        <w:rPr>
          <w:sz w:val="22"/>
        </w:rPr>
        <w:t xml:space="preserve">Stage 3 — Dense Embedding: </w:t>
      </w:r>
    </w:p>
    <w:p>
      <w:pPr>
        <w:pStyle w:val="ListBullet"/>
        <w:spacing w:after="80"/>
      </w:pPr>
      <w:r>
        <w:rPr>
          <w:b/>
          <w:sz w:val="22"/>
        </w:rPr>
        <w:t>Multiplicative behavioral layer applied per candidate (see table below).</w:t>
      </w:r>
      <w:r>
        <w:rPr>
          <w:sz w:val="22"/>
        </w:rPr>
        <w:t xml:space="preserve">Stage 4 — 16-Factor Multiplier: </w:t>
      </w:r>
    </w:p>
    <w:p>
      <w:pPr>
        <w:pStyle w:val="ListBullet"/>
        <w:spacing w:after="80"/>
      </w:pPr>
      <w:r>
        <w:rPr>
          <w:b/>
          <w:sz w:val="22"/>
        </w:rPr>
        <w:t>final_score = semantic_score × multiplier. Sort descending; ties broken by candidate_id ascending. Top 100 written to CSV.</w:t>
      </w:r>
      <w:r>
        <w:rPr>
          <w:sz w:val="22"/>
        </w:rPr>
        <w:t xml:space="preserve">Stage 5 — Sort &amp; Output: </w:t>
      </w:r>
    </w:p>
    <w:p>
      <w:pPr>
        <w:spacing w:before="240" w:after="60"/>
      </w:pPr>
      <w:r>
        <w:rPr>
          <w:b/>
          <w:color w:val="16213E"/>
          <w:sz w:val="24"/>
        </w:rPr>
        <w:t>Multiplier Factor Table</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t>Signal</w:t>
            </w:r>
          </w:p>
        </w:tc>
        <w:tc>
          <w:tcPr>
            <w:tcW w:type="dxa" w:w="3024"/>
          </w:tcPr>
          <w:p>
            <w:r>
              <w:rPr>
                <w:b/>
              </w:rPr>
              <w:t>Bonus / Penalty</w:t>
            </w:r>
          </w:p>
        </w:tc>
        <w:tc>
          <w:tcPr>
            <w:tcW w:type="dxa" w:w="3024"/>
          </w:tcPr>
          <w:p>
            <w:r>
              <w:rPr>
                <w:b/>
              </w:rPr>
              <w:t>Rationale</w:t>
            </w:r>
          </w:p>
        </w:tc>
      </w:tr>
      <w:tr>
        <w:tc>
          <w:tcPr>
            <w:tcW w:type="dxa" w:w="3024"/>
          </w:tcPr>
          <w:p>
            <w:r>
              <w:rPr>
                <w:sz w:val="20"/>
              </w:rPr>
              <w:t>YoE 6–8y sweet spot</w:t>
            </w:r>
          </w:p>
        </w:tc>
        <w:tc>
          <w:tcPr>
            <w:tcW w:type="dxa" w:w="3024"/>
          </w:tcPr>
          <w:p>
            <w:r>
              <w:rPr>
                <w:sz w:val="20"/>
              </w:rPr>
              <w:t>1.2× / 0.7×</w:t>
            </w:r>
          </w:p>
        </w:tc>
        <w:tc>
          <w:tcPr>
            <w:tcW w:type="dxa" w:w="3024"/>
          </w:tcPr>
          <w:p>
            <w:r>
              <w:rPr>
                <w:sz w:val="20"/>
              </w:rPr>
              <w:t>JD specifies 5–9y senior band</w:t>
            </w:r>
          </w:p>
        </w:tc>
      </w:tr>
      <w:tr>
        <w:tc>
          <w:tcPr>
            <w:tcW w:type="dxa" w:w="3024"/>
          </w:tcPr>
          <w:p>
            <w:r>
              <w:rPr>
                <w:sz w:val="20"/>
              </w:rPr>
              <w:t>Total ML experience ≥4y</w:t>
            </w:r>
          </w:p>
        </w:tc>
        <w:tc>
          <w:tcPr>
            <w:tcW w:type="dxa" w:w="3024"/>
          </w:tcPr>
          <w:p>
            <w:r>
              <w:rPr>
                <w:sz w:val="20"/>
              </w:rPr>
              <w:t>1.15×</w:t>
            </w:r>
          </w:p>
        </w:tc>
        <w:tc>
          <w:tcPr>
            <w:tcW w:type="dxa" w:w="3024"/>
          </w:tcPr>
          <w:p>
            <w:r>
              <w:rPr>
                <w:sz w:val="20"/>
              </w:rPr>
              <w:t>Accumulated ML depth beyond just total YoE</w:t>
            </w:r>
          </w:p>
        </w:tc>
      </w:tr>
      <w:tr>
        <w:tc>
          <w:tcPr>
            <w:tcW w:type="dxa" w:w="3024"/>
          </w:tcPr>
          <w:p>
            <w:r>
              <w:rPr>
                <w:sz w:val="20"/>
              </w:rPr>
              <w:t>Vector DB + Embeddings + Eval (all 3)</w:t>
            </w:r>
          </w:p>
        </w:tc>
        <w:tc>
          <w:tcPr>
            <w:tcW w:type="dxa" w:w="3024"/>
          </w:tcPr>
          <w:p>
            <w:r>
              <w:rPr>
                <w:sz w:val="20"/>
              </w:rPr>
              <w:t>1.3×</w:t>
            </w:r>
          </w:p>
        </w:tc>
        <w:tc>
          <w:tcPr>
            <w:tcW w:type="dxa" w:w="3024"/>
          </w:tcPr>
          <w:p>
            <w:r>
              <w:rPr>
                <w:sz w:val="20"/>
              </w:rPr>
              <w:t>All three JD core must-haves present</w:t>
            </w:r>
          </w:p>
        </w:tc>
      </w:tr>
      <w:tr>
        <w:tc>
          <w:tcPr>
            <w:tcW w:type="dxa" w:w="3024"/>
          </w:tcPr>
          <w:p>
            <w:r>
              <w:rPr>
                <w:sz w:val="20"/>
              </w:rPr>
              <w:t>LLM fine-tuning (LoRA/QLoRA/PEFT)</w:t>
            </w:r>
          </w:p>
        </w:tc>
        <w:tc>
          <w:tcPr>
            <w:tcW w:type="dxa" w:w="3024"/>
          </w:tcPr>
          <w:p>
            <w:r>
              <w:rPr>
                <w:sz w:val="20"/>
              </w:rPr>
              <w:t>1.05×</w:t>
            </w:r>
          </w:p>
        </w:tc>
        <w:tc>
          <w:tcPr>
            <w:tcW w:type="dxa" w:w="3024"/>
          </w:tcPr>
          <w:p>
            <w:r>
              <w:rPr>
                <w:sz w:val="20"/>
              </w:rPr>
              <w:t>Modern GenAI tooling bonus</w:t>
            </w:r>
          </w:p>
        </w:tc>
      </w:tr>
      <w:tr>
        <w:tc>
          <w:tcPr>
            <w:tcW w:type="dxa" w:w="3024"/>
          </w:tcPr>
          <w:p>
            <w:r>
              <w:rPr>
                <w:sz w:val="20"/>
              </w:rPr>
              <w:t>Learning-to-rank (XGBoost LTR)</w:t>
            </w:r>
          </w:p>
        </w:tc>
        <w:tc>
          <w:tcPr>
            <w:tcW w:type="dxa" w:w="3024"/>
          </w:tcPr>
          <w:p>
            <w:r>
              <w:rPr>
                <w:sz w:val="20"/>
              </w:rPr>
              <w:t>1.05×</w:t>
            </w:r>
          </w:p>
        </w:tc>
        <w:tc>
          <w:tcPr>
            <w:tcW w:type="dxa" w:w="3024"/>
          </w:tcPr>
          <w:p>
            <w:r>
              <w:rPr>
                <w:sz w:val="20"/>
              </w:rPr>
              <w:t>Ranking-specific expertise</w:t>
            </w:r>
          </w:p>
        </w:tc>
      </w:tr>
      <w:tr>
        <w:tc>
          <w:tcPr>
            <w:tcW w:type="dxa" w:w="3024"/>
          </w:tcPr>
          <w:p>
            <w:r>
              <w:rPr>
                <w:sz w:val="20"/>
              </w:rPr>
              <w:t>Distributed/inference optimization</w:t>
            </w:r>
          </w:p>
        </w:tc>
        <w:tc>
          <w:tcPr>
            <w:tcW w:type="dxa" w:w="3024"/>
          </w:tcPr>
          <w:p>
            <w:r>
              <w:rPr>
                <w:sz w:val="20"/>
              </w:rPr>
              <w:t>1.05×</w:t>
            </w:r>
          </w:p>
        </w:tc>
        <w:tc>
          <w:tcPr>
            <w:tcW w:type="dxa" w:w="3024"/>
          </w:tcPr>
          <w:p>
            <w:r>
              <w:rPr>
                <w:sz w:val="20"/>
              </w:rPr>
              <w:t>Production scale capability</w:t>
            </w:r>
          </w:p>
        </w:tc>
      </w:tr>
      <w:tr>
        <w:tc>
          <w:tcPr>
            <w:tcW w:type="dxa" w:w="3024"/>
          </w:tcPr>
          <w:p>
            <w:r>
              <w:rPr>
                <w:sz w:val="20"/>
              </w:rPr>
              <w:t>Tenure stability (avg &lt;18mo = chaser)</w:t>
            </w:r>
          </w:p>
        </w:tc>
        <w:tc>
          <w:tcPr>
            <w:tcW w:type="dxa" w:w="3024"/>
          </w:tcPr>
          <w:p>
            <w:r>
              <w:rPr>
                <w:sz w:val="20"/>
              </w:rPr>
              <w:t>0.8×</w:t>
            </w:r>
          </w:p>
        </w:tc>
        <w:tc>
          <w:tcPr>
            <w:tcW w:type="dxa" w:w="3024"/>
          </w:tcPr>
          <w:p>
            <w:r>
              <w:rPr>
                <w:sz w:val="20"/>
              </w:rPr>
              <w:t>JD explicitly disqualifies title chasers</w:t>
            </w:r>
          </w:p>
        </w:tc>
      </w:tr>
      <w:tr>
        <w:tc>
          <w:tcPr>
            <w:tcW w:type="dxa" w:w="3024"/>
          </w:tcPr>
          <w:p>
            <w:r>
              <w:rPr>
                <w:sz w:val="20"/>
              </w:rPr>
              <w:t>Promotion at same company</w:t>
            </w:r>
          </w:p>
        </w:tc>
        <w:tc>
          <w:tcPr>
            <w:tcW w:type="dxa" w:w="3024"/>
          </w:tcPr>
          <w:p>
            <w:r>
              <w:rPr>
                <w:sz w:val="20"/>
              </w:rPr>
              <w:t>1.2×</w:t>
            </w:r>
          </w:p>
        </w:tc>
        <w:tc>
          <w:tcPr>
            <w:tcW w:type="dxa" w:w="3024"/>
          </w:tcPr>
          <w:p>
            <w:r>
              <w:rPr>
                <w:sz w:val="20"/>
              </w:rPr>
              <w:t>Internal growth = strong performance signal</w:t>
            </w:r>
          </w:p>
        </w:tc>
      </w:tr>
      <w:tr>
        <w:tc>
          <w:tcPr>
            <w:tcW w:type="dxa" w:w="3024"/>
          </w:tcPr>
          <w:p>
            <w:r>
              <w:rPr>
                <w:sz w:val="20"/>
              </w:rPr>
              <w:t>Consulting-only career</w:t>
            </w:r>
          </w:p>
        </w:tc>
        <w:tc>
          <w:tcPr>
            <w:tcW w:type="dxa" w:w="3024"/>
          </w:tcPr>
          <w:p>
            <w:r>
              <w:rPr>
                <w:sz w:val="20"/>
              </w:rPr>
              <w:t>0.6×</w:t>
            </w:r>
          </w:p>
        </w:tc>
        <w:tc>
          <w:tcPr>
            <w:tcW w:type="dxa" w:w="3024"/>
          </w:tcPr>
          <w:p>
            <w:r>
              <w:rPr>
                <w:sz w:val="20"/>
              </w:rPr>
              <w:t>JD explicitly disqualifies TCS/Infosys/etc.</w:t>
            </w:r>
          </w:p>
        </w:tc>
      </w:tr>
      <w:tr>
        <w:tc>
          <w:tcPr>
            <w:tcW w:type="dxa" w:w="3024"/>
          </w:tcPr>
          <w:p>
            <w:r>
              <w:rPr>
                <w:sz w:val="20"/>
              </w:rPr>
              <w:t>Product company experience</w:t>
            </w:r>
          </w:p>
        </w:tc>
        <w:tc>
          <w:tcPr>
            <w:tcW w:type="dxa" w:w="3024"/>
          </w:tcPr>
          <w:p>
            <w:r>
              <w:rPr>
                <w:sz w:val="20"/>
              </w:rPr>
              <w:t>1.15×</w:t>
            </w:r>
          </w:p>
        </w:tc>
        <w:tc>
          <w:tcPr>
            <w:tcW w:type="dxa" w:w="3024"/>
          </w:tcPr>
          <w:p>
            <w:r>
              <w:rPr>
                <w:sz w:val="20"/>
              </w:rPr>
              <w:t>Google, Flipkart, Razorpay, Swiggy etc.</w:t>
            </w:r>
          </w:p>
        </w:tc>
      </w:tr>
      <w:tr>
        <w:tc>
          <w:tcPr>
            <w:tcW w:type="dxa" w:w="3024"/>
          </w:tcPr>
          <w:p>
            <w:r>
              <w:rPr>
                <w:sz w:val="20"/>
              </w:rPr>
              <w:t>Startup experience (11–500 employees)</w:t>
            </w:r>
          </w:p>
        </w:tc>
        <w:tc>
          <w:tcPr>
            <w:tcW w:type="dxa" w:w="3024"/>
          </w:tcPr>
          <w:p>
            <w:r>
              <w:rPr>
                <w:sz w:val="20"/>
              </w:rPr>
              <w:t>1.1×</w:t>
            </w:r>
          </w:p>
        </w:tc>
        <w:tc>
          <w:tcPr>
            <w:tcW w:type="dxa" w:w="3024"/>
          </w:tcPr>
          <w:p>
            <w:r>
              <w:rPr>
                <w:sz w:val="20"/>
              </w:rPr>
              <w:t>Founding-team culture fit</w:t>
            </w:r>
          </w:p>
        </w:tc>
      </w:tr>
      <w:tr>
        <w:tc>
          <w:tcPr>
            <w:tcW w:type="dxa" w:w="3024"/>
          </w:tcPr>
          <w:p>
            <w:r>
              <w:rPr>
                <w:sz w:val="20"/>
              </w:rPr>
              <w:t>AI/ML keywords in current title</w:t>
            </w:r>
          </w:p>
        </w:tc>
        <w:tc>
          <w:tcPr>
            <w:tcW w:type="dxa" w:w="3024"/>
          </w:tcPr>
          <w:p>
            <w:r>
              <w:rPr>
                <w:sz w:val="20"/>
              </w:rPr>
              <w:t>1.2×</w:t>
            </w:r>
          </w:p>
        </w:tc>
        <w:tc>
          <w:tcPr>
            <w:tcW w:type="dxa" w:w="3024"/>
          </w:tcPr>
          <w:p>
            <w:r>
              <w:rPr>
                <w:sz w:val="20"/>
              </w:rPr>
              <w:t>Current role directly in target domain</w:t>
            </w:r>
          </w:p>
        </w:tc>
      </w:tr>
      <w:tr>
        <w:tc>
          <w:tcPr>
            <w:tcW w:type="dxa" w:w="3024"/>
          </w:tcPr>
          <w:p>
            <w:r>
              <w:rPr>
                <w:sz w:val="20"/>
              </w:rPr>
              <w:t>Notice period ≤30d / &gt;90d</w:t>
            </w:r>
          </w:p>
        </w:tc>
        <w:tc>
          <w:tcPr>
            <w:tcW w:type="dxa" w:w="3024"/>
          </w:tcPr>
          <w:p>
            <w:r>
              <w:rPr>
                <w:sz w:val="20"/>
              </w:rPr>
              <w:t>1.15× / 0.6×</w:t>
            </w:r>
          </w:p>
        </w:tc>
        <w:tc>
          <w:tcPr>
            <w:tcW w:type="dxa" w:w="3024"/>
          </w:tcPr>
          <w:p>
            <w:r>
              <w:rPr>
                <w:sz w:val="20"/>
              </w:rPr>
              <w:t>Hiring speed risk curve</w:t>
            </w:r>
          </w:p>
        </w:tc>
      </w:tr>
      <w:tr>
        <w:tc>
          <w:tcPr>
            <w:tcW w:type="dxa" w:w="3024"/>
          </w:tcPr>
          <w:p>
            <w:r>
              <w:rPr>
                <w:sz w:val="20"/>
              </w:rPr>
              <w:t>Location: Pune/Noida vs. abroad</w:t>
            </w:r>
          </w:p>
        </w:tc>
        <w:tc>
          <w:tcPr>
            <w:tcW w:type="dxa" w:w="3024"/>
          </w:tcPr>
          <w:p>
            <w:r>
              <w:rPr>
                <w:sz w:val="20"/>
              </w:rPr>
              <w:t>1.2× / 0.5×</w:t>
            </w:r>
          </w:p>
        </w:tc>
        <w:tc>
          <w:tcPr>
            <w:tcW w:type="dxa" w:w="3024"/>
          </w:tcPr>
          <w:p>
            <w:r>
              <w:rPr>
                <w:sz w:val="20"/>
              </w:rPr>
              <w:t>JD specifies Pune/Noida hybrid</w:t>
            </w:r>
          </w:p>
        </w:tc>
      </w:tr>
      <w:tr>
        <w:tc>
          <w:tcPr>
            <w:tcW w:type="dxa" w:w="3024"/>
          </w:tcPr>
          <w:p>
            <w:r>
              <w:rPr>
                <w:sz w:val="20"/>
              </w:rPr>
              <w:t>Open-to-work flag</w:t>
            </w:r>
          </w:p>
        </w:tc>
        <w:tc>
          <w:tcPr>
            <w:tcW w:type="dxa" w:w="3024"/>
          </w:tcPr>
          <w:p>
            <w:r>
              <w:rPr>
                <w:sz w:val="20"/>
              </w:rPr>
              <w:t>1.15×</w:t>
            </w:r>
          </w:p>
        </w:tc>
        <w:tc>
          <w:tcPr>
            <w:tcW w:type="dxa" w:w="3024"/>
          </w:tcPr>
          <w:p>
            <w:r>
              <w:rPr>
                <w:sz w:val="20"/>
              </w:rPr>
              <w:t>Active seeker = faster conversion</w:t>
            </w:r>
          </w:p>
        </w:tc>
      </w:tr>
      <w:tr>
        <w:tc>
          <w:tcPr>
            <w:tcW w:type="dxa" w:w="3024"/>
          </w:tcPr>
          <w:p>
            <w:r>
              <w:rPr>
                <w:sz w:val="20"/>
              </w:rPr>
              <w:t>Recruiter response rate ≥80%</w:t>
            </w:r>
          </w:p>
        </w:tc>
        <w:tc>
          <w:tcPr>
            <w:tcW w:type="dxa" w:w="3024"/>
          </w:tcPr>
          <w:p>
            <w:r>
              <w:rPr>
                <w:sz w:val="20"/>
              </w:rPr>
              <w:t>1.1× / 0.7×</w:t>
            </w:r>
          </w:p>
        </w:tc>
        <w:tc>
          <w:tcPr>
            <w:tcW w:type="dxa" w:w="3024"/>
          </w:tcPr>
          <w:p>
            <w:r>
              <w:rPr>
                <w:sz w:val="20"/>
              </w:rPr>
              <w:t>Platform reachability signal</w:t>
            </w:r>
          </w:p>
        </w:tc>
      </w:tr>
      <w:tr>
        <w:tc>
          <w:tcPr>
            <w:tcW w:type="dxa" w:w="3024"/>
          </w:tcPr>
          <w:p>
            <w:r>
              <w:rPr>
                <w:sz w:val="20"/>
              </w:rPr>
              <w:t>Education tier (IIT/IIM = tier_1)</w:t>
            </w:r>
          </w:p>
        </w:tc>
        <w:tc>
          <w:tcPr>
            <w:tcW w:type="dxa" w:w="3024"/>
          </w:tcPr>
          <w:p>
            <w:r>
              <w:rPr>
                <w:sz w:val="20"/>
              </w:rPr>
              <w:t>1.1× / 1.05×</w:t>
            </w:r>
          </w:p>
        </w:tc>
        <w:tc>
          <w:tcPr>
            <w:tcW w:type="dxa" w:w="3024"/>
          </w:tcPr>
          <w:p>
            <w:r>
              <w:rPr>
                <w:sz w:val="20"/>
              </w:rPr>
              <w:t>Academic credential signal</w:t>
            </w:r>
          </w:p>
        </w:tc>
      </w:tr>
      <w:tr>
        <w:tc>
          <w:tcPr>
            <w:tcW w:type="dxa" w:w="3024"/>
          </w:tcPr>
          <w:p>
            <w:r>
              <w:rPr>
                <w:sz w:val="20"/>
              </w:rPr>
              <w:t>GitHub activity score ≥70</w:t>
            </w:r>
          </w:p>
        </w:tc>
        <w:tc>
          <w:tcPr>
            <w:tcW w:type="dxa" w:w="3024"/>
          </w:tcPr>
          <w:p>
            <w:r>
              <w:rPr>
                <w:sz w:val="20"/>
              </w:rPr>
              <w:t>1.1×</w:t>
            </w:r>
          </w:p>
        </w:tc>
        <w:tc>
          <w:tcPr>
            <w:tcW w:type="dxa" w:w="3024"/>
          </w:tcPr>
          <w:p>
            <w:r>
              <w:rPr>
                <w:sz w:val="20"/>
              </w:rPr>
              <w:t>Open-source contribution proof</w:t>
            </w:r>
          </w:p>
        </w:tc>
      </w:tr>
      <w:tr>
        <w:tc>
          <w:tcPr>
            <w:tcW w:type="dxa" w:w="3024"/>
          </w:tcPr>
          <w:p>
            <w:r>
              <w:rPr>
                <w:sz w:val="20"/>
              </w:rPr>
              <w:t>Skill assessment avg ≥80</w:t>
            </w:r>
          </w:p>
        </w:tc>
        <w:tc>
          <w:tcPr>
            <w:tcW w:type="dxa" w:w="3024"/>
          </w:tcPr>
          <w:p>
            <w:r>
              <w:rPr>
                <w:sz w:val="20"/>
              </w:rPr>
              <w:t>1.1×</w:t>
            </w:r>
          </w:p>
        </w:tc>
        <w:tc>
          <w:tcPr>
            <w:tcW w:type="dxa" w:w="3024"/>
          </w:tcPr>
          <w:p>
            <w:r>
              <w:rPr>
                <w:sz w:val="20"/>
              </w:rPr>
              <w:t>Redrob platform vetted performance</w:t>
            </w:r>
          </w:p>
        </w:tc>
      </w:tr>
      <w:tr>
        <w:tc>
          <w:tcPr>
            <w:tcW w:type="dxa" w:w="3024"/>
          </w:tcPr>
          <w:p>
            <w:r>
              <w:rPr>
                <w:sz w:val="20"/>
              </w:rPr>
              <w:t>Profile completeness ≥90%</w:t>
            </w:r>
          </w:p>
        </w:tc>
        <w:tc>
          <w:tcPr>
            <w:tcW w:type="dxa" w:w="3024"/>
          </w:tcPr>
          <w:p>
            <w:r>
              <w:rPr>
                <w:sz w:val="20"/>
              </w:rPr>
              <w:t>1.05× / 0.9×</w:t>
            </w:r>
          </w:p>
        </w:tc>
        <w:tc>
          <w:tcPr>
            <w:tcW w:type="dxa" w:w="3024"/>
          </w:tcPr>
          <w:p>
            <w:r>
              <w:rPr>
                <w:sz w:val="20"/>
              </w:rPr>
              <w:t>Seriousness of job search proxy</w:t>
            </w:r>
          </w:p>
        </w:tc>
      </w:tr>
      <w:tr>
        <w:tc>
          <w:tcPr>
            <w:tcW w:type="dxa" w:w="3024"/>
          </w:tcPr>
          <w:p>
            <w:r>
              <w:rPr>
                <w:sz w:val="20"/>
              </w:rPr>
              <w:t>Endorsements received ≥20</w:t>
            </w:r>
          </w:p>
        </w:tc>
        <w:tc>
          <w:tcPr>
            <w:tcW w:type="dxa" w:w="3024"/>
          </w:tcPr>
          <w:p>
            <w:r>
              <w:rPr>
                <w:sz w:val="20"/>
              </w:rPr>
              <w:t>1.05×</w:t>
            </w:r>
          </w:p>
        </w:tc>
        <w:tc>
          <w:tcPr>
            <w:tcW w:type="dxa" w:w="3024"/>
          </w:tcPr>
          <w:p>
            <w:r>
              <w:rPr>
                <w:sz w:val="20"/>
              </w:rPr>
              <w:t>Social proof from professional network</w:t>
            </w:r>
          </w:p>
        </w:tc>
      </w:tr>
      <w:tr>
        <w:tc>
          <w:tcPr>
            <w:tcW w:type="dxa" w:w="3024"/>
          </w:tcPr>
          <w:p>
            <w:r>
              <w:rPr>
                <w:sz w:val="20"/>
              </w:rPr>
              <w:t>Last active &lt;1 month</w:t>
            </w:r>
          </w:p>
        </w:tc>
        <w:tc>
          <w:tcPr>
            <w:tcW w:type="dxa" w:w="3024"/>
          </w:tcPr>
          <w:p>
            <w:r>
              <w:rPr>
                <w:sz w:val="20"/>
              </w:rPr>
              <w:t>1.15× / 0.6×</w:t>
            </w:r>
          </w:p>
        </w:tc>
        <w:tc>
          <w:tcPr>
            <w:tcW w:type="dxa" w:w="3024"/>
          </w:tcPr>
          <w:p>
            <w:r>
              <w:rPr>
                <w:sz w:val="20"/>
              </w:rPr>
              <w:t>Recency of platform engagement</w:t>
            </w:r>
          </w:p>
        </w:tc>
      </w:tr>
    </w:tbl>
    <w:p>
      <w:r>
        <w:br w:type="page"/>
      </w:r>
    </w:p>
    <w:p>
      <w:pPr>
        <w:spacing w:before="360" w:after="80"/>
      </w:pPr>
      <w:r>
        <w:rPr>
          <w:b/>
          <w:color w:val="1A1A2E"/>
          <w:sz w:val="32"/>
        </w:rPr>
        <w:t>Section 4 — Explainability &amp; Data Validation</w:t>
      </w:r>
    </w:p>
    <w:p>
      <w:pPr>
        <w:spacing w:before="80" w:after="80"/>
      </w:pPr>
      <w:r>
        <w:rPr>
          <w:color w:val="CCCCCC"/>
          <w:sz w:val="16"/>
        </w:rPr>
        <w:t>────────────────────────────────────────────────────────────────────────────────</w:t>
      </w:r>
    </w:p>
    <w:p>
      <w:pPr>
        <w:spacing w:before="240" w:after="60"/>
      </w:pPr>
      <w:r>
        <w:rPr>
          <w:b/>
          <w:color w:val="16213E"/>
          <w:sz w:val="24"/>
        </w:rPr>
        <w:t>How are ranking decisions explained?</w:t>
      </w:r>
    </w:p>
    <w:p>
      <w:pPr>
        <w:spacing w:after="120"/>
      </w:pPr>
      <w:r>
        <w:rPr>
          <w:sz w:val="22"/>
        </w:rPr>
        <w:t>Every candidate in the top 100 receives a unique, fact-grounded reasoning string. The reasoning engine composes 6–8 independent signal fragments that reference actual data from the candidate's profile object — no templates, no hallucination.</w:t>
      </w:r>
    </w:p>
    <w:p>
      <w:pPr>
        <w:spacing w:after="120"/>
      </w:pPr>
      <w:r>
        <w:rPr>
          <w:sz w:val="22"/>
        </w:rPr>
        <w:t>Example fragments dynamically assembled:</w:t>
      </w:r>
    </w:p>
    <w:p>
      <w:pPr>
        <w:pStyle w:val="ListBullet"/>
        <w:spacing w:after="80"/>
      </w:pPr>
      <w:r>
        <w:rPr>
          <w:sz w:val="22"/>
        </w:rPr>
        <w:t>"Currently Senior ML Engineer at Zomato with 7.2 years — outstanding fit for the senior AI engineer band."</w:t>
      </w:r>
    </w:p>
    <w:p>
      <w:pPr>
        <w:pStyle w:val="ListBullet"/>
        <w:spacing w:after="80"/>
      </w:pPr>
      <w:r>
        <w:rPr>
          <w:sz w:val="22"/>
        </w:rPr>
        <w:t>"Profile lists Weaviate, Pinecone, FAISS — directly matching JD must-haves."</w:t>
      </w:r>
    </w:p>
    <w:p>
      <w:pPr>
        <w:pStyle w:val="ListBullet"/>
        <w:spacing w:after="80"/>
      </w:pPr>
      <w:r>
        <w:rPr>
          <w:sz w:val="22"/>
        </w:rPr>
        <w:t>"Tier-1 education (IIT Delhi) adds credibility."</w:t>
      </w:r>
    </w:p>
    <w:p>
      <w:pPr>
        <w:pStyle w:val="ListBullet"/>
        <w:spacing w:after="80"/>
      </w:pPr>
      <w:r>
        <w:rPr>
          <w:sz w:val="22"/>
        </w:rPr>
        <w:t>"Active open-source contributor (GitHub score: 94.8)."</w:t>
      </w:r>
    </w:p>
    <w:p>
      <w:pPr>
        <w:pStyle w:val="ListBullet"/>
        <w:spacing w:after="80"/>
      </w:pPr>
      <w:r>
        <w:rPr>
          <w:sz w:val="22"/>
        </w:rPr>
        <w:t>"Long notice period (120 days) is a hiring risk."</w:t>
      </w:r>
    </w:p>
    <w:p>
      <w:pPr>
        <w:spacing w:after="120"/>
      </w:pPr>
      <w:r>
        <w:rPr>
          <w:sz w:val="22"/>
        </w:rPr>
        <w:t>Each reasoning explicitly references: current company and title, specific matched skill names, education institution, behavioral metrics with exact numbers, and honest concerns (low response rate, long notice period) where applicable.</w:t>
      </w:r>
    </w:p>
    <w:p>
      <w:pPr>
        <w:spacing w:before="240" w:after="60"/>
      </w:pPr>
      <w:r>
        <w:rPr>
          <w:b/>
          <w:color w:val="16213E"/>
          <w:sz w:val="24"/>
        </w:rPr>
        <w:t>How do you prevent hallucinations or unsupported justifications?</w:t>
      </w:r>
    </w:p>
    <w:p>
      <w:pPr>
        <w:pStyle w:val="ListBullet"/>
        <w:spacing w:after="80"/>
      </w:pPr>
      <w:r>
        <w:rPr>
          <w:sz w:val="22"/>
        </w:rPr>
        <w:t>All fragments are built exclusively from fields in the candidate's JSON object.</w:t>
      </w:r>
    </w:p>
    <w:p>
      <w:pPr>
        <w:pStyle w:val="ListBullet"/>
        <w:spacing w:after="80"/>
      </w:pPr>
      <w:r>
        <w:rPr>
          <w:sz w:val="22"/>
        </w:rPr>
        <w:t>No external lookups, inference, or language model generation is used for reasoning.</w:t>
      </w:r>
    </w:p>
    <w:p>
      <w:pPr>
        <w:pStyle w:val="ListBullet"/>
        <w:spacing w:after="80"/>
      </w:pPr>
      <w:r>
        <w:rPr>
          <w:sz w:val="22"/>
        </w:rPr>
        <w:t>Every claim (e.g., "GitHub score: 94.8") is read directly from redrob_signals.github_activity_score.</w:t>
      </w:r>
    </w:p>
    <w:p>
      <w:pPr>
        <w:pStyle w:val="ListBullet"/>
        <w:spacing w:after="80"/>
      </w:pPr>
      <w:r>
        <w:rPr>
          <w:sz w:val="22"/>
        </w:rPr>
        <w:t>If a field is missing or null, that fragment is simply omitted — no fallback fabrication.</w:t>
      </w:r>
    </w:p>
    <w:p>
      <w:pPr>
        <w:spacing w:before="240" w:after="60"/>
      </w:pPr>
      <w:r>
        <w:rPr>
          <w:b/>
          <w:color w:val="16213E"/>
          <w:sz w:val="24"/>
        </w:rPr>
        <w:t>How does your solution handle inconsistent, low-quality, or suspicious profiles?</w:t>
      </w:r>
    </w:p>
    <w:p>
      <w:pPr>
        <w:pStyle w:val="ListBullet"/>
        <w:spacing w:after="80"/>
      </w:pPr>
      <w:r>
        <w:rPr>
          <w:b/>
          <w:sz w:val="22"/>
        </w:rPr>
        <w:t>Expert/advanced proficiency + duration_months == 0 (≥3 occurrences) → excluded before scoring.</w:t>
      </w:r>
      <w:r>
        <w:rPr>
          <w:sz w:val="22"/>
        </w:rPr>
        <w:t xml:space="preserve">Honeypot rule 1: </w:t>
      </w:r>
    </w:p>
    <w:p>
      <w:pPr>
        <w:pStyle w:val="ListBullet"/>
        <w:spacing w:after="80"/>
      </w:pPr>
      <w:r>
        <w:rPr>
          <w:b/>
          <w:sz w:val="22"/>
        </w:rPr>
        <w:t>duration_months &gt; calendar(end_date - start_date) + 6 → calendar-inconsistent → excluded.</w:t>
      </w:r>
      <w:r>
        <w:rPr>
          <w:sz w:val="22"/>
        </w:rPr>
        <w:t xml:space="preserve">Honeypot rule 2: </w:t>
      </w:r>
    </w:p>
    <w:p>
      <w:pPr>
        <w:pStyle w:val="ListBullet"/>
        <w:spacing w:after="80"/>
      </w:pPr>
      <w:r>
        <w:rPr>
          <w:b/>
          <w:sz w:val="22"/>
        </w:rPr>
        <w:t>Average job tenure &lt; 18 months → 0.8× penalty.</w:t>
      </w:r>
      <w:r>
        <w:rPr>
          <w:sz w:val="22"/>
        </w:rPr>
        <w:t xml:space="preserve">Title-chaser detection: </w:t>
      </w:r>
    </w:p>
    <w:p>
      <w:pPr>
        <w:pStyle w:val="ListBullet"/>
        <w:spacing w:after="80"/>
      </w:pPr>
      <w:r>
        <w:rPr>
          <w:b/>
          <w:sz w:val="22"/>
        </w:rPr>
        <w:t>All companies in service firm blocklist → 0.6× penalty.</w:t>
      </w:r>
      <w:r>
        <w:rPr>
          <w:sz w:val="22"/>
        </w:rPr>
        <w:t xml:space="preserve">Consulting-only career: </w:t>
      </w:r>
    </w:p>
    <w:p>
      <w:pPr>
        <w:pStyle w:val="ListBullet"/>
        <w:spacing w:after="80"/>
      </w:pPr>
      <w:r>
        <w:rPr>
          <w:b/>
          <w:sz w:val="22"/>
        </w:rPr>
        <w:t>Marketing Manager, HR, Civil Engineer etc. → 0.05× (effectively excluded).</w:t>
      </w:r>
      <w:r>
        <w:rPr>
          <w:sz w:val="22"/>
        </w:rPr>
        <w:t xml:space="preserve">Non-engineering title: </w:t>
      </w:r>
    </w:p>
    <w:p>
      <w:pPr>
        <w:pStyle w:val="ListBullet"/>
        <w:spacing w:after="80"/>
      </w:pPr>
      <w:r>
        <w:rPr>
          <w:b/>
          <w:sz w:val="22"/>
        </w:rPr>
        <w:t>Last active ≥6 months ago → 0.6× penalty on platform engagement.</w:t>
      </w:r>
      <w:r>
        <w:rPr>
          <w:sz w:val="22"/>
        </w:rPr>
        <w:t xml:space="preserve">Stale profiles: </w:t>
      </w:r>
    </w:p>
    <w:p>
      <w:pPr>
        <w:pStyle w:val="ListBullet"/>
        <w:spacing w:after="80"/>
      </w:pPr>
      <w:r>
        <w:rPr>
          <w:b/>
          <w:sz w:val="22"/>
        </w:rPr>
        <w:t>&lt;50% completeness score → 0.9× penalty.</w:t>
      </w:r>
      <w:r>
        <w:rPr>
          <w:sz w:val="22"/>
        </w:rPr>
        <w:t xml:space="preserve">Low profile completeness: </w:t>
      </w:r>
    </w:p>
    <w:p>
      <w:r>
        <w:br w:type="page"/>
      </w:r>
    </w:p>
    <w:p>
      <w:pPr>
        <w:spacing w:before="360" w:after="80"/>
      </w:pPr>
      <w:r>
        <w:rPr>
          <w:b/>
          <w:color w:val="1A1A2E"/>
          <w:sz w:val="32"/>
        </w:rPr>
        <w:t>Section 5 — End-to-End Workflow</w:t>
      </w:r>
    </w:p>
    <w:p>
      <w:pPr>
        <w:spacing w:before="80" w:after="80"/>
      </w:pPr>
      <w:r>
        <w:rPr>
          <w:color w:val="CCCCCC"/>
          <w:sz w:val="16"/>
        </w:rPr>
        <w:t>────────────────────────────────────────────────────────────────────────────────</w:t>
      </w:r>
    </w:p>
    <w:p>
      <w:pPr>
        <w:spacing w:before="240" w:after="60"/>
      </w:pPr>
      <w:r>
        <w:rPr>
          <w:b/>
          <w:color w:val="16213E"/>
          <w:sz w:val="24"/>
        </w:rPr>
        <w:t>Complete workflow from JD input to ranked candidate output</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t>Step</w:t>
            </w:r>
          </w:p>
        </w:tc>
        <w:tc>
          <w:tcPr>
            <w:tcW w:type="dxa" w:w="3024"/>
          </w:tcPr>
          <w:p>
            <w:r>
              <w:rPr>
                <w:b/>
              </w:rPr>
              <w:t>Stage</w:t>
            </w:r>
          </w:p>
        </w:tc>
        <w:tc>
          <w:tcPr>
            <w:tcW w:type="dxa" w:w="3024"/>
          </w:tcPr>
          <w:p>
            <w:r>
              <w:rPr>
                <w:b/>
              </w:rPr>
              <w:t>Description</w:t>
            </w:r>
          </w:p>
        </w:tc>
      </w:tr>
      <w:tr>
        <w:tc>
          <w:tcPr>
            <w:tcW w:type="dxa" w:w="3024"/>
          </w:tcPr>
          <w:p>
            <w:r>
              <w:rPr>
                <w:sz w:val="20"/>
              </w:rPr>
              <w:t>1</w:t>
            </w:r>
          </w:p>
        </w:tc>
        <w:tc>
          <w:tcPr>
            <w:tcW w:type="dxa" w:w="3024"/>
          </w:tcPr>
          <w:p>
            <w:r>
              <w:rPr>
                <w:sz w:val="20"/>
              </w:rPr>
              <w:t>Input</w:t>
            </w:r>
          </w:p>
        </w:tc>
        <w:tc>
          <w:tcPr>
            <w:tcW w:type="dxa" w:w="3024"/>
          </w:tcPr>
          <w:p>
            <w:r>
              <w:rPr>
                <w:sz w:val="20"/>
              </w:rPr>
              <w:t>candidates.jsonl (100,000 profiles) + job_description.docx</w:t>
            </w:r>
          </w:p>
        </w:tc>
      </w:tr>
      <w:tr>
        <w:tc>
          <w:tcPr>
            <w:tcW w:type="dxa" w:w="3024"/>
          </w:tcPr>
          <w:p>
            <w:r>
              <w:rPr>
                <w:sz w:val="20"/>
              </w:rPr>
              <w:t>2</w:t>
            </w:r>
          </w:p>
        </w:tc>
        <w:tc>
          <w:tcPr>
            <w:tcW w:type="dxa" w:w="3024"/>
          </w:tcPr>
          <w:p>
            <w:r>
              <w:rPr>
                <w:sz w:val="20"/>
              </w:rPr>
              <w:t>Parse JD</w:t>
            </w:r>
          </w:p>
        </w:tc>
        <w:tc>
          <w:tcPr>
            <w:tcW w:type="dxa" w:w="3024"/>
          </w:tcPr>
          <w:p>
            <w:r>
              <w:rPr>
                <w:sz w:val="20"/>
              </w:rPr>
              <w:t>Extract raw text from .docx using xml.etree.ElementTree (zero dependencies on python-docx). Falls back to hardcoded JD text if file missing.</w:t>
            </w:r>
          </w:p>
        </w:tc>
      </w:tr>
      <w:tr>
        <w:tc>
          <w:tcPr>
            <w:tcW w:type="dxa" w:w="3024"/>
          </w:tcPr>
          <w:p>
            <w:r>
              <w:rPr>
                <w:sz w:val="20"/>
              </w:rPr>
              <w:t>3</w:t>
            </w:r>
          </w:p>
        </w:tc>
        <w:tc>
          <w:tcPr>
            <w:tcW w:type="dxa" w:w="3024"/>
          </w:tcPr>
          <w:p>
            <w:r>
              <w:rPr>
                <w:sz w:val="20"/>
              </w:rPr>
              <w:t>Load Model</w:t>
            </w:r>
          </w:p>
        </w:tc>
        <w:tc>
          <w:tcPr>
            <w:tcW w:type="dxa" w:w="3024"/>
          </w:tcPr>
          <w:p>
            <w:r>
              <w:rPr>
                <w:sz w:val="20"/>
              </w:rPr>
              <w:t>Load all-MiniLM-L6-v2 tokenizer + weights from ./model_weights/ (fully offline). Set to eval mode, disable gradients.</w:t>
            </w:r>
          </w:p>
        </w:tc>
      </w:tr>
      <w:tr>
        <w:tc>
          <w:tcPr>
            <w:tcW w:type="dxa" w:w="3024"/>
          </w:tcPr>
          <w:p>
            <w:r>
              <w:rPr>
                <w:sz w:val="20"/>
              </w:rPr>
              <w:t>4</w:t>
            </w:r>
          </w:p>
        </w:tc>
        <w:tc>
          <w:tcPr>
            <w:tcW w:type="dxa" w:w="3024"/>
          </w:tcPr>
          <w:p>
            <w:r>
              <w:rPr>
                <w:sz w:val="20"/>
              </w:rPr>
              <w:t>Embed JD</w:t>
            </w:r>
          </w:p>
        </w:tc>
        <w:tc>
          <w:tcPr>
            <w:tcW w:type="dxa" w:w="3024"/>
          </w:tcPr>
          <w:p>
            <w:r>
              <w:rPr>
                <w:sz w:val="20"/>
              </w:rPr>
              <w:t>Tokenize JD text → run through model → mean-pool → L2-normalize → 384-dim jd_emb vector.</w:t>
            </w:r>
          </w:p>
        </w:tc>
      </w:tr>
      <w:tr>
        <w:tc>
          <w:tcPr>
            <w:tcW w:type="dxa" w:w="3024"/>
          </w:tcPr>
          <w:p>
            <w:r>
              <w:rPr>
                <w:sz w:val="20"/>
              </w:rPr>
              <w:t>5</w:t>
            </w:r>
          </w:p>
        </w:tc>
        <w:tc>
          <w:tcPr>
            <w:tcW w:type="dxa" w:w="3024"/>
          </w:tcPr>
          <w:p>
            <w:r>
              <w:rPr>
                <w:sz w:val="20"/>
              </w:rPr>
              <w:t>Honeypot Pruning</w:t>
            </w:r>
          </w:p>
        </w:tc>
        <w:tc>
          <w:tcPr>
            <w:tcW w:type="dxa" w:w="3024"/>
          </w:tcPr>
          <w:p>
            <w:r>
              <w:rPr>
                <w:sz w:val="20"/>
              </w:rPr>
              <w:t>Iterate all 100K candidates. Apply 2 O(1) rules. Flag and skip honeypots permanently.</w:t>
            </w:r>
          </w:p>
        </w:tc>
      </w:tr>
      <w:tr>
        <w:tc>
          <w:tcPr>
            <w:tcW w:type="dxa" w:w="3024"/>
          </w:tcPr>
          <w:p>
            <w:r>
              <w:rPr>
                <w:sz w:val="20"/>
              </w:rPr>
              <w:t>6</w:t>
            </w:r>
          </w:p>
        </w:tc>
        <w:tc>
          <w:tcPr>
            <w:tcW w:type="dxa" w:w="3024"/>
          </w:tcPr>
          <w:p>
            <w:r>
              <w:rPr>
                <w:sz w:val="20"/>
              </w:rPr>
              <w:t>Metadata Pre-Filter</w:t>
            </w:r>
          </w:p>
        </w:tc>
        <w:tc>
          <w:tcPr>
            <w:tcW w:type="dxa" w:w="3024"/>
          </w:tcPr>
          <w:p>
            <w:r>
              <w:rPr>
                <w:sz w:val="20"/>
              </w:rPr>
              <w:t>Apply 5 hard filters derived from JD constraints. Reduce pool from 100K to ~6,600 candidates.</w:t>
            </w:r>
          </w:p>
        </w:tc>
      </w:tr>
      <w:tr>
        <w:tc>
          <w:tcPr>
            <w:tcW w:type="dxa" w:w="3024"/>
          </w:tcPr>
          <w:p>
            <w:r>
              <w:rPr>
                <w:sz w:val="20"/>
              </w:rPr>
              <w:t>7</w:t>
            </w:r>
          </w:p>
        </w:tc>
        <w:tc>
          <w:tcPr>
            <w:tcW w:type="dxa" w:w="3024"/>
          </w:tcPr>
          <w:p>
            <w:r>
              <w:rPr>
                <w:sz w:val="20"/>
              </w:rPr>
              <w:t>Batch Embedding</w:t>
            </w:r>
          </w:p>
        </w:tc>
        <w:tc>
          <w:tcPr>
            <w:tcW w:type="dxa" w:w="3024"/>
          </w:tcPr>
          <w:p>
            <w:r>
              <w:rPr>
                <w:sz w:val="20"/>
              </w:rPr>
              <w:t>Tokenize candidate profile texts in batches of 128. Run transformer inference. Mean-pool + L2-normalize.</w:t>
            </w:r>
          </w:p>
        </w:tc>
      </w:tr>
      <w:tr>
        <w:tc>
          <w:tcPr>
            <w:tcW w:type="dxa" w:w="3024"/>
          </w:tcPr>
          <w:p>
            <w:r>
              <w:rPr>
                <w:sz w:val="20"/>
              </w:rPr>
              <w:t>8</w:t>
            </w:r>
          </w:p>
        </w:tc>
        <w:tc>
          <w:tcPr>
            <w:tcW w:type="dxa" w:w="3024"/>
          </w:tcPr>
          <w:p>
            <w:r>
              <w:rPr>
                <w:sz w:val="20"/>
              </w:rPr>
              <w:t>16-Factor Scoring</w:t>
            </w:r>
          </w:p>
        </w:tc>
        <w:tc>
          <w:tcPr>
            <w:tcW w:type="dxa" w:w="3024"/>
          </w:tcPr>
          <w:p>
            <w:r>
              <w:rPr>
                <w:sz w:val="20"/>
              </w:rPr>
              <w:t>For each of ~6,600 candidates: compute cosine similarity + apply all 16 multipliers. final_score = semantic × multiplier.</w:t>
            </w:r>
          </w:p>
        </w:tc>
      </w:tr>
      <w:tr>
        <w:tc>
          <w:tcPr>
            <w:tcW w:type="dxa" w:w="3024"/>
          </w:tcPr>
          <w:p>
            <w:r>
              <w:rPr>
                <w:sz w:val="20"/>
              </w:rPr>
              <w:t>9</w:t>
            </w:r>
          </w:p>
        </w:tc>
        <w:tc>
          <w:tcPr>
            <w:tcW w:type="dxa" w:w="3024"/>
          </w:tcPr>
          <w:p>
            <w:r>
              <w:rPr>
                <w:sz w:val="20"/>
              </w:rPr>
              <w:t>Sort</w:t>
            </w:r>
          </w:p>
        </w:tc>
        <w:tc>
          <w:tcPr>
            <w:tcW w:type="dxa" w:w="3024"/>
          </w:tcPr>
          <w:p>
            <w:r>
              <w:rPr>
                <w:sz w:val="20"/>
              </w:rPr>
              <w:t>Sort all 100K candidates descending by score (filtered-out candidates get score=-9999). Tie-break: candidate_id ascending.</w:t>
            </w:r>
          </w:p>
        </w:tc>
      </w:tr>
      <w:tr>
        <w:tc>
          <w:tcPr>
            <w:tcW w:type="dxa" w:w="3024"/>
          </w:tcPr>
          <w:p>
            <w:r>
              <w:rPr>
                <w:sz w:val="20"/>
              </w:rPr>
              <w:t>10</w:t>
            </w:r>
          </w:p>
        </w:tc>
        <w:tc>
          <w:tcPr>
            <w:tcW w:type="dxa" w:w="3024"/>
          </w:tcPr>
          <w:p>
            <w:r>
              <w:rPr>
                <w:sz w:val="20"/>
              </w:rPr>
              <w:t>Reasoning</w:t>
            </w:r>
          </w:p>
        </w:tc>
        <w:tc>
          <w:tcPr>
            <w:tcW w:type="dxa" w:w="3024"/>
          </w:tcPr>
          <w:p>
            <w:r>
              <w:rPr>
                <w:sz w:val="20"/>
              </w:rPr>
              <w:t>For top 100 candidates, dynamically compose a unique fact-grounded reasoning string.</w:t>
            </w:r>
          </w:p>
        </w:tc>
      </w:tr>
      <w:tr>
        <w:tc>
          <w:tcPr>
            <w:tcW w:type="dxa" w:w="3024"/>
          </w:tcPr>
          <w:p>
            <w:r>
              <w:rPr>
                <w:sz w:val="20"/>
              </w:rPr>
              <w:t>11</w:t>
            </w:r>
          </w:p>
        </w:tc>
        <w:tc>
          <w:tcPr>
            <w:tcW w:type="dxa" w:w="3024"/>
          </w:tcPr>
          <w:p>
            <w:r>
              <w:rPr>
                <w:sz w:val="20"/>
              </w:rPr>
              <w:t>Output</w:t>
            </w:r>
          </w:p>
        </w:tc>
        <w:tc>
          <w:tcPr>
            <w:tcW w:type="dxa" w:w="3024"/>
          </w:tcPr>
          <w:p>
            <w:r>
              <w:rPr>
                <w:sz w:val="20"/>
              </w:rPr>
              <w:t>Write submission.csv with columns: candidate_id, rank, score, reasoning.</w:t>
            </w:r>
          </w:p>
        </w:tc>
      </w:tr>
    </w:tbl>
    <w:p>
      <w:r>
        <w:br w:type="page"/>
      </w:r>
    </w:p>
    <w:p>
      <w:pPr>
        <w:spacing w:before="360" w:after="80"/>
      </w:pPr>
      <w:r>
        <w:rPr>
          <w:b/>
          <w:color w:val="1A1A2E"/>
          <w:sz w:val="32"/>
        </w:rPr>
        <w:t>Section 6 — System Architecture</w:t>
      </w:r>
    </w:p>
    <w:p>
      <w:pPr>
        <w:spacing w:before="80" w:after="80"/>
      </w:pPr>
      <w:r>
        <w:rPr>
          <w:color w:val="CCCCCC"/>
          <w:sz w:val="16"/>
        </w:rPr>
        <w:t>────────────────────────────────────────────────────────────────────────────────</w:t>
      </w:r>
    </w:p>
    <w:p>
      <w:pPr>
        <w:spacing w:after="120"/>
      </w:pPr>
      <w:r>
        <w:rPr>
          <w:sz w:val="22"/>
        </w:rPr>
        <w:t>Architecture diagram (ASCII — see README for full Mermaid diagram):</w:t>
      </w:r>
    </w:p>
    <w:p>
      <w:r>
        <w:rPr>
          <w:rFonts w:ascii="Courier New" w:hAnsi="Courier New"/>
          <w:sz w:val="18"/>
        </w:rPr>
        <w:br/>
        <w:t>┌──────────────────────────────────────────────────────────────┐</w:t>
        <w:br/>
        <w:t>│              100,000 CANDIDATE PROFILES                       │</w:t>
        <w:br/>
        <w:t>│                   (candidates.jsonl)                          │</w:t>
        <w:br/>
        <w:t>└─────────────────────┬────────────────────────────────────────┘</w:t>
        <w:br/>
        <w:t xml:space="preserve">                      │</w:t>
        <w:br/>
        <w:t xml:space="preserve">               ┌──────▼───────┐</w:t>
        <w:br/>
        <w:t xml:space="preserve">               │   HONEYPOT   │  O(1) per candidate</w:t>
        <w:br/>
        <w:t xml:space="preserve">               │   PRUNING    │  Rule 1: expert skills + 0 duration</w:t>
        <w:br/>
        <w:t xml:space="preserve">               │   LAYER      │  Rule 2: calendar date mismatch</w:t>
        <w:br/>
        <w:t xml:space="preserve">               └──────┬───────┘</w:t>
        <w:br/>
        <w:t xml:space="preserve">                      │</w:t>
        <w:br/>
        <w:t xml:space="preserve">               ┌──────▼───────┐</w:t>
        <w:br/>
        <w:t xml:space="preserve">               │   METADATA   │  Hard JD constraints</w:t>
        <w:br/>
        <w:t xml:space="preserve">               │   PRE-FILTER │  100K → ~6,600 candidates</w:t>
        <w:br/>
        <w:t xml:space="preserve">               └──────┬───────┘</w:t>
        <w:br/>
        <w:t xml:space="preserve">                      │</w:t>
        <w:br/>
        <w:t xml:space="preserve">         ┌────────────▼──────────┐</w:t>
        <w:br/>
        <w:t xml:space="preserve">         │  all-MiniLM-L6-v2     │  384-dim dense embeddings</w:t>
        <w:br/>
        <w:t xml:space="preserve">         │  (offline, CPU)       │  Batch size 128</w:t>
        <w:br/>
        <w:t xml:space="preserve">         │  Cosine similarity    │  JD ↔ Candidate</w:t>
        <w:br/>
        <w:t xml:space="preserve">         └────────────┬──────────┘</w:t>
        <w:br/>
        <w:t xml:space="preserve">                      │</w:t>
        <w:br/>
        <w:t xml:space="preserve">         ┌────────────▼──────────┐</w:t>
        <w:br/>
        <w:t xml:space="preserve">         │  16-FACTOR CAREER     │  Multiplicative</w:t>
        <w:br/>
        <w:t xml:space="preserve">         │  INTELLIGENCE ENGINE  │  Behavioral signals</w:t>
        <w:br/>
        <w:t xml:space="preserve">         │                       │  Platform activity</w:t>
        <w:br/>
        <w:t xml:space="preserve">         └────────────┬──────────┘</w:t>
        <w:br/>
        <w:t xml:space="preserve">                      │</w:t>
        <w:br/>
        <w:t xml:space="preserve">               ┌──────▼───────┐</w:t>
        <w:br/>
        <w:t xml:space="preserve">               │ final_score  │  semantic × multiplier</w:t>
        <w:br/>
        <w:t xml:space="preserve">               │ = S × M      │  Sort + tie-break</w:t>
        <w:br/>
        <w:t xml:space="preserve">               └──────┬───────┘</w:t>
        <w:br/>
        <w:t xml:space="preserve">                      │</w:t>
        <w:br/>
        <w:t xml:space="preserve">         ┌────────────▼──────────┐</w:t>
        <w:br/>
        <w:t xml:space="preserve">         │  REASONING ENGINE     │  6-8 fact-grounded</w:t>
        <w:br/>
        <w:t xml:space="preserve">         │  (per candidate)      │  fragments per row</w:t>
        <w:br/>
        <w:t xml:space="preserve">         └────────────┬──────────┘</w:t>
        <w:br/>
        <w:t xml:space="preserve">                      │</w:t>
        <w:br/>
        <w:t xml:space="preserve">               ┌──────▼───────┐</w:t>
        <w:br/>
        <w:t xml:space="preserve">               │submission.csv│  100 rows, validated</w:t>
        <w:br/>
        <w:t xml:space="preserve">               └──────────────┘</w:t>
        <w:br/>
      </w:r>
    </w:p>
    <w:p>
      <w:r>
        <w:br w:type="page"/>
      </w:r>
    </w:p>
    <w:p>
      <w:pPr>
        <w:spacing w:before="360" w:after="80"/>
      </w:pPr>
      <w:r>
        <w:rPr>
          <w:b/>
          <w:color w:val="1A1A2E"/>
          <w:sz w:val="32"/>
        </w:rPr>
        <w:t>Section 7 — Results &amp; Performance</w:t>
      </w:r>
    </w:p>
    <w:p>
      <w:pPr>
        <w:spacing w:before="80" w:after="80"/>
      </w:pPr>
      <w:r>
        <w:rPr>
          <w:color w:val="CCCCCC"/>
          <w:sz w:val="16"/>
        </w:rPr>
        <w:t>────────────────────────────────────────────────────────────────────────────────</w:t>
      </w:r>
    </w:p>
    <w:p>
      <w:pPr>
        <w:spacing w:before="240" w:after="60"/>
      </w:pPr>
      <w:r>
        <w:rPr>
          <w:b/>
          <w:color w:val="16213E"/>
          <w:sz w:val="24"/>
        </w:rPr>
        <w:t>What results or insights demonstrate ranking quality?</w:t>
      </w:r>
    </w:p>
    <w:p>
      <w:pPr>
        <w:pStyle w:val="ListBullet"/>
        <w:spacing w:after="80"/>
      </w:pPr>
      <w:r>
        <w:rPr>
          <w:b/>
          <w:sz w:val="22"/>
        </w:rPr>
        <w:t xml:space="preserve"> CAND_0018499 — Senior ML Engineer at Zomato, 7.2y, IIT background, Weaviate+Pinecone+Milvus, GitHub score 94.8, Noida-based, open to work, 15-day notice. Score: 5.7531.</w:t>
      </w:r>
      <w:r>
        <w:rPr>
          <w:sz w:val="22"/>
        </w:rPr>
        <w:t>Rank #1:</w:t>
      </w:r>
    </w:p>
    <w:p>
      <w:pPr>
        <w:pStyle w:val="ListBullet"/>
        <w:spacing w:after="80"/>
      </w:pPr>
      <w:r>
        <w:rPr>
          <w:b/>
          <w:sz w:val="22"/>
        </w:rPr>
        <w:t xml:space="preserve"> CAND_0011687 — Senior NLP Engineer at Niramai, 7.8y, IIT Delhi, OpenSearch+FAISS+Weaviate, 89% response rate, 15-day notice. Score: 5.3263.</w:t>
      </w:r>
      <w:r>
        <w:rPr>
          <w:sz w:val="22"/>
        </w:rPr>
        <w:t>Rank #2:</w:t>
      </w:r>
    </w:p>
    <w:p>
      <w:pPr>
        <w:pStyle w:val="ListBullet"/>
        <w:spacing w:after="80"/>
      </w:pPr>
      <w:r>
        <w:rPr>
          <w:b/>
          <w:sz w:val="22"/>
        </w:rPr>
        <w:t xml:space="preserve"> CAND_0064326 — Search Engineer at Sarvam AI, 7.6y, ex-Freshworks ML Engineer, Milvus+Weaviate, 94% response rate, Gurgaon-based. Score: 5.1515.</w:t>
      </w:r>
      <w:r>
        <w:rPr>
          <w:sz w:val="22"/>
        </w:rPr>
        <w:t>Rank #3:</w:t>
      </w:r>
    </w:p>
    <w:p>
      <w:pPr>
        <w:spacing w:after="120"/>
      </w:pPr>
      <w:r>
        <w:rPr>
          <w:sz w:val="22"/>
        </w:rPr>
        <w:t>Top candidates share: 6–8 YoE, vector DB + embeddings expertise, product company background, Pune/Noida/NCR location, active platform engagement.</w:t>
      </w:r>
    </w:p>
    <w:p>
      <w:pPr>
        <w:spacing w:after="120"/>
      </w:pPr>
      <w:r>
        <w:rPr>
          <w:sz w:val="22"/>
        </w:rPr>
        <w:t>Bottom of top-100: Still pass the semantic threshold with AI/ML relevance — adjacent expertise in NLP, recommendation systems, or search engineering without the full vector DB stack.</w:t>
      </w:r>
    </w:p>
    <w:p>
      <w:pPr>
        <w:spacing w:before="240" w:after="60"/>
      </w:pPr>
      <w:r>
        <w:rPr>
          <w:b/>
          <w:color w:val="16213E"/>
          <w:sz w:val="24"/>
        </w:rPr>
        <w:t>How does your solution meet the challenge's runtime and compute constraints?</w:t>
      </w:r>
    </w:p>
    <w:tbl>
      <w:tblPr>
        <w:tblStyle w:val="TableGrid"/>
        <w:tblW w:type="auto" w:w="0"/>
        <w:tblLook w:firstColumn="1" w:firstRow="1" w:lastColumn="0" w:lastRow="0" w:noHBand="0" w:noVBand="1" w:val="04A0"/>
      </w:tblPr>
      <w:tblGrid>
        <w:gridCol w:w="4536"/>
        <w:gridCol w:w="4536"/>
      </w:tblGrid>
      <w:tr>
        <w:tc>
          <w:tcPr>
            <w:tcW w:type="dxa" w:w="4536"/>
          </w:tcPr>
          <w:p>
            <w:r>
              <w:rPr>
                <w:b/>
              </w:rPr>
              <w:t>Metric</w:t>
            </w:r>
          </w:p>
        </w:tc>
        <w:tc>
          <w:tcPr>
            <w:tcW w:type="dxa" w:w="4536"/>
          </w:tcPr>
          <w:p>
            <w:r>
              <w:rPr>
                <w:b/>
              </w:rPr>
              <w:t>Value</w:t>
            </w:r>
          </w:p>
        </w:tc>
      </w:tr>
      <w:tr>
        <w:tc>
          <w:tcPr>
            <w:tcW w:type="dxa" w:w="4536"/>
          </w:tcPr>
          <w:p>
            <w:r>
              <w:rPr>
                <w:sz w:val="20"/>
              </w:rPr>
              <w:t>Total runtime</w:t>
            </w:r>
          </w:p>
        </w:tc>
        <w:tc>
          <w:tcPr>
            <w:tcW w:type="dxa" w:w="4536"/>
          </w:tcPr>
          <w:p>
            <w:r>
              <w:rPr>
                <w:sz w:val="20"/>
              </w:rPr>
              <w:t>~121 seconds (&lt; 5-minute limit)</w:t>
            </w:r>
          </w:p>
        </w:tc>
      </w:tr>
      <w:tr>
        <w:tc>
          <w:tcPr>
            <w:tcW w:type="dxa" w:w="4536"/>
          </w:tcPr>
          <w:p>
            <w:r>
              <w:rPr>
                <w:sz w:val="20"/>
              </w:rPr>
              <w:t>Candidate loading</w:t>
            </w:r>
          </w:p>
        </w:tc>
        <w:tc>
          <w:tcPr>
            <w:tcW w:type="dxa" w:w="4536"/>
          </w:tcPr>
          <w:p>
            <w:r>
              <w:rPr>
                <w:sz w:val="20"/>
              </w:rPr>
              <w:t>~2 seconds (100K JSONL)</w:t>
            </w:r>
          </w:p>
        </w:tc>
      </w:tr>
      <w:tr>
        <w:tc>
          <w:tcPr>
            <w:tcW w:type="dxa" w:w="4536"/>
          </w:tcPr>
          <w:p>
            <w:r>
              <w:rPr>
                <w:sz w:val="20"/>
              </w:rPr>
              <w:t>JD parsing + model loading</w:t>
            </w:r>
          </w:p>
        </w:tc>
        <w:tc>
          <w:tcPr>
            <w:tcW w:type="dxa" w:w="4536"/>
          </w:tcPr>
          <w:p>
            <w:r>
              <w:rPr>
                <w:sz w:val="20"/>
              </w:rPr>
              <w:t>~8 seconds</w:t>
            </w:r>
          </w:p>
        </w:tc>
      </w:tr>
      <w:tr>
        <w:tc>
          <w:tcPr>
            <w:tcW w:type="dxa" w:w="4536"/>
          </w:tcPr>
          <w:p>
            <w:r>
              <w:rPr>
                <w:sz w:val="20"/>
              </w:rPr>
              <w:t>Honeypot pruning (100K)</w:t>
            </w:r>
          </w:p>
        </w:tc>
        <w:tc>
          <w:tcPr>
            <w:tcW w:type="dxa" w:w="4536"/>
          </w:tcPr>
          <w:p>
            <w:r>
              <w:rPr>
                <w:sz w:val="20"/>
              </w:rPr>
              <w:t>~3.5 seconds</w:t>
            </w:r>
          </w:p>
        </w:tc>
      </w:tr>
      <w:tr>
        <w:tc>
          <w:tcPr>
            <w:tcW w:type="dxa" w:w="4536"/>
          </w:tcPr>
          <w:p>
            <w:r>
              <w:rPr>
                <w:sz w:val="20"/>
              </w:rPr>
              <w:t>Metadata pre-filtering</w:t>
            </w:r>
          </w:p>
        </w:tc>
        <w:tc>
          <w:tcPr>
            <w:tcW w:type="dxa" w:w="4536"/>
          </w:tcPr>
          <w:p>
            <w:r>
              <w:rPr>
                <w:sz w:val="20"/>
              </w:rPr>
              <w:t>~3.2 seconds</w:t>
            </w:r>
          </w:p>
        </w:tc>
      </w:tr>
      <w:tr>
        <w:tc>
          <w:tcPr>
            <w:tcW w:type="dxa" w:w="4536"/>
          </w:tcPr>
          <w:p>
            <w:r>
              <w:rPr>
                <w:sz w:val="20"/>
              </w:rPr>
              <w:t>Embedding inference (~6,600 candidates)</w:t>
            </w:r>
          </w:p>
        </w:tc>
        <w:tc>
          <w:tcPr>
            <w:tcW w:type="dxa" w:w="4536"/>
          </w:tcPr>
          <w:p>
            <w:r>
              <w:rPr>
                <w:sz w:val="20"/>
              </w:rPr>
              <w:t>~108 seconds</w:t>
            </w:r>
          </w:p>
        </w:tc>
      </w:tr>
      <w:tr>
        <w:tc>
          <w:tcPr>
            <w:tcW w:type="dxa" w:w="4536"/>
          </w:tcPr>
          <w:p>
            <w:r>
              <w:rPr>
                <w:sz w:val="20"/>
              </w:rPr>
              <w:t>Scoring + sorting</w:t>
            </w:r>
          </w:p>
        </w:tc>
        <w:tc>
          <w:tcPr>
            <w:tcW w:type="dxa" w:w="4536"/>
          </w:tcPr>
          <w:p>
            <w:r>
              <w:rPr>
                <w:sz w:val="20"/>
              </w:rPr>
              <w:t>&lt;1 second</w:t>
            </w:r>
          </w:p>
        </w:tc>
      </w:tr>
      <w:tr>
        <w:tc>
          <w:tcPr>
            <w:tcW w:type="dxa" w:w="4536"/>
          </w:tcPr>
          <w:p>
            <w:r>
              <w:rPr>
                <w:sz w:val="20"/>
              </w:rPr>
              <w:t>Reasoning generation (100 candidates)</w:t>
            </w:r>
          </w:p>
        </w:tc>
        <w:tc>
          <w:tcPr>
            <w:tcW w:type="dxa" w:w="4536"/>
          </w:tcPr>
          <w:p>
            <w:r>
              <w:rPr>
                <w:sz w:val="20"/>
              </w:rPr>
              <w:t>&lt;1 second</w:t>
            </w:r>
          </w:p>
        </w:tc>
      </w:tr>
      <w:tr>
        <w:tc>
          <w:tcPr>
            <w:tcW w:type="dxa" w:w="4536"/>
          </w:tcPr>
          <w:p>
            <w:r>
              <w:rPr>
                <w:sz w:val="20"/>
              </w:rPr>
              <w:t>RAM usage (peak)</w:t>
            </w:r>
          </w:p>
        </w:tc>
        <w:tc>
          <w:tcPr>
            <w:tcW w:type="dxa" w:w="4536"/>
          </w:tcPr>
          <w:p>
            <w:r>
              <w:rPr>
                <w:sz w:val="20"/>
              </w:rPr>
              <w:t>&lt;4 GB</w:t>
            </w:r>
          </w:p>
        </w:tc>
      </w:tr>
      <w:tr>
        <w:tc>
          <w:tcPr>
            <w:tcW w:type="dxa" w:w="4536"/>
          </w:tcPr>
          <w:p>
            <w:r>
              <w:rPr>
                <w:sz w:val="20"/>
              </w:rPr>
              <w:t>GPU required</w:t>
            </w:r>
          </w:p>
        </w:tc>
        <w:tc>
          <w:tcPr>
            <w:tcW w:type="dxa" w:w="4536"/>
          </w:tcPr>
          <w:p>
            <w:r>
              <w:rPr>
                <w:sz w:val="20"/>
              </w:rPr>
              <w:t>No</w:t>
            </w:r>
          </w:p>
        </w:tc>
      </w:tr>
      <w:tr>
        <w:tc>
          <w:tcPr>
            <w:tcW w:type="dxa" w:w="4536"/>
          </w:tcPr>
          <w:p>
            <w:r>
              <w:rPr>
                <w:sz w:val="20"/>
              </w:rPr>
              <w:t>Network calls during ranking</w:t>
            </w:r>
          </w:p>
        </w:tc>
        <w:tc>
          <w:tcPr>
            <w:tcW w:type="dxa" w:w="4536"/>
          </w:tcPr>
          <w:p>
            <w:r>
              <w:rPr>
                <w:sz w:val="20"/>
              </w:rPr>
              <w:t>None</w:t>
            </w:r>
          </w:p>
        </w:tc>
      </w:tr>
      <w:tr>
        <w:tc>
          <w:tcPr>
            <w:tcW w:type="dxa" w:w="4536"/>
          </w:tcPr>
          <w:p>
            <w:r>
              <w:rPr>
                <w:sz w:val="20"/>
              </w:rPr>
              <w:t>Honeypots in top 100</w:t>
            </w:r>
          </w:p>
        </w:tc>
        <w:tc>
          <w:tcPr>
            <w:tcW w:type="dxa" w:w="4536"/>
          </w:tcPr>
          <w:p>
            <w:r>
              <w:rPr>
                <w:sz w:val="20"/>
              </w:rPr>
              <w:t>0</w:t>
            </w:r>
          </w:p>
        </w:tc>
      </w:tr>
      <w:tr>
        <w:tc>
          <w:tcPr>
            <w:tcW w:type="dxa" w:w="4536"/>
          </w:tcPr>
          <w:p>
            <w:r>
              <w:rPr>
                <w:sz w:val="20"/>
              </w:rPr>
              <w:t>Submission validation</w:t>
            </w:r>
          </w:p>
        </w:tc>
        <w:tc>
          <w:tcPr>
            <w:tcW w:type="dxa" w:w="4536"/>
          </w:tcPr>
          <w:p>
            <w:r>
              <w:rPr>
                <w:sz w:val="20"/>
              </w:rPr>
              <w:t>PASSED</w:t>
            </w:r>
          </w:p>
        </w:tc>
      </w:tr>
    </w:tbl>
    <w:p>
      <w:r>
        <w:br w:type="page"/>
      </w:r>
    </w:p>
    <w:p>
      <w:pPr>
        <w:spacing w:before="360" w:after="80"/>
      </w:pPr>
      <w:r>
        <w:rPr>
          <w:b/>
          <w:color w:val="1A1A2E"/>
          <w:sz w:val="32"/>
        </w:rPr>
        <w:t>Section 8 — Technologies Used</w:t>
      </w:r>
    </w:p>
    <w:p>
      <w:pPr>
        <w:spacing w:before="80" w:after="80"/>
      </w:pPr>
      <w:r>
        <w:rPr>
          <w:color w:val="CCCCCC"/>
          <w:sz w:val="16"/>
        </w:rPr>
        <w:t>────────────────────────────────────────────────────────────────────────────────</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t>Technology</w:t>
            </w:r>
          </w:p>
        </w:tc>
        <w:tc>
          <w:tcPr>
            <w:tcW w:type="dxa" w:w="3024"/>
          </w:tcPr>
          <w:p>
            <w:r>
              <w:rPr>
                <w:b/>
              </w:rPr>
              <w:t>Version</w:t>
            </w:r>
          </w:p>
        </w:tc>
        <w:tc>
          <w:tcPr>
            <w:tcW w:type="dxa" w:w="3024"/>
          </w:tcPr>
          <w:p>
            <w:r>
              <w:rPr>
                <w:b/>
              </w:rPr>
              <w:t>Why Selected</w:t>
            </w:r>
          </w:p>
        </w:tc>
      </w:tr>
      <w:tr>
        <w:tc>
          <w:tcPr>
            <w:tcW w:type="dxa" w:w="3024"/>
          </w:tcPr>
          <w:p>
            <w:r>
              <w:rPr>
                <w:sz w:val="20"/>
              </w:rPr>
              <w:t>Python</w:t>
            </w:r>
          </w:p>
        </w:tc>
        <w:tc>
          <w:tcPr>
            <w:tcW w:type="dxa" w:w="3024"/>
          </w:tcPr>
          <w:p>
            <w:r>
              <w:rPr>
                <w:sz w:val="20"/>
              </w:rPr>
              <w:t>3.12</w:t>
            </w:r>
          </w:p>
        </w:tc>
        <w:tc>
          <w:tcPr>
            <w:tcW w:type="dxa" w:w="3024"/>
          </w:tcPr>
          <w:p>
            <w:r>
              <w:rPr>
                <w:sz w:val="20"/>
              </w:rPr>
              <w:t>Primary implementation language; fast iteration, rich ML ecosystem</w:t>
            </w:r>
          </w:p>
        </w:tc>
      </w:tr>
      <w:tr>
        <w:tc>
          <w:tcPr>
            <w:tcW w:type="dxa" w:w="3024"/>
          </w:tcPr>
          <w:p>
            <w:r>
              <w:rPr>
                <w:sz w:val="20"/>
              </w:rPr>
              <w:t>sentence-transformers all-MiniLM-L6-v2</w:t>
            </w:r>
          </w:p>
        </w:tc>
        <w:tc>
          <w:tcPr>
            <w:tcW w:type="dxa" w:w="3024"/>
          </w:tcPr>
          <w:p>
            <w:r>
              <w:rPr>
                <w:sz w:val="20"/>
              </w:rPr>
              <w:t>384-dim</w:t>
            </w:r>
          </w:p>
        </w:tc>
        <w:tc>
          <w:tcPr>
            <w:tcW w:type="dxa" w:w="3024"/>
          </w:tcPr>
          <w:p>
            <w:r>
              <w:rPr>
                <w:sz w:val="20"/>
              </w:rPr>
              <w:t>Best speed/quality tradeoff for semantic similarity on CPU; 22M params, runs in &lt;2min on 6K candidates</w:t>
            </w:r>
          </w:p>
        </w:tc>
      </w:tr>
      <w:tr>
        <w:tc>
          <w:tcPr>
            <w:tcW w:type="dxa" w:w="3024"/>
          </w:tcPr>
          <w:p>
            <w:r>
              <w:rPr>
                <w:sz w:val="20"/>
              </w:rPr>
              <w:t>HuggingFace Transformers</w:t>
            </w:r>
          </w:p>
        </w:tc>
        <w:tc>
          <w:tcPr>
            <w:tcW w:type="dxa" w:w="3024"/>
          </w:tcPr>
          <w:p>
            <w:r>
              <w:rPr>
                <w:sz w:val="20"/>
              </w:rPr>
              <w:t>≥4.30</w:t>
            </w:r>
          </w:p>
        </w:tc>
        <w:tc>
          <w:tcPr>
            <w:tcW w:type="dxa" w:w="3024"/>
          </w:tcPr>
          <w:p>
            <w:r>
              <w:rPr>
                <w:sz w:val="20"/>
              </w:rPr>
              <w:t>Load and run the BERT-family model offline without sentence-transformers runtime dependency</w:t>
            </w:r>
          </w:p>
        </w:tc>
      </w:tr>
      <w:tr>
        <w:tc>
          <w:tcPr>
            <w:tcW w:type="dxa" w:w="3024"/>
          </w:tcPr>
          <w:p>
            <w:r>
              <w:rPr>
                <w:sz w:val="20"/>
              </w:rPr>
              <w:t>PyTorch</w:t>
            </w:r>
          </w:p>
        </w:tc>
        <w:tc>
          <w:tcPr>
            <w:tcW w:type="dxa" w:w="3024"/>
          </w:tcPr>
          <w:p>
            <w:r>
              <w:rPr>
                <w:sz w:val="20"/>
              </w:rPr>
              <w:t>≥2.0</w:t>
            </w:r>
          </w:p>
        </w:tc>
        <w:tc>
          <w:tcPr>
            <w:tcW w:type="dxa" w:w="3024"/>
          </w:tcPr>
          <w:p>
            <w:r>
              <w:rPr>
                <w:sz w:val="20"/>
              </w:rPr>
              <w:t>Tensor ops, model inference, no-grad context, batch processing</w:t>
            </w:r>
          </w:p>
        </w:tc>
      </w:tr>
      <w:tr>
        <w:tc>
          <w:tcPr>
            <w:tcW w:type="dxa" w:w="3024"/>
          </w:tcPr>
          <w:p>
            <w:r>
              <w:rPr>
                <w:sz w:val="20"/>
              </w:rPr>
              <w:t>NumPy</w:t>
            </w:r>
          </w:p>
        </w:tc>
        <w:tc>
          <w:tcPr>
            <w:tcW w:type="dxa" w:w="3024"/>
          </w:tcPr>
          <w:p>
            <w:r>
              <w:rPr>
                <w:sz w:val="20"/>
              </w:rPr>
              <w:t>≥1.20</w:t>
            </w:r>
          </w:p>
        </w:tc>
        <w:tc>
          <w:tcPr>
            <w:tcW w:type="dxa" w:w="3024"/>
          </w:tcPr>
          <w:p>
            <w:r>
              <w:rPr>
                <w:sz w:val="20"/>
              </w:rPr>
              <w:t>Fast cosine similarity via np.dot on normalized vectors; score array operations</w:t>
            </w:r>
          </w:p>
        </w:tc>
      </w:tr>
      <w:tr>
        <w:tc>
          <w:tcPr>
            <w:tcW w:type="dxa" w:w="3024"/>
          </w:tcPr>
          <w:p>
            <w:r>
              <w:rPr>
                <w:sz w:val="20"/>
              </w:rPr>
              <w:t>Python stdlib (json, csv, zipfile, xml)</w:t>
            </w:r>
          </w:p>
        </w:tc>
        <w:tc>
          <w:tcPr>
            <w:tcW w:type="dxa" w:w="3024"/>
          </w:tcPr>
          <w:p>
            <w:r>
              <w:rPr>
                <w:sz w:val="20"/>
              </w:rPr>
              <w:t>Built-in</w:t>
            </w:r>
          </w:p>
        </w:tc>
        <w:tc>
          <w:tcPr>
            <w:tcW w:type="dxa" w:w="3024"/>
          </w:tcPr>
          <w:p>
            <w:r>
              <w:rPr>
                <w:sz w:val="20"/>
              </w:rPr>
              <w:t>Zero-dependency JSONL reading and .docx text extraction — no extra installs needed</w:t>
            </w:r>
          </w:p>
        </w:tc>
      </w:tr>
      <w:tr>
        <w:tc>
          <w:tcPr>
            <w:tcW w:type="dxa" w:w="3024"/>
          </w:tcPr>
          <w:p>
            <w:r>
              <w:rPr>
                <w:sz w:val="20"/>
              </w:rPr>
              <w:t>python-docx (optional)</w:t>
            </w:r>
          </w:p>
        </w:tc>
        <w:tc>
          <w:tcPr>
            <w:tcW w:type="dxa" w:w="3024"/>
          </w:tcPr>
          <w:p>
            <w:r>
              <w:rPr>
                <w:sz w:val="20"/>
              </w:rPr>
              <w:t>N/A</w:t>
            </w:r>
          </w:p>
        </w:tc>
        <w:tc>
          <w:tcPr>
            <w:tcW w:type="dxa" w:w="3024"/>
          </w:tcPr>
          <w:p>
            <w:r>
              <w:rPr>
                <w:sz w:val="20"/>
              </w:rPr>
              <w:t>Fallback for JD parsing if xml approach fails</w:t>
            </w:r>
          </w:p>
        </w:tc>
      </w:tr>
    </w:tbl>
    <w:p/>
    <w:p>
      <w:pPr>
        <w:spacing w:after="120"/>
      </w:pPr>
      <w:r>
        <w:rPr>
          <w:sz w:val="22"/>
        </w:rPr>
        <w:t>Design principle: Minimize dependencies. The core ranker (rank.py) requires only torch, transformers, and numpy — all standard ML libraries. The .docx JD parsing uses Python's built-in zipfile + xml.etree, requiring no additional installs. This makes the system easy to reproduce in any Python 3.8+ environment.</w:t>
      </w:r>
    </w:p>
    <w:p>
      <w:r>
        <w:br w:type="page"/>
      </w:r>
    </w:p>
    <w:p>
      <w:pPr>
        <w:spacing w:before="360" w:after="80"/>
      </w:pPr>
      <w:r>
        <w:rPr>
          <w:b/>
          <w:color w:val="1A1A2E"/>
          <w:sz w:val="32"/>
        </w:rPr>
        <w:t>Section 9 — Submission Assets</w:t>
      </w:r>
    </w:p>
    <w:p>
      <w:pPr>
        <w:spacing w:before="80" w:after="80"/>
      </w:pPr>
      <w:r>
        <w:rPr>
          <w:color w:val="CCCCCC"/>
          <w:sz w:val="16"/>
        </w:rPr>
        <w:t>────────────────────────────────────────────────────────────────────────────────</w:t>
      </w:r>
    </w:p>
    <w:p>
      <w:pPr>
        <w:spacing w:before="240" w:after="60"/>
      </w:pPr>
      <w:r>
        <w:rPr>
          <w:b/>
          <w:color w:val="16213E"/>
          <w:sz w:val="24"/>
        </w:rPr>
        <w:t>Repository</w:t>
      </w:r>
    </w:p>
    <w:p>
      <w:pPr>
        <w:spacing w:after="120"/>
      </w:pPr>
      <w:r>
        <w:rPr>
          <w:sz w:val="22"/>
        </w:rPr>
        <w:t>GitHub Repository: https://github.com/tirupmehta/indiaruns-hackathon</w:t>
      </w:r>
    </w:p>
    <w:p>
      <w:pPr>
        <w:spacing w:after="120"/>
      </w:pPr>
      <w:r>
        <w:rPr>
          <w:sz w:val="22"/>
        </w:rPr>
        <w:t>All code, weights, and assets are committed. The repository is public.</w:t>
      </w:r>
    </w:p>
    <w:p>
      <w:pPr>
        <w:spacing w:before="240" w:after="60"/>
      </w:pPr>
      <w:r>
        <w:rPr>
          <w:b/>
          <w:color w:val="16213E"/>
          <w:sz w:val="24"/>
        </w:rPr>
        <w:t>Reproduce Command</w:t>
      </w:r>
    </w:p>
    <w:p>
      <w:r>
        <w:rPr>
          <w:rFonts w:ascii="Courier New" w:hAnsi="Courier New"/>
          <w:sz w:val="20"/>
        </w:rPr>
        <w:t>python rank.py \</w:t>
        <w:br/>
        <w:t xml:space="preserve">  --candidates ./data-and-ai-challange/India_runs_data_and_ai_challenge/candidates.jsonl \</w:t>
        <w:br/>
        <w:t xml:space="preserve">  --out ./submission.csv</w:t>
      </w:r>
    </w:p>
    <w:p>
      <w:pPr>
        <w:spacing w:before="240" w:after="60"/>
      </w:pPr>
      <w:r>
        <w:rPr>
          <w:b/>
          <w:color w:val="16213E"/>
          <w:sz w:val="24"/>
        </w:rPr>
        <w:t>Files Submitted</w:t>
      </w:r>
    </w:p>
    <w:p>
      <w:pPr>
        <w:pStyle w:val="ListBullet"/>
        <w:spacing w:after="80"/>
      </w:pPr>
      <w:r>
        <w:rPr>
          <w:b/>
          <w:sz w:val="22"/>
        </w:rPr>
        <w:t xml:space="preserve"> — Core ranking engine (single file, self-contained, ~560 lines)</w:t>
      </w:r>
      <w:r>
        <w:rPr>
          <w:sz w:val="22"/>
        </w:rPr>
        <w:t>rank.py</w:t>
      </w:r>
    </w:p>
    <w:p>
      <w:pPr>
        <w:pStyle w:val="ListBullet"/>
        <w:spacing w:after="80"/>
      </w:pPr>
      <w:r>
        <w:rPr>
          <w:b/>
          <w:sz w:val="22"/>
        </w:rPr>
        <w:t xml:space="preserve"> — Final output: 100 ranked candidates</w:t>
      </w:r>
      <w:r>
        <w:rPr>
          <w:sz w:val="22"/>
        </w:rPr>
        <w:t>submission.csv</w:t>
      </w:r>
    </w:p>
    <w:p>
      <w:pPr>
        <w:pStyle w:val="ListBullet"/>
        <w:spacing w:after="80"/>
      </w:pPr>
      <w:r>
        <w:rPr>
          <w:b/>
          <w:sz w:val="22"/>
        </w:rPr>
        <w:t xml:space="preserve"> — Team and methodology metadata</w:t>
      </w:r>
      <w:r>
        <w:rPr>
          <w:sz w:val="22"/>
        </w:rPr>
        <w:t>submission_metadata.yaml</w:t>
      </w:r>
    </w:p>
    <w:p>
      <w:pPr>
        <w:pStyle w:val="ListBullet"/>
        <w:spacing w:after="80"/>
      </w:pPr>
      <w:r>
        <w:rPr>
          <w:b/>
          <w:sz w:val="22"/>
        </w:rPr>
        <w:t xml:space="preserve"> — Python dependencies</w:t>
      </w:r>
      <w:r>
        <w:rPr>
          <w:sz w:val="22"/>
        </w:rPr>
        <w:t>requirements.txt</w:t>
      </w:r>
    </w:p>
    <w:p>
      <w:pPr>
        <w:pStyle w:val="ListBullet"/>
        <w:spacing w:after="80"/>
      </w:pPr>
      <w:r>
        <w:rPr>
          <w:b/>
          <w:sz w:val="22"/>
        </w:rPr>
        <w:t xml:space="preserve"> — all-MiniLM-L6-v2 weights (offline inference)</w:t>
      </w:r>
      <w:r>
        <w:rPr>
          <w:sz w:val="22"/>
        </w:rPr>
        <w:t>model_weights/</w:t>
      </w:r>
    </w:p>
    <w:p>
      <w:pPr>
        <w:pStyle w:val="ListBullet"/>
        <w:spacing w:after="80"/>
      </w:pPr>
      <w:r>
        <w:rPr>
          <w:b/>
          <w:sz w:val="22"/>
        </w:rPr>
        <w:t xml:space="preserve"> — Full architecture documentation, setup guide, validation results</w:t>
      </w:r>
      <w:r>
        <w:rPr>
          <w:sz w:val="22"/>
        </w:rPr>
        <w:t>README.md</w:t>
      </w:r>
    </w:p>
    <w:p>
      <w:pPr>
        <w:pStyle w:val="ListBullet"/>
        <w:spacing w:after="80"/>
      </w:pPr>
      <w:r>
        <w:rPr>
          <w:b/>
          <w:sz w:val="22"/>
        </w:rPr>
        <w:t xml:space="preserve"> — Excludes large data files and Python artifacts</w:t>
      </w:r>
      <w:r>
        <w:rPr>
          <w:sz w:val="22"/>
        </w:rPr>
        <w:t>.gitignore</w:t>
      </w:r>
    </w:p>
    <w:p>
      <w:pPr>
        <w:pStyle w:val="ListBullet"/>
        <w:spacing w:after="80"/>
      </w:pPr>
      <w:r>
        <w:rPr>
          <w:b/>
          <w:sz w:val="22"/>
        </w:rPr>
        <w:t xml:space="preserve"> — Utility script used during development to cache model weights</w:t>
      </w:r>
      <w:r>
        <w:rPr>
          <w:sz w:val="22"/>
        </w:rPr>
        <w:t>generate_embeddings.py</w:t>
      </w:r>
    </w:p>
    <w:p>
      <w:pPr>
        <w:spacing w:before="240" w:after="60"/>
      </w:pPr>
      <w:r>
        <w:rPr>
          <w:b/>
          <w:color w:val="16213E"/>
          <w:sz w:val="24"/>
        </w:rPr>
        <w:t>Validation</w:t>
      </w:r>
    </w:p>
    <w:p>
      <w:pPr>
        <w:spacing w:after="120"/>
      </w:pPr>
      <w:r>
        <w:rPr>
          <w:sz w:val="22"/>
        </w:rPr>
        <w:t>Official challenge validator output:</w:t>
      </w:r>
    </w:p>
    <w:p>
      <w:r>
        <w:rPr>
          <w:rFonts w:ascii="Courier New" w:hAnsi="Courier New"/>
          <w:sz w:val="20"/>
        </w:rPr>
        <w:t>$ python validate_submission.py submission.csv</w:t>
        <w:br/>
        <w:t>Submission is valid.</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