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75F"/>
          <w:sz w:val="50"/>
        </w:rPr>
        <w:t>EXECUTIVE PA - PHASE 7</w:t>
      </w:r>
    </w:p>
    <w:p>
      <w:pPr>
        <w:jc w:val="center"/>
      </w:pPr>
      <w:r>
        <w:rPr>
          <w:b/>
          <w:color w:val="E67E22"/>
          <w:sz w:val="28"/>
        </w:rPr>
        <w:t>Production Hardening, PWA Polish &amp; Zero-Cost Deployment</w:t>
      </w:r>
    </w:p>
    <w:p>
      <w:r>
        <w:t>Implementation-ready specification for the SAME existing Executive PA codebase. Mandatory services must remain free/open-source or within a genuinely usable free tier.</w:t>
      </w:r>
    </w:p>
    <w:p>
      <w:pPr>
        <w:pStyle w:val="Heading1"/>
      </w:pPr>
      <w:r>
        <w:t>1. Objective</w:t>
      </w:r>
    </w:p>
    <w:p>
      <w:r>
        <w:t>Prepare the completed Executive PA for real personal use: harden security, finish PWA/mobile behavior, establish backup/recovery and deploy frontend/backend/database using replaceable zero-cost infrastructure without changing the application architecture.</w:t>
      </w:r>
    </w:p>
    <w:p>
      <w:pPr>
        <w:pStyle w:val="Heading1"/>
      </w:pPr>
      <w:r>
        <w:t>2. Non-Negotiable Engineering Rules</w:t>
      </w:r>
    </w:p>
    <w:p>
      <w:pPr>
        <w:pStyle w:val="ListBullet"/>
      </w:pPr>
      <w:r>
        <w:t>Extend the existing repository; do not rebuild or scaffold a replacement application.</w:t>
      </w:r>
    </w:p>
    <w:p>
      <w:pPr>
        <w:pStyle w:val="ListBullet"/>
      </w:pPr>
      <w:r>
        <w:t>Preserve React + Vite PWA, Node.js + Express, PostgreSQL + Prisma, Microsoft authentication and the established layered architecture.</w:t>
      </w:r>
    </w:p>
    <w:p>
      <w:pPr>
        <w:pStyle w:val="ListBullet"/>
      </w:pPr>
      <w:r>
        <w:t>Frontend pages compose reusable components; business logic belongs in hooks/services. Backend follows Route -&gt; Middleware -&gt; Validator -&gt; Controller -&gt; Service -&gt; Repository -&gt; Prisma.</w:t>
      </w:r>
    </w:p>
    <w:p>
      <w:pPr>
        <w:pStyle w:val="ListBullet"/>
      </w:pPr>
      <w:r>
        <w:t>No mandatory paid API, paid AI model, paid database, paid notification service or paid hosting.</w:t>
      </w:r>
    </w:p>
    <w:p>
      <w:pPr>
        <w:pStyle w:val="ListBullet"/>
      </w:pPr>
      <w:r>
        <w:t>Keep single-user authorization and least-privilege access. Never add Outlook email or WhatsApp access.</w:t>
      </w:r>
    </w:p>
    <w:p>
      <w:pPr>
        <w:pStyle w:val="ListBullet"/>
      </w:pPr>
      <w:r>
        <w:t>Every change must preserve prior phases and include loading, empty, error and success states.</w:t>
      </w:r>
    </w:p>
    <w:p>
      <w:pPr>
        <w:pStyle w:val="Heading1"/>
      </w:pPr>
      <w:r>
        <w:t>3. Functional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Module</w:t>
            </w:r>
          </w:p>
        </w:tc>
        <w:tc>
          <w:tcPr>
            <w:tcW w:type="dxa" w:w="5040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Production Configuration</w:t>
            </w:r>
          </w:p>
        </w:tc>
        <w:tc>
          <w:tcPr>
            <w:tcW w:type="dxa" w:w="5040"/>
          </w:tcPr>
          <w:p>
            <w:r>
              <w:t>Separate development/production environment variables, trusted origins, secure cookies/token handling and startup checks.</w:t>
            </w:r>
          </w:p>
        </w:tc>
      </w:tr>
      <w:tr>
        <w:tc>
          <w:tcPr>
            <w:tcW w:type="dxa" w:w="5040"/>
          </w:tcPr>
          <w:p>
            <w:r>
              <w:t>PWA Polish</w:t>
            </w:r>
          </w:p>
        </w:tc>
        <w:tc>
          <w:tcPr>
            <w:tcW w:type="dxa" w:w="5040"/>
          </w:tcPr>
          <w:p>
            <w:r>
              <w:t>Manifest, icons/placeholders, installability, responsive shell, offline-safe app shell/error state and update handling.</w:t>
            </w:r>
          </w:p>
        </w:tc>
      </w:tr>
      <w:tr>
        <w:tc>
          <w:tcPr>
            <w:tcW w:type="dxa" w:w="5040"/>
          </w:tcPr>
          <w:p>
            <w:r>
              <w:t>Security Hardening</w:t>
            </w:r>
          </w:p>
        </w:tc>
        <w:tc>
          <w:tcPr>
            <w:tcW w:type="dxa" w:w="5040"/>
          </w:tcPr>
          <w:p>
            <w:r>
              <w:t>Dependency review, authorization regression, rate limits, headers, safe logging and secret checks.</w:t>
            </w:r>
          </w:p>
        </w:tc>
      </w:tr>
      <w:tr>
        <w:tc>
          <w:tcPr>
            <w:tcW w:type="dxa" w:w="5040"/>
          </w:tcPr>
          <w:p>
            <w:r>
              <w:t>Reliability</w:t>
            </w:r>
          </w:p>
        </w:tc>
        <w:tc>
          <w:tcPr>
            <w:tcW w:type="dxa" w:w="5040"/>
          </w:tcPr>
          <w:p>
            <w:r>
              <w:t>Health/readiness endpoints, graceful shutdown, scheduler safety and external-service failure handling.</w:t>
            </w:r>
          </w:p>
        </w:tc>
      </w:tr>
      <w:tr>
        <w:tc>
          <w:tcPr>
            <w:tcW w:type="dxa" w:w="5040"/>
          </w:tcPr>
          <w:p>
            <w:r>
              <w:t>Database Operations</w:t>
            </w:r>
          </w:p>
        </w:tc>
        <w:tc>
          <w:tcPr>
            <w:tcW w:type="dxa" w:w="5040"/>
          </w:tcPr>
          <w:p>
            <w:r>
              <w:t>Production migrations, backup/export procedure and documented restore test.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Free/basic structured application logs and safe health/status information; no secret logging.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Deploy frontend, Express backend and PostgreSQL on currently suitable zero-cost services; keep provider adapters/config replaceable.</w:t>
            </w:r>
          </w:p>
        </w:tc>
      </w:tr>
      <w:tr>
        <w:tc>
          <w:tcPr>
            <w:tcW w:type="dxa" w:w="5040"/>
          </w:tcPr>
          <w:p>
            <w:r>
              <w:t>Post-deploy Verification</w:t>
            </w:r>
          </w:p>
        </w:tc>
        <w:tc>
          <w:tcPr>
            <w:tcW w:type="dxa" w:w="5040"/>
          </w:tcPr>
          <w:p>
            <w:r>
              <w:t>Microsoft redirect URIs/origins, login, calendar, tasks, reminders, voice fallback and multi-device smoke tests.</w:t>
            </w:r>
          </w:p>
        </w:tc>
      </w:tr>
      <w:tr>
        <w:tc>
          <w:tcPr>
            <w:tcW w:type="dxa" w:w="5040"/>
          </w:tcPr>
          <w:p>
            <w:r>
              <w:t>Documentation</w:t>
            </w:r>
          </w:p>
        </w:tc>
        <w:tc>
          <w:tcPr>
            <w:tcW w:type="dxa" w:w="5040"/>
          </w:tcPr>
          <w:p>
            <w:r>
              <w:t>Complete README, setup, deployment, backup/restore, troubleshooting and maintenance notes.</w:t>
            </w:r>
          </w:p>
        </w:tc>
      </w:tr>
    </w:tbl>
    <w:p>
      <w:pPr>
        <w:pStyle w:val="Heading1"/>
      </w:pPr>
      <w:r>
        <w:t>4. Backend / API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Area / Endpoint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/api/health</w:t>
            </w:r>
          </w:p>
        </w:tc>
        <w:tc>
          <w:tcPr>
            <w:tcW w:type="dxa" w:w="3360"/>
          </w:tcPr>
          <w:p>
            <w:r>
              <w:t>Liveness check with no sensitive data.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/api/ready</w:t>
            </w:r>
          </w:p>
        </w:tc>
        <w:tc>
          <w:tcPr>
            <w:tcW w:type="dxa" w:w="3360"/>
          </w:tcPr>
          <w:p>
            <w:r>
              <w:t>Readiness check for required internal dependencies where appropriate.</w:t>
            </w:r>
          </w:p>
        </w:tc>
      </w:tr>
      <w:tr>
        <w:tc>
          <w:tcPr>
            <w:tcW w:type="dxa" w:w="3360"/>
          </w:tcPr>
          <w:p>
            <w:r>
              <w:t>Existing</w:t>
            </w:r>
          </w:p>
        </w:tc>
        <w:tc>
          <w:tcPr>
            <w:tcW w:type="dxa" w:w="3360"/>
          </w:tcPr>
          <w:p>
            <w:r>
              <w:t>all /api/v1 routes</w:t>
            </w:r>
          </w:p>
        </w:tc>
        <w:tc>
          <w:tcPr>
            <w:tcW w:type="dxa" w:w="3360"/>
          </w:tcPr>
          <w:p>
            <w:r>
              <w:t>No breaking API redesign; harden and regression-test existing contracts.</w:t>
            </w:r>
          </w:p>
        </w:tc>
      </w:tr>
    </w:tbl>
    <w:p>
      <w:pPr>
        <w:pStyle w:val="Heading1"/>
      </w:pPr>
      <w:r>
        <w:t>5. Validation &amp; Business Rules</w:t>
      </w:r>
    </w:p>
    <w:p>
      <w:pPr>
        <w:pStyle w:val="ListBullet"/>
      </w:pPr>
      <w:r>
        <w:t>Fail startup when required production environment variables are missing or malformed.</w:t>
      </w:r>
    </w:p>
    <w:p>
      <w:pPr>
        <w:pStyle w:val="ListBullet"/>
      </w:pPr>
      <w:r>
        <w:t>Production CORS must allow only the configured frontend origin(s).</w:t>
      </w:r>
    </w:p>
    <w:p>
      <w:pPr>
        <w:pStyle w:val="ListBullet"/>
      </w:pPr>
      <w:r>
        <w:t>Do not expose stack traces or secrets in production responses.</w:t>
      </w:r>
    </w:p>
    <w:p>
      <w:pPr>
        <w:pStyle w:val="ListBullet"/>
      </w:pPr>
      <w:r>
        <w:t>Database migrations must be run safely and never use destructive reset in production.</w:t>
      </w:r>
    </w:p>
    <w:p>
      <w:pPr>
        <w:pStyle w:val="ListBullet"/>
      </w:pPr>
      <w:r>
        <w:t>Backup/export must be encrypted or stored privately by the user; document handling rather than silently uploading private data elsewhere.</w:t>
      </w:r>
    </w:p>
    <w:p>
      <w:pPr>
        <w:pStyle w:val="ListBullet"/>
      </w:pPr>
      <w:r>
        <w:t>Service-provider names/URLs must be configuration-driven so a changed free-tier policy can be replaced without rewriting business logic.</w:t>
      </w:r>
    </w:p>
    <w:p>
      <w:pPr>
        <w:pStyle w:val="ListBullet"/>
      </w:pPr>
      <w:r>
        <w:t>Deployment plan must verify the provider's current free-tier limits at implementation time; if a provider is no longer free, select another suitable free option rather than adding cost.</w:t>
      </w:r>
    </w:p>
    <w:p>
      <w:pPr>
        <w:pStyle w:val="ListBullet"/>
      </w:pPr>
      <w:r>
        <w:t>Microsoft Entra redirect URIs must exactly match the deployed HTTPS origins.</w:t>
      </w:r>
    </w:p>
    <w:p>
      <w:pPr>
        <w:pStyle w:val="ListBullet"/>
      </w:pPr>
      <w:r>
        <w:t>PWA/service-worker caching must not cache authentication tokens or sensitive API responses insecurely.</w:t>
      </w:r>
    </w:p>
    <w:p>
      <w:pPr>
        <w:pStyle w:val="ListBullet"/>
      </w:pPr>
      <w:r>
        <w:t>Voice feature must retain typed fallback after deployment.</w:t>
      </w:r>
    </w:p>
    <w:p>
      <w:pPr>
        <w:pStyle w:val="Heading1"/>
      </w:pPr>
      <w:r>
        <w:t>6. Security &amp; Privacy</w:t>
      </w:r>
    </w:p>
    <w:p>
      <w:pPr>
        <w:pStyle w:val="ListBullet"/>
      </w:pPr>
      <w:r>
        <w:t>All protected routes require verified authentication and the existing single-user authorization.</w:t>
      </w:r>
    </w:p>
    <w:p>
      <w:pPr>
        <w:pStyle w:val="ListBullet"/>
      </w:pPr>
      <w:r>
        <w:t>Validate body, params and query server-side with Zod; whitelist enum/sort/action values.</w:t>
      </w:r>
    </w:p>
    <w:p>
      <w:pPr>
        <w:pStyle w:val="ListBullet"/>
      </w:pPr>
      <w:r>
        <w:t>Never log secrets, Microsoft tokens, database credentials or private notification payloads.</w:t>
      </w:r>
    </w:p>
    <w:p>
      <w:pPr>
        <w:pStyle w:val="ListBullet"/>
      </w:pPr>
      <w:r>
        <w:t>Use environment variables and startup environment validation; no secrets in source control.</w:t>
      </w:r>
    </w:p>
    <w:p>
      <w:pPr>
        <w:pStyle w:val="ListBullet"/>
      </w:pPr>
      <w:r>
        <w:t>Keep Helmet, locked CORS, rate limiting and safe error responses.</w:t>
      </w:r>
    </w:p>
    <w:p>
      <w:pPr>
        <w:pStyle w:val="ListBullet"/>
      </w:pPr>
      <w:r>
        <w:t>Store only the minimum data needed for the feature and document retention/cleanup behavior.</w:t>
      </w:r>
    </w:p>
    <w:p>
      <w:pPr>
        <w:pStyle w:val="Heading1"/>
      </w:pPr>
      <w:r>
        <w:t>7. Required Tests</w:t>
      </w:r>
    </w:p>
    <w:p>
      <w:pPr>
        <w:pStyle w:val="ListNumber"/>
      </w:pPr>
      <w:r>
        <w:t>Complete regression test of Phases 1-6.</w:t>
      </w:r>
    </w:p>
    <w:p>
      <w:pPr>
        <w:pStyle w:val="ListNumber"/>
      </w:pPr>
      <w:r>
        <w:t>Production build succeeds for frontend and backend.</w:t>
      </w:r>
    </w:p>
    <w:p>
      <w:pPr>
        <w:pStyle w:val="ListNumber"/>
      </w:pPr>
      <w:r>
        <w:t>Single-user Microsoft login works on deployed HTTPS app.</w:t>
      </w:r>
    </w:p>
    <w:p>
      <w:pPr>
        <w:pStyle w:val="ListNumber"/>
      </w:pPr>
      <w:r>
        <w:t>Unauthorized account is denied.</w:t>
      </w:r>
    </w:p>
    <w:p>
      <w:pPr>
        <w:pStyle w:val="ListNumber"/>
      </w:pPr>
      <w:r>
        <w:t>Shared Outlook calendar loads without email permissions.</w:t>
      </w:r>
    </w:p>
    <w:p>
      <w:pPr>
        <w:pStyle w:val="ListNumber"/>
      </w:pPr>
      <w:r>
        <w:t>Task/follow-up/dashboard/search/activity flows work.</w:t>
      </w:r>
    </w:p>
    <w:p>
      <w:pPr>
        <w:pStyle w:val="ListNumber"/>
      </w:pPr>
      <w:r>
        <w:t>Reminder engine does not duplicate alerts after restart.</w:t>
      </w:r>
    </w:p>
    <w:p>
      <w:pPr>
        <w:pStyle w:val="ListNumber"/>
      </w:pPr>
      <w:r>
        <w:t>Voice input works where supported and typed fallback works everywhere.</w:t>
      </w:r>
    </w:p>
    <w:p>
      <w:pPr>
        <w:pStyle w:val="ListNumber"/>
      </w:pPr>
      <w:r>
        <w:t>PWA installability/responsive behavior tested on phone, tablet and laptop form factors.</w:t>
      </w:r>
    </w:p>
    <w:p>
      <w:pPr>
        <w:pStyle w:val="ListNumber"/>
      </w:pPr>
      <w:r>
        <w:t>Health/readiness endpoints behave as designed.</w:t>
      </w:r>
    </w:p>
    <w:p>
      <w:pPr>
        <w:pStyle w:val="ListNumber"/>
      </w:pPr>
      <w:r>
        <w:t>Production migration succeeds on a clean database and upgrade path is documented.</w:t>
      </w:r>
    </w:p>
    <w:p>
      <w:pPr>
        <w:pStyle w:val="ListNumber"/>
      </w:pPr>
      <w:r>
        <w:t>Backup is created and a restore test is documented/performed in a safe test database.</w:t>
      </w:r>
    </w:p>
    <w:p>
      <w:pPr>
        <w:pStyle w:val="ListNumber"/>
      </w:pPr>
      <w:r>
        <w:t>No secrets/tokens appear in repository, client bundle or logs.</w:t>
      </w:r>
    </w:p>
    <w:p>
      <w:pPr>
        <w:pStyle w:val="ListNumber"/>
      </w:pPr>
      <w:r>
        <w:t>Final smoke test passes on deployed URLs.</w:t>
      </w:r>
    </w:p>
    <w:p>
      <w:pPr>
        <w:pStyle w:val="Heading1"/>
      </w:pPr>
      <w:r>
        <w:t>8. Explicitly Out of Scope</w:t>
      </w:r>
    </w:p>
    <w:p>
      <w:pPr>
        <w:pStyle w:val="ListBullet"/>
      </w:pPr>
      <w:r>
        <w:t>Any mandatory paid hosting/API/database.</w:t>
      </w:r>
    </w:p>
    <w:p>
      <w:pPr>
        <w:pStyle w:val="ListBullet"/>
      </w:pPr>
      <w:r>
        <w:t>Public multi-user signup.</w:t>
      </w:r>
    </w:p>
    <w:p>
      <w:pPr>
        <w:pStyle w:val="ListBullet"/>
      </w:pPr>
      <w:r>
        <w:t>WhatsApp/email integration.</w:t>
      </w:r>
    </w:p>
    <w:p>
      <w:pPr>
        <w:pStyle w:val="ListBullet"/>
      </w:pPr>
      <w:r>
        <w:t>Changing Dr. Singh's Outlook calendar.</w:t>
      </w:r>
    </w:p>
    <w:p>
      <w:pPr>
        <w:pStyle w:val="ListBullet"/>
      </w:pPr>
      <w:r>
        <w:t>Enterprise-scale HA/SLA infrastructure not needed for a one-user private app.</w:t>
      </w:r>
    </w:p>
    <w:p>
      <w:pPr>
        <w:pStyle w:val="Heading1"/>
      </w:pPr>
      <w:r>
        <w:t>9. Coding AI Execution Contract</w:t>
      </w:r>
    </w:p>
    <w:p>
      <w:pPr>
        <w:pStyle w:val="ListNumber"/>
      </w:pPr>
      <w:r>
        <w:t>Inspect the current repository, schema, migrations, README, architecture notes and tests before editing.</w:t>
      </w:r>
    </w:p>
    <w:p>
      <w:pPr>
        <w:pStyle w:val="ListNumber"/>
      </w:pPr>
      <w:r>
        <w:t>Create real production-quality files, not pseudo-code or a tutorial.</w:t>
      </w:r>
    </w:p>
    <w:p>
      <w:pPr>
        <w:pStyle w:val="ListNumber"/>
      </w:pPr>
      <w:r>
        <w:t>Reuse existing components and services before adding new abstractions.</w:t>
      </w:r>
    </w:p>
    <w:p>
      <w:pPr>
        <w:pStyle w:val="ListNumber"/>
      </w:pPr>
      <w:r>
        <w:t>Create safe migrations only; never reset or destroy prior-phase data.</w:t>
      </w:r>
    </w:p>
    <w:p>
      <w:pPr>
        <w:pStyle w:val="ListNumber"/>
      </w:pPr>
      <w:r>
        <w:t>Run available lint, unit/integration tests and production build; fix blocking failures.</w:t>
      </w:r>
    </w:p>
    <w:p>
      <w:pPr>
        <w:pStyle w:val="ListNumber"/>
      </w:pPr>
      <w:r>
        <w:t>Regression-test Phase 1 through the current phase.</w:t>
      </w:r>
    </w:p>
    <w:p>
      <w:pPr>
        <w:pStyle w:val="ListNumber"/>
      </w:pPr>
      <w:r>
        <w:t>Update README.md, ARCHITECTURE.md where needed, and CHANGELOG.md.</w:t>
      </w:r>
    </w:p>
    <w:p>
      <w:pPr>
        <w:pStyle w:val="ListNumber"/>
      </w:pPr>
      <w:r>
        <w:t>At completion, output files changed, schema changes, APIs, packages, environment variables, manual setup, tests actually run, exact results, limitations and deployment impact. Then STOP after Phase 7.</w:t>
      </w:r>
    </w:p>
    <w:p>
      <w:pPr>
        <w:pStyle w:val="Heading1"/>
      </w:pPr>
      <w:r>
        <w:t>10. Definition of Done</w:t>
      </w:r>
    </w:p>
    <w:p>
      <w:pPr>
        <w:pStyle w:val="ListBullet"/>
      </w:pPr>
      <w:r>
        <w:t>All in-scope features work with real application data.</w:t>
      </w:r>
    </w:p>
    <w:p>
      <w:pPr>
        <w:pStyle w:val="ListBullet"/>
      </w:pPr>
      <w:r>
        <w:t>No known blocking regression exists in previous phases.</w:t>
      </w:r>
    </w:p>
    <w:p>
      <w:pPr>
        <w:pStyle w:val="ListBullet"/>
      </w:pPr>
      <w:r>
        <w:t>Responsive phone/tablet/laptop UI is usable.</w:t>
      </w:r>
    </w:p>
    <w:p>
      <w:pPr>
        <w:pStyle w:val="ListBullet"/>
      </w:pPr>
      <w:r>
        <w:t>Authentication, authorization, validation and error handling are enforced.</w:t>
      </w:r>
    </w:p>
    <w:p>
      <w:pPr>
        <w:pStyle w:val="ListBullet"/>
      </w:pPr>
      <w:r>
        <w:t>Production build and supported tests pass.</w:t>
      </w:r>
    </w:p>
    <w:p>
      <w:pPr>
        <w:pStyle w:val="ListBullet"/>
      </w:pPr>
      <w:r>
        <w:t>Documentation describes all remaining manual configuration accurately.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