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FC2B8" w14:textId="77777777" w:rsidR="00650C6C" w:rsidRDefault="00650C6C" w:rsidP="00650C6C">
      <w:pPr>
        <w:jc w:val="center"/>
        <w:rPr>
          <w:b/>
          <w:bCs/>
          <w:sz w:val="36"/>
          <w:szCs w:val="36"/>
        </w:rPr>
      </w:pPr>
      <w:r w:rsidRPr="00650C6C">
        <w:rPr>
          <w:b/>
          <w:bCs/>
          <w:sz w:val="36"/>
          <w:szCs w:val="36"/>
        </w:rPr>
        <w:t>ELECTRIC VEHICLE (EV) MARKET SEGMENTATION AND STRATEGY REPOR</w:t>
      </w:r>
      <w:r>
        <w:rPr>
          <w:b/>
          <w:bCs/>
          <w:sz w:val="36"/>
          <w:szCs w:val="36"/>
        </w:rPr>
        <w:t xml:space="preserve">T </w:t>
      </w:r>
    </w:p>
    <w:p w14:paraId="01B3BD4C" w14:textId="55E785AB" w:rsidR="00650C6C" w:rsidRDefault="00650C6C" w:rsidP="00650C6C">
      <w:pPr>
        <w:jc w:val="center"/>
        <w:rPr>
          <w:b/>
          <w:bCs/>
          <w:sz w:val="36"/>
          <w:szCs w:val="36"/>
        </w:rPr>
      </w:pPr>
      <w:r>
        <w:rPr>
          <w:b/>
          <w:bCs/>
          <w:sz w:val="36"/>
          <w:szCs w:val="36"/>
        </w:rPr>
        <w:t xml:space="preserve">                                                                     </w:t>
      </w:r>
    </w:p>
    <w:p w14:paraId="14FF2266" w14:textId="37141D02" w:rsidR="00650C6C" w:rsidRPr="00650C6C" w:rsidRDefault="00650C6C" w:rsidP="00650C6C">
      <w:pPr>
        <w:jc w:val="center"/>
        <w:rPr>
          <w:sz w:val="24"/>
          <w:szCs w:val="24"/>
        </w:rPr>
      </w:pPr>
      <w:r w:rsidRPr="00650C6C">
        <w:rPr>
          <w:sz w:val="24"/>
          <w:szCs w:val="24"/>
        </w:rPr>
        <w:t>Tiruveedula Ajay</w:t>
      </w:r>
    </w:p>
    <w:p w14:paraId="1EEC11E6" w14:textId="5192F44F" w:rsidR="00650C6C" w:rsidRDefault="00650C6C" w:rsidP="00650C6C">
      <w:pPr>
        <w:spacing w:line="240" w:lineRule="auto"/>
        <w:jc w:val="center"/>
        <w:rPr>
          <w:sz w:val="24"/>
          <w:szCs w:val="24"/>
        </w:rPr>
      </w:pPr>
      <w:r w:rsidRPr="00650C6C">
        <w:rPr>
          <w:sz w:val="24"/>
          <w:szCs w:val="24"/>
        </w:rPr>
        <w:t>19/02/2025</w:t>
      </w:r>
    </w:p>
    <w:p w14:paraId="4AB25380" w14:textId="77777777" w:rsidR="00650C6C" w:rsidRDefault="00650C6C" w:rsidP="00650C6C">
      <w:pPr>
        <w:spacing w:line="240" w:lineRule="auto"/>
        <w:rPr>
          <w:sz w:val="24"/>
          <w:szCs w:val="24"/>
        </w:rPr>
      </w:pPr>
    </w:p>
    <w:p w14:paraId="739572FD" w14:textId="25CB060D" w:rsidR="00650C6C" w:rsidRPr="00650C6C" w:rsidRDefault="00650C6C" w:rsidP="00650C6C">
      <w:pPr>
        <w:spacing w:line="240" w:lineRule="auto"/>
        <w:rPr>
          <w:b/>
          <w:bCs/>
          <w:sz w:val="28"/>
          <w:szCs w:val="28"/>
        </w:rPr>
      </w:pPr>
      <w:r w:rsidRPr="00650C6C">
        <w:rPr>
          <w:b/>
          <w:bCs/>
          <w:sz w:val="28"/>
          <w:szCs w:val="28"/>
        </w:rPr>
        <w:t>PROBLEM STATEMENT</w:t>
      </w:r>
    </w:p>
    <w:p w14:paraId="458B7624" w14:textId="3654732C" w:rsidR="00391FEB" w:rsidRDefault="00650C6C" w:rsidP="00650C6C">
      <w:pPr>
        <w:jc w:val="both"/>
      </w:pPr>
      <w:r w:rsidRPr="00650C6C">
        <w:t>This report analyses the EV manufacturing landscape in India to identify key state-wise and city-wise segments. The goal is to provide insights for developing market strategies and understanding regional EV production hubs, supporting the growth of the electric vehicle ecosystem in India.</w:t>
      </w:r>
    </w:p>
    <w:p w14:paraId="222C48D8" w14:textId="297570F2" w:rsidR="00650C6C" w:rsidRDefault="00650C6C" w:rsidP="00650C6C">
      <w:pPr>
        <w:jc w:val="both"/>
        <w:rPr>
          <w:b/>
          <w:bCs/>
          <w:sz w:val="28"/>
          <w:szCs w:val="28"/>
        </w:rPr>
      </w:pPr>
      <w:r w:rsidRPr="00650C6C">
        <w:rPr>
          <w:b/>
          <w:bCs/>
          <w:sz w:val="28"/>
          <w:szCs w:val="28"/>
        </w:rPr>
        <w:t>1. INTRODUCTION</w:t>
      </w:r>
    </w:p>
    <w:p w14:paraId="0AB69B09" w14:textId="77777777" w:rsidR="00650C6C" w:rsidRPr="00650C6C" w:rsidRDefault="00650C6C" w:rsidP="007C4109">
      <w:pPr>
        <w:rPr>
          <w:sz w:val="24"/>
          <w:szCs w:val="24"/>
        </w:rPr>
      </w:pPr>
      <w:r w:rsidRPr="00650C6C">
        <w:rPr>
          <w:sz w:val="24"/>
          <w:szCs w:val="24"/>
        </w:rPr>
        <w:t>This report presents an analysis of India's Electric Vehicle (EV) market using two datasets:</w:t>
      </w:r>
    </w:p>
    <w:p w14:paraId="1A666783" w14:textId="77777777" w:rsidR="00650C6C" w:rsidRPr="00650C6C" w:rsidRDefault="00650C6C" w:rsidP="007C4109">
      <w:pPr>
        <w:numPr>
          <w:ilvl w:val="0"/>
          <w:numId w:val="1"/>
        </w:numPr>
        <w:rPr>
          <w:sz w:val="24"/>
          <w:szCs w:val="24"/>
        </w:rPr>
      </w:pPr>
      <w:r w:rsidRPr="00650C6C">
        <w:rPr>
          <w:sz w:val="24"/>
          <w:szCs w:val="24"/>
        </w:rPr>
        <w:t>EV Maker by Place – Analyzing geographical distribution and major manufacturers.</w:t>
      </w:r>
    </w:p>
    <w:p w14:paraId="659DCBC1" w14:textId="77777777" w:rsidR="00650C6C" w:rsidRPr="00650C6C" w:rsidRDefault="00650C6C" w:rsidP="007C4109">
      <w:pPr>
        <w:numPr>
          <w:ilvl w:val="0"/>
          <w:numId w:val="1"/>
        </w:numPr>
        <w:rPr>
          <w:sz w:val="24"/>
          <w:szCs w:val="24"/>
        </w:rPr>
      </w:pPr>
      <w:r w:rsidRPr="00650C6C">
        <w:rPr>
          <w:sz w:val="24"/>
          <w:szCs w:val="24"/>
        </w:rPr>
        <w:t>State-wise EV Market Segmentation – Exploring vehicle class, category, and adoption trends.</w:t>
      </w:r>
    </w:p>
    <w:p w14:paraId="719E89AC" w14:textId="77777777" w:rsidR="00650C6C" w:rsidRDefault="00650C6C" w:rsidP="007C4109">
      <w:pPr>
        <w:rPr>
          <w:sz w:val="24"/>
          <w:szCs w:val="24"/>
        </w:rPr>
      </w:pPr>
      <w:r w:rsidRPr="00650C6C">
        <w:rPr>
          <w:sz w:val="24"/>
          <w:szCs w:val="24"/>
        </w:rPr>
        <w:t>The goal is to identify key trends, market clusters, and strategic insights that can support the growth of India's EV ecosystem.</w:t>
      </w:r>
    </w:p>
    <w:p w14:paraId="4FB7412F" w14:textId="0A4C5F7B" w:rsidR="00650C6C" w:rsidRPr="00650C6C" w:rsidRDefault="0023685D" w:rsidP="00650C6C">
      <w:pPr>
        <w:jc w:val="both"/>
        <w:rPr>
          <w:b/>
          <w:bCs/>
          <w:sz w:val="28"/>
          <w:szCs w:val="28"/>
        </w:rPr>
      </w:pPr>
      <w:r w:rsidRPr="00650C6C">
        <w:rPr>
          <w:b/>
          <w:bCs/>
          <w:sz w:val="28"/>
          <w:szCs w:val="28"/>
        </w:rPr>
        <w:t>2. EV MANUFACTURER ANALYSIS</w:t>
      </w:r>
    </w:p>
    <w:p w14:paraId="444C9ACA" w14:textId="77777777" w:rsidR="00650C6C" w:rsidRPr="00650C6C" w:rsidRDefault="00650C6C" w:rsidP="00650C6C">
      <w:pPr>
        <w:jc w:val="both"/>
        <w:rPr>
          <w:b/>
          <w:bCs/>
          <w:sz w:val="24"/>
          <w:szCs w:val="24"/>
        </w:rPr>
      </w:pPr>
      <w:r w:rsidRPr="00650C6C">
        <w:rPr>
          <w:b/>
          <w:bCs/>
          <w:sz w:val="24"/>
          <w:szCs w:val="24"/>
        </w:rPr>
        <w:t>2.1 Key States for EV Manufacturing</w:t>
      </w:r>
    </w:p>
    <w:p w14:paraId="49DB14BE" w14:textId="77777777" w:rsidR="00650C6C" w:rsidRPr="00650C6C" w:rsidRDefault="00650C6C" w:rsidP="00650C6C">
      <w:pPr>
        <w:jc w:val="both"/>
        <w:rPr>
          <w:sz w:val="24"/>
          <w:szCs w:val="24"/>
        </w:rPr>
      </w:pPr>
      <w:r w:rsidRPr="00650C6C">
        <w:rPr>
          <w:sz w:val="24"/>
          <w:szCs w:val="24"/>
        </w:rPr>
        <w:t xml:space="preserve">The </w:t>
      </w:r>
      <w:r w:rsidRPr="00650C6C">
        <w:rPr>
          <w:b/>
          <w:bCs/>
          <w:sz w:val="24"/>
          <w:szCs w:val="24"/>
        </w:rPr>
        <w:t>top states</w:t>
      </w:r>
      <w:r w:rsidRPr="00650C6C">
        <w:rPr>
          <w:sz w:val="24"/>
          <w:szCs w:val="24"/>
        </w:rPr>
        <w:t xml:space="preserve"> leading in EV manufacturing include:</w:t>
      </w:r>
    </w:p>
    <w:p w14:paraId="74B7A34C" w14:textId="77777777" w:rsidR="00650C6C" w:rsidRPr="00650C6C" w:rsidRDefault="00650C6C" w:rsidP="00650C6C">
      <w:pPr>
        <w:numPr>
          <w:ilvl w:val="0"/>
          <w:numId w:val="2"/>
        </w:numPr>
        <w:jc w:val="both"/>
        <w:rPr>
          <w:sz w:val="24"/>
          <w:szCs w:val="24"/>
        </w:rPr>
      </w:pPr>
      <w:r w:rsidRPr="00650C6C">
        <w:rPr>
          <w:b/>
          <w:bCs/>
          <w:sz w:val="24"/>
          <w:szCs w:val="24"/>
        </w:rPr>
        <w:t>Maharashtra (10 manufacturers)</w:t>
      </w:r>
      <w:r w:rsidRPr="00650C6C">
        <w:rPr>
          <w:sz w:val="24"/>
          <w:szCs w:val="24"/>
        </w:rPr>
        <w:t xml:space="preserve"> – Tata Motors, Bajaj, Mahindra.</w:t>
      </w:r>
    </w:p>
    <w:p w14:paraId="4400987D" w14:textId="77777777" w:rsidR="00650C6C" w:rsidRPr="00650C6C" w:rsidRDefault="00650C6C" w:rsidP="00650C6C">
      <w:pPr>
        <w:numPr>
          <w:ilvl w:val="0"/>
          <w:numId w:val="2"/>
        </w:numPr>
        <w:jc w:val="both"/>
        <w:rPr>
          <w:sz w:val="24"/>
          <w:szCs w:val="24"/>
        </w:rPr>
      </w:pPr>
      <w:r w:rsidRPr="00650C6C">
        <w:rPr>
          <w:b/>
          <w:bCs/>
          <w:sz w:val="24"/>
          <w:szCs w:val="24"/>
        </w:rPr>
        <w:t>Tamil Nadu (9 manufacturers)</w:t>
      </w:r>
      <w:r w:rsidRPr="00650C6C">
        <w:rPr>
          <w:sz w:val="24"/>
          <w:szCs w:val="24"/>
        </w:rPr>
        <w:t xml:space="preserve"> – TVS, Ather Energy, Renault India.</w:t>
      </w:r>
    </w:p>
    <w:p w14:paraId="65E6D33E" w14:textId="77777777" w:rsidR="00650C6C" w:rsidRPr="00650C6C" w:rsidRDefault="00650C6C" w:rsidP="00650C6C">
      <w:pPr>
        <w:numPr>
          <w:ilvl w:val="0"/>
          <w:numId w:val="2"/>
        </w:numPr>
        <w:jc w:val="both"/>
        <w:rPr>
          <w:sz w:val="24"/>
          <w:szCs w:val="24"/>
        </w:rPr>
      </w:pPr>
      <w:r w:rsidRPr="00650C6C">
        <w:rPr>
          <w:b/>
          <w:bCs/>
          <w:sz w:val="24"/>
          <w:szCs w:val="24"/>
        </w:rPr>
        <w:t>Karnataka (7 manufacturers)</w:t>
      </w:r>
      <w:r w:rsidRPr="00650C6C">
        <w:rPr>
          <w:sz w:val="24"/>
          <w:szCs w:val="24"/>
        </w:rPr>
        <w:t xml:space="preserve"> – Ather, Ola Electric, Bosch India.</w:t>
      </w:r>
    </w:p>
    <w:p w14:paraId="6342D793" w14:textId="77777777" w:rsidR="00650C6C" w:rsidRPr="00650C6C" w:rsidRDefault="00650C6C" w:rsidP="00650C6C">
      <w:pPr>
        <w:jc w:val="both"/>
        <w:rPr>
          <w:sz w:val="24"/>
          <w:szCs w:val="24"/>
        </w:rPr>
      </w:pPr>
      <w:r w:rsidRPr="00650C6C">
        <w:rPr>
          <w:sz w:val="24"/>
          <w:szCs w:val="24"/>
        </w:rPr>
        <w:t>These states have strong industrial ecosystems supporting EV production.</w:t>
      </w:r>
    </w:p>
    <w:p w14:paraId="16550B61" w14:textId="77777777" w:rsidR="00650C6C" w:rsidRPr="00650C6C" w:rsidRDefault="00650C6C" w:rsidP="00650C6C">
      <w:pPr>
        <w:jc w:val="both"/>
        <w:rPr>
          <w:b/>
          <w:bCs/>
          <w:sz w:val="24"/>
          <w:szCs w:val="24"/>
        </w:rPr>
      </w:pPr>
      <w:r w:rsidRPr="00650C6C">
        <w:rPr>
          <w:b/>
          <w:bCs/>
          <w:sz w:val="24"/>
          <w:szCs w:val="24"/>
        </w:rPr>
        <w:t>2.2 City-wise EV Manufacturing Clusters</w:t>
      </w:r>
    </w:p>
    <w:p w14:paraId="57A24E12" w14:textId="77777777" w:rsidR="00650C6C" w:rsidRPr="00650C6C" w:rsidRDefault="00650C6C" w:rsidP="00650C6C">
      <w:pPr>
        <w:numPr>
          <w:ilvl w:val="0"/>
          <w:numId w:val="3"/>
        </w:numPr>
        <w:jc w:val="both"/>
        <w:rPr>
          <w:sz w:val="24"/>
          <w:szCs w:val="24"/>
        </w:rPr>
      </w:pPr>
      <w:r w:rsidRPr="00650C6C">
        <w:rPr>
          <w:b/>
          <w:bCs/>
          <w:sz w:val="24"/>
          <w:szCs w:val="24"/>
        </w:rPr>
        <w:t>Pune, Chennai, Bengaluru</w:t>
      </w:r>
      <w:r w:rsidRPr="00650C6C">
        <w:rPr>
          <w:sz w:val="24"/>
          <w:szCs w:val="24"/>
        </w:rPr>
        <w:t xml:space="preserve"> are the top cities for EV production.</w:t>
      </w:r>
    </w:p>
    <w:p w14:paraId="0899ED79" w14:textId="77777777" w:rsidR="00650C6C" w:rsidRPr="00650C6C" w:rsidRDefault="00650C6C" w:rsidP="00650C6C">
      <w:pPr>
        <w:numPr>
          <w:ilvl w:val="0"/>
          <w:numId w:val="3"/>
        </w:numPr>
        <w:jc w:val="both"/>
        <w:rPr>
          <w:sz w:val="24"/>
          <w:szCs w:val="24"/>
        </w:rPr>
      </w:pPr>
      <w:r w:rsidRPr="00650C6C">
        <w:rPr>
          <w:b/>
          <w:bCs/>
          <w:sz w:val="24"/>
          <w:szCs w:val="24"/>
        </w:rPr>
        <w:t>Established hubs</w:t>
      </w:r>
      <w:r w:rsidRPr="00650C6C">
        <w:rPr>
          <w:sz w:val="24"/>
          <w:szCs w:val="24"/>
        </w:rPr>
        <w:t xml:space="preserve"> focus on four-wheelers (e.g., Tata Motors, Hyundai).</w:t>
      </w:r>
    </w:p>
    <w:p w14:paraId="1437E1C6" w14:textId="77777777" w:rsidR="00650C6C" w:rsidRPr="00650C6C" w:rsidRDefault="00650C6C" w:rsidP="00650C6C">
      <w:pPr>
        <w:numPr>
          <w:ilvl w:val="0"/>
          <w:numId w:val="3"/>
        </w:numPr>
        <w:jc w:val="both"/>
        <w:rPr>
          <w:sz w:val="24"/>
          <w:szCs w:val="24"/>
        </w:rPr>
      </w:pPr>
      <w:r w:rsidRPr="00650C6C">
        <w:rPr>
          <w:b/>
          <w:bCs/>
          <w:sz w:val="24"/>
          <w:szCs w:val="24"/>
        </w:rPr>
        <w:lastRenderedPageBreak/>
        <w:t>Emerging hubs</w:t>
      </w:r>
      <w:r w:rsidRPr="00650C6C">
        <w:rPr>
          <w:sz w:val="24"/>
          <w:szCs w:val="24"/>
        </w:rPr>
        <w:t xml:space="preserve"> focus on two-wheelers and electric mobility startups (e.g., Ather Energy, Ola Electric).</w:t>
      </w:r>
    </w:p>
    <w:p w14:paraId="3EDD1FDA" w14:textId="77777777" w:rsidR="00650C6C" w:rsidRPr="00650C6C" w:rsidRDefault="00650C6C" w:rsidP="00650C6C">
      <w:pPr>
        <w:jc w:val="both"/>
        <w:rPr>
          <w:b/>
          <w:bCs/>
          <w:sz w:val="24"/>
          <w:szCs w:val="24"/>
        </w:rPr>
      </w:pPr>
      <w:r w:rsidRPr="00650C6C">
        <w:rPr>
          <w:b/>
          <w:bCs/>
          <w:sz w:val="24"/>
          <w:szCs w:val="24"/>
        </w:rPr>
        <w:t>2.3 Market Segmentation by Manufacturer Type</w:t>
      </w:r>
    </w:p>
    <w:p w14:paraId="441BCD81" w14:textId="77777777" w:rsidR="00650C6C" w:rsidRPr="00650C6C" w:rsidRDefault="00650C6C" w:rsidP="00650C6C">
      <w:pPr>
        <w:numPr>
          <w:ilvl w:val="0"/>
          <w:numId w:val="4"/>
        </w:numPr>
        <w:jc w:val="both"/>
        <w:rPr>
          <w:sz w:val="24"/>
          <w:szCs w:val="24"/>
        </w:rPr>
      </w:pPr>
      <w:r w:rsidRPr="00650C6C">
        <w:rPr>
          <w:b/>
          <w:bCs/>
          <w:sz w:val="24"/>
          <w:szCs w:val="24"/>
        </w:rPr>
        <w:t>Four-Wheeler Segment:</w:t>
      </w:r>
      <w:r w:rsidRPr="00650C6C">
        <w:rPr>
          <w:sz w:val="24"/>
          <w:szCs w:val="24"/>
        </w:rPr>
        <w:t xml:space="preserve"> Tata Motors, Hyundai, MG Motor.</w:t>
      </w:r>
    </w:p>
    <w:p w14:paraId="79A7A97F" w14:textId="77777777" w:rsidR="00650C6C" w:rsidRPr="00650C6C" w:rsidRDefault="00650C6C" w:rsidP="00650C6C">
      <w:pPr>
        <w:numPr>
          <w:ilvl w:val="0"/>
          <w:numId w:val="4"/>
        </w:numPr>
        <w:jc w:val="both"/>
        <w:rPr>
          <w:sz w:val="24"/>
          <w:szCs w:val="24"/>
        </w:rPr>
      </w:pPr>
      <w:r w:rsidRPr="00650C6C">
        <w:rPr>
          <w:b/>
          <w:bCs/>
          <w:sz w:val="24"/>
          <w:szCs w:val="24"/>
        </w:rPr>
        <w:t>Two-Wheeler Segment:</w:t>
      </w:r>
      <w:r w:rsidRPr="00650C6C">
        <w:rPr>
          <w:sz w:val="24"/>
          <w:szCs w:val="24"/>
        </w:rPr>
        <w:t xml:space="preserve"> Hero Electric, TVS, Ather Energy.</w:t>
      </w:r>
    </w:p>
    <w:p w14:paraId="301E72F6" w14:textId="77777777" w:rsidR="00650C6C" w:rsidRPr="00650C6C" w:rsidRDefault="00650C6C" w:rsidP="00650C6C">
      <w:pPr>
        <w:numPr>
          <w:ilvl w:val="0"/>
          <w:numId w:val="4"/>
        </w:numPr>
        <w:jc w:val="both"/>
        <w:rPr>
          <w:sz w:val="24"/>
          <w:szCs w:val="24"/>
        </w:rPr>
      </w:pPr>
      <w:r w:rsidRPr="00650C6C">
        <w:rPr>
          <w:b/>
          <w:bCs/>
          <w:sz w:val="24"/>
          <w:szCs w:val="24"/>
        </w:rPr>
        <w:t>Three-Wheeler Segment:</w:t>
      </w:r>
      <w:r w:rsidRPr="00650C6C">
        <w:rPr>
          <w:sz w:val="24"/>
          <w:szCs w:val="24"/>
        </w:rPr>
        <w:t xml:space="preserve"> Mahindra Electric, Kinetic Green, Bajaj Auto.</w:t>
      </w:r>
    </w:p>
    <w:p w14:paraId="4B5DF29E" w14:textId="77777777" w:rsidR="00650C6C" w:rsidRPr="00650C6C" w:rsidRDefault="00650C6C" w:rsidP="00650C6C">
      <w:pPr>
        <w:jc w:val="both"/>
        <w:rPr>
          <w:sz w:val="24"/>
          <w:szCs w:val="24"/>
        </w:rPr>
      </w:pPr>
    </w:p>
    <w:p w14:paraId="4A79923F" w14:textId="77777777" w:rsidR="00665F18" w:rsidRDefault="00665F18" w:rsidP="00650C6C">
      <w:pPr>
        <w:jc w:val="both"/>
        <w:rPr>
          <w:b/>
          <w:bCs/>
          <w:sz w:val="28"/>
          <w:szCs w:val="28"/>
        </w:rPr>
      </w:pPr>
    </w:p>
    <w:p w14:paraId="159C0927" w14:textId="58623434" w:rsidR="00650C6C" w:rsidRDefault="0023685D" w:rsidP="00650C6C">
      <w:pPr>
        <w:jc w:val="both"/>
        <w:rPr>
          <w:b/>
          <w:bCs/>
          <w:sz w:val="28"/>
          <w:szCs w:val="28"/>
        </w:rPr>
      </w:pPr>
      <w:r>
        <w:rPr>
          <w:b/>
          <w:bCs/>
          <w:noProof/>
          <w:sz w:val="28"/>
          <w:szCs w:val="28"/>
        </w:rPr>
        <w:drawing>
          <wp:inline distT="0" distB="0" distL="0" distR="0" wp14:anchorId="4247BBA5" wp14:editId="70CB1BD3">
            <wp:extent cx="6061075" cy="4260850"/>
            <wp:effectExtent l="0" t="0" r="0" b="6350"/>
            <wp:docPr id="77179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1075" cy="4260850"/>
                    </a:xfrm>
                    <a:prstGeom prst="rect">
                      <a:avLst/>
                    </a:prstGeom>
                    <a:noFill/>
                  </pic:spPr>
                </pic:pic>
              </a:graphicData>
            </a:graphic>
          </wp:inline>
        </w:drawing>
      </w:r>
    </w:p>
    <w:p w14:paraId="3244760B" w14:textId="31A0D417" w:rsidR="00665F18" w:rsidRPr="00665F18" w:rsidRDefault="00665F18" w:rsidP="00665F18">
      <w:pPr>
        <w:rPr>
          <w:b/>
          <w:bCs/>
          <w:sz w:val="28"/>
          <w:szCs w:val="28"/>
        </w:rPr>
      </w:pPr>
      <w:r w:rsidRPr="00665F18">
        <w:rPr>
          <w:b/>
          <w:bCs/>
          <w:sz w:val="28"/>
          <w:szCs w:val="28"/>
        </w:rPr>
        <w:t xml:space="preserve">3. </w:t>
      </w:r>
      <w:r w:rsidRPr="00665F18">
        <w:rPr>
          <w:b/>
          <w:bCs/>
          <w:sz w:val="28"/>
          <w:szCs w:val="28"/>
        </w:rPr>
        <w:t>STATE-WISE EV MARKET SEGMENTATION</w:t>
      </w:r>
    </w:p>
    <w:p w14:paraId="216F0055" w14:textId="6AC7A191" w:rsidR="00665F18" w:rsidRPr="00665F18" w:rsidRDefault="00665F18" w:rsidP="00665F18">
      <w:pPr>
        <w:rPr>
          <w:b/>
          <w:bCs/>
          <w:sz w:val="24"/>
          <w:szCs w:val="24"/>
        </w:rPr>
      </w:pPr>
      <w:r w:rsidRPr="00665F18">
        <w:rPr>
          <w:b/>
          <w:bCs/>
          <w:sz w:val="24"/>
          <w:szCs w:val="24"/>
        </w:rPr>
        <w:t>3.1 EV Adoption Trends by State</w:t>
      </w:r>
    </w:p>
    <w:p w14:paraId="3A6C84BC" w14:textId="77777777" w:rsidR="00665F18" w:rsidRPr="00665F18" w:rsidRDefault="00665F18" w:rsidP="00665F18">
      <w:pPr>
        <w:pStyle w:val="ListParagraph"/>
        <w:numPr>
          <w:ilvl w:val="0"/>
          <w:numId w:val="5"/>
        </w:numPr>
        <w:rPr>
          <w:sz w:val="24"/>
          <w:szCs w:val="24"/>
        </w:rPr>
      </w:pPr>
      <w:r w:rsidRPr="00665F18">
        <w:rPr>
          <w:sz w:val="24"/>
          <w:szCs w:val="24"/>
        </w:rPr>
        <w:t>State-wise analysis of total EV registrations reveals:</w:t>
      </w:r>
    </w:p>
    <w:p w14:paraId="09A17596" w14:textId="77777777" w:rsidR="00665F18" w:rsidRPr="00665F18" w:rsidRDefault="00665F18" w:rsidP="00665F18">
      <w:pPr>
        <w:pStyle w:val="ListParagraph"/>
        <w:numPr>
          <w:ilvl w:val="0"/>
          <w:numId w:val="5"/>
        </w:numPr>
        <w:rPr>
          <w:sz w:val="24"/>
          <w:szCs w:val="24"/>
        </w:rPr>
      </w:pPr>
      <w:r w:rsidRPr="00665F18">
        <w:rPr>
          <w:b/>
          <w:bCs/>
          <w:sz w:val="24"/>
          <w:szCs w:val="24"/>
        </w:rPr>
        <w:t>High Adoption States</w:t>
      </w:r>
      <w:r w:rsidRPr="00665F18">
        <w:rPr>
          <w:sz w:val="24"/>
          <w:szCs w:val="24"/>
        </w:rPr>
        <w:t>: Maharashtra, Karnataka, and Tamil Nadu.</w:t>
      </w:r>
    </w:p>
    <w:p w14:paraId="6A0A4DB1" w14:textId="078E3A94" w:rsidR="00665F18" w:rsidRPr="00665F18" w:rsidRDefault="00665F18" w:rsidP="00665F18">
      <w:pPr>
        <w:pStyle w:val="ListParagraph"/>
        <w:numPr>
          <w:ilvl w:val="0"/>
          <w:numId w:val="5"/>
        </w:numPr>
        <w:rPr>
          <w:sz w:val="24"/>
          <w:szCs w:val="24"/>
        </w:rPr>
      </w:pPr>
      <w:r w:rsidRPr="00665F18">
        <w:rPr>
          <w:b/>
          <w:bCs/>
          <w:sz w:val="24"/>
          <w:szCs w:val="24"/>
        </w:rPr>
        <w:t>Moderate Growth</w:t>
      </w:r>
      <w:r w:rsidRPr="00665F18">
        <w:rPr>
          <w:sz w:val="24"/>
          <w:szCs w:val="24"/>
        </w:rPr>
        <w:t>: Gujarat, Delhi, and Rajasthan.</w:t>
      </w:r>
    </w:p>
    <w:p w14:paraId="1A3B043B" w14:textId="40B55833" w:rsidR="00665F18" w:rsidRDefault="00665F18" w:rsidP="00665F18">
      <w:pPr>
        <w:pStyle w:val="ListParagraph"/>
        <w:numPr>
          <w:ilvl w:val="0"/>
          <w:numId w:val="5"/>
        </w:numPr>
        <w:rPr>
          <w:sz w:val="24"/>
          <w:szCs w:val="24"/>
        </w:rPr>
      </w:pPr>
      <w:r w:rsidRPr="00665F18">
        <w:rPr>
          <w:b/>
          <w:bCs/>
          <w:sz w:val="24"/>
          <w:szCs w:val="24"/>
        </w:rPr>
        <w:t>Emerging Markets</w:t>
      </w:r>
      <w:r w:rsidRPr="00665F18">
        <w:rPr>
          <w:sz w:val="24"/>
          <w:szCs w:val="24"/>
        </w:rPr>
        <w:t>: Telangana, Andhra Pradesh, and West Bengal.</w:t>
      </w:r>
    </w:p>
    <w:p w14:paraId="3D924A7C" w14:textId="36DF5034" w:rsidR="00665F18" w:rsidRPr="00665F18" w:rsidRDefault="00665F18" w:rsidP="00665F18">
      <w:pPr>
        <w:rPr>
          <w:b/>
          <w:bCs/>
          <w:sz w:val="28"/>
          <w:szCs w:val="28"/>
        </w:rPr>
      </w:pPr>
      <w:r w:rsidRPr="00665F18">
        <w:rPr>
          <w:b/>
          <w:bCs/>
          <w:sz w:val="28"/>
          <w:szCs w:val="28"/>
        </w:rPr>
        <w:lastRenderedPageBreak/>
        <w:t xml:space="preserve">3.2 </w:t>
      </w:r>
      <w:r w:rsidRPr="00665F18">
        <w:rPr>
          <w:b/>
          <w:bCs/>
          <w:sz w:val="28"/>
          <w:szCs w:val="28"/>
        </w:rPr>
        <w:t>VEHICLE CLASS &amp; CATEGORY ANALYSIS</w:t>
      </w:r>
    </w:p>
    <w:p w14:paraId="2CB6F9CC" w14:textId="7CE2BF3B" w:rsidR="00665F18" w:rsidRPr="00665F18" w:rsidRDefault="00665F18" w:rsidP="007C4109">
      <w:pPr>
        <w:pStyle w:val="ListParagraph"/>
        <w:numPr>
          <w:ilvl w:val="0"/>
          <w:numId w:val="6"/>
        </w:numPr>
        <w:jc w:val="both"/>
        <w:rPr>
          <w:sz w:val="24"/>
          <w:szCs w:val="24"/>
        </w:rPr>
      </w:pPr>
      <w:r w:rsidRPr="00665F18">
        <w:rPr>
          <w:sz w:val="24"/>
          <w:szCs w:val="24"/>
        </w:rPr>
        <w:t>Two-wheelers dominate the EV market, followed by four-wheelers and three-wheelers.</w:t>
      </w:r>
    </w:p>
    <w:p w14:paraId="60698936" w14:textId="21CF2D27" w:rsidR="00665F18" w:rsidRPr="00665F18" w:rsidRDefault="00665F18" w:rsidP="007C4109">
      <w:pPr>
        <w:pStyle w:val="ListParagraph"/>
        <w:numPr>
          <w:ilvl w:val="0"/>
          <w:numId w:val="6"/>
        </w:numPr>
        <w:jc w:val="both"/>
        <w:rPr>
          <w:sz w:val="24"/>
          <w:szCs w:val="24"/>
        </w:rPr>
      </w:pPr>
      <w:r w:rsidRPr="00665F18">
        <w:rPr>
          <w:sz w:val="24"/>
          <w:szCs w:val="24"/>
        </w:rPr>
        <w:t>Commercial EVs (three-wheelers &amp; electric buses) are expanding due to government incentives and urban mobility solutions.</w:t>
      </w:r>
    </w:p>
    <w:p w14:paraId="1832EB79" w14:textId="32171FBB" w:rsidR="00665F18" w:rsidRDefault="00665F18" w:rsidP="007C4109">
      <w:pPr>
        <w:pStyle w:val="ListParagraph"/>
        <w:numPr>
          <w:ilvl w:val="0"/>
          <w:numId w:val="6"/>
        </w:numPr>
        <w:jc w:val="both"/>
        <w:rPr>
          <w:sz w:val="24"/>
          <w:szCs w:val="24"/>
        </w:rPr>
      </w:pPr>
      <w:r w:rsidRPr="00665F18">
        <w:rPr>
          <w:sz w:val="24"/>
          <w:szCs w:val="24"/>
        </w:rPr>
        <w:t>Personal EVs (cars &amp; two-wheelers) are gaining popularity with consumer subsidies and infrastructure growth.</w:t>
      </w:r>
    </w:p>
    <w:p w14:paraId="21A07DEC" w14:textId="7CC71A08" w:rsidR="00665F18" w:rsidRPr="00665F18" w:rsidRDefault="00665F18" w:rsidP="00665F18">
      <w:pPr>
        <w:rPr>
          <w:b/>
          <w:bCs/>
          <w:sz w:val="28"/>
          <w:szCs w:val="28"/>
        </w:rPr>
      </w:pPr>
      <w:r w:rsidRPr="00665F18">
        <w:rPr>
          <w:b/>
          <w:bCs/>
          <w:sz w:val="28"/>
          <w:szCs w:val="28"/>
        </w:rPr>
        <w:t>3.3 EV Sales and Market Expansion Segmentation</w:t>
      </w:r>
    </w:p>
    <w:p w14:paraId="48756C16" w14:textId="7D3E8CE7" w:rsidR="00665F18" w:rsidRPr="00665F18" w:rsidRDefault="00665F18" w:rsidP="00665F18">
      <w:pPr>
        <w:pStyle w:val="ListParagraph"/>
        <w:numPr>
          <w:ilvl w:val="0"/>
          <w:numId w:val="7"/>
        </w:numPr>
        <w:rPr>
          <w:sz w:val="24"/>
          <w:szCs w:val="24"/>
        </w:rPr>
      </w:pPr>
      <w:r w:rsidRPr="00665F18">
        <w:rPr>
          <w:b/>
          <w:bCs/>
          <w:sz w:val="24"/>
          <w:szCs w:val="24"/>
        </w:rPr>
        <w:t>Highest Sales Regions</w:t>
      </w:r>
      <w:r w:rsidRPr="00665F18">
        <w:rPr>
          <w:sz w:val="24"/>
          <w:szCs w:val="24"/>
        </w:rPr>
        <w:t>: Maharashtra, Karnataka, Delhi.</w:t>
      </w:r>
    </w:p>
    <w:p w14:paraId="7D3128A9" w14:textId="63B07E9D" w:rsidR="00665F18" w:rsidRPr="00665F18" w:rsidRDefault="00665F18" w:rsidP="00665F18">
      <w:pPr>
        <w:pStyle w:val="ListParagraph"/>
        <w:numPr>
          <w:ilvl w:val="0"/>
          <w:numId w:val="7"/>
        </w:numPr>
        <w:rPr>
          <w:sz w:val="24"/>
          <w:szCs w:val="24"/>
        </w:rPr>
      </w:pPr>
      <w:r w:rsidRPr="00665F18">
        <w:rPr>
          <w:b/>
          <w:bCs/>
          <w:sz w:val="24"/>
          <w:szCs w:val="24"/>
        </w:rPr>
        <w:t>Policy-driven growth areas</w:t>
      </w:r>
      <w:r w:rsidRPr="00665F18">
        <w:rPr>
          <w:sz w:val="24"/>
          <w:szCs w:val="24"/>
        </w:rPr>
        <w:t>: Tamil Nadu, Gujarat, Telangana.</w:t>
      </w:r>
    </w:p>
    <w:p w14:paraId="1238EB52" w14:textId="61F1E077" w:rsidR="00665F18" w:rsidRPr="00665F18" w:rsidRDefault="00665F18" w:rsidP="00665F18">
      <w:pPr>
        <w:pStyle w:val="ListParagraph"/>
        <w:numPr>
          <w:ilvl w:val="0"/>
          <w:numId w:val="7"/>
        </w:numPr>
        <w:rPr>
          <w:sz w:val="24"/>
          <w:szCs w:val="24"/>
        </w:rPr>
      </w:pPr>
      <w:r w:rsidRPr="00665F18">
        <w:rPr>
          <w:b/>
          <w:bCs/>
          <w:sz w:val="24"/>
          <w:szCs w:val="24"/>
        </w:rPr>
        <w:t>Emerging Demand Areas</w:t>
      </w:r>
      <w:r w:rsidRPr="00665F18">
        <w:rPr>
          <w:sz w:val="24"/>
          <w:szCs w:val="24"/>
        </w:rPr>
        <w:t>: Andhra Pradesh, Punjab, Uttar Pradesh.</w:t>
      </w:r>
    </w:p>
    <w:p w14:paraId="18A81BEA" w14:textId="393CC605" w:rsidR="005315E4" w:rsidRDefault="005315E4">
      <w:pPr>
        <w:rPr>
          <w:sz w:val="24"/>
          <w:szCs w:val="24"/>
        </w:rPr>
      </w:pPr>
      <w:r>
        <w:rPr>
          <w:noProof/>
          <w:sz w:val="24"/>
          <w:szCs w:val="24"/>
        </w:rPr>
        <w:drawing>
          <wp:inline distT="0" distB="0" distL="0" distR="0" wp14:anchorId="5716D55F" wp14:editId="6FE5CD49">
            <wp:extent cx="5468471" cy="2668108"/>
            <wp:effectExtent l="0" t="0" r="0" b="0"/>
            <wp:docPr id="293817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77117" cy="2721117"/>
                    </a:xfrm>
                    <a:prstGeom prst="rect">
                      <a:avLst/>
                    </a:prstGeom>
                    <a:noFill/>
                  </pic:spPr>
                </pic:pic>
              </a:graphicData>
            </a:graphic>
          </wp:inline>
        </w:drawing>
      </w:r>
    </w:p>
    <w:p w14:paraId="6D8C609C" w14:textId="239DD18E" w:rsidR="005315E4" w:rsidRDefault="005315E4">
      <w:pPr>
        <w:rPr>
          <w:sz w:val="24"/>
          <w:szCs w:val="24"/>
        </w:rPr>
      </w:pPr>
      <w:r>
        <w:rPr>
          <w:noProof/>
          <w:sz w:val="24"/>
          <w:szCs w:val="24"/>
        </w:rPr>
        <w:drawing>
          <wp:inline distT="0" distB="0" distL="0" distR="0" wp14:anchorId="130C4C68" wp14:editId="674A4E12">
            <wp:extent cx="5432538" cy="2652765"/>
            <wp:effectExtent l="0" t="0" r="0" b="0"/>
            <wp:docPr id="204173783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37839" name="Picture 4"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4190" cy="2736585"/>
                    </a:xfrm>
                    <a:prstGeom prst="rect">
                      <a:avLst/>
                    </a:prstGeom>
                    <a:noFill/>
                  </pic:spPr>
                </pic:pic>
              </a:graphicData>
            </a:graphic>
          </wp:inline>
        </w:drawing>
      </w:r>
    </w:p>
    <w:p w14:paraId="598F9319" w14:textId="65117204" w:rsidR="005315E4" w:rsidRPr="005315E4" w:rsidRDefault="005315E4" w:rsidP="005315E4">
      <w:pPr>
        <w:rPr>
          <w:b/>
          <w:bCs/>
          <w:sz w:val="28"/>
          <w:szCs w:val="28"/>
        </w:rPr>
      </w:pPr>
      <w:r w:rsidRPr="005315E4">
        <w:rPr>
          <w:b/>
          <w:bCs/>
          <w:sz w:val="28"/>
          <w:szCs w:val="28"/>
        </w:rPr>
        <w:lastRenderedPageBreak/>
        <w:t>4. Machine Learning Model Used</w:t>
      </w:r>
    </w:p>
    <w:p w14:paraId="1F4D3622" w14:textId="740B0025" w:rsidR="005315E4" w:rsidRDefault="005315E4" w:rsidP="005315E4">
      <w:pPr>
        <w:rPr>
          <w:sz w:val="24"/>
          <w:szCs w:val="24"/>
        </w:rPr>
      </w:pPr>
      <w:r w:rsidRPr="005315E4">
        <w:rPr>
          <w:sz w:val="24"/>
          <w:szCs w:val="24"/>
        </w:rPr>
        <w:t>To perform market segmentation, we used K-Means Clustering, an unsupervised machine learning algorithm that groups states based on EV adoption patterns. By normalizing the data and applying clustering techniques, we identified distinct market segments that help in understanding state-wise EV growth potential.</w:t>
      </w:r>
    </w:p>
    <w:p w14:paraId="5A27B227" w14:textId="77777777" w:rsidR="007C4109" w:rsidRDefault="007C4109" w:rsidP="005315E4">
      <w:pPr>
        <w:rPr>
          <w:sz w:val="24"/>
          <w:szCs w:val="24"/>
        </w:rPr>
      </w:pPr>
    </w:p>
    <w:p w14:paraId="1F2E6F80" w14:textId="40A25490" w:rsidR="007C4109" w:rsidRDefault="007C4109" w:rsidP="005315E4">
      <w:pPr>
        <w:rPr>
          <w:sz w:val="24"/>
          <w:szCs w:val="24"/>
        </w:rPr>
      </w:pPr>
      <w:r>
        <w:rPr>
          <w:noProof/>
          <w:sz w:val="24"/>
          <w:szCs w:val="24"/>
        </w:rPr>
        <w:drawing>
          <wp:inline distT="0" distB="0" distL="0" distR="0" wp14:anchorId="6F8EE715" wp14:editId="16D013E7">
            <wp:extent cx="5918479" cy="3454209"/>
            <wp:effectExtent l="0" t="0" r="6350" b="0"/>
            <wp:docPr id="14751326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0290" cy="3478611"/>
                    </a:xfrm>
                    <a:prstGeom prst="rect">
                      <a:avLst/>
                    </a:prstGeom>
                    <a:noFill/>
                  </pic:spPr>
                </pic:pic>
              </a:graphicData>
            </a:graphic>
          </wp:inline>
        </w:drawing>
      </w:r>
    </w:p>
    <w:p w14:paraId="65E1A550" w14:textId="77777777" w:rsidR="007C4109" w:rsidRDefault="007C4109">
      <w:pPr>
        <w:rPr>
          <w:sz w:val="24"/>
          <w:szCs w:val="24"/>
        </w:rPr>
      </w:pPr>
    </w:p>
    <w:p w14:paraId="6247FAC9" w14:textId="4CA7B1DA" w:rsidR="007C4109" w:rsidRPr="007C4109" w:rsidRDefault="007C4109" w:rsidP="007C4109">
      <w:pPr>
        <w:rPr>
          <w:b/>
          <w:bCs/>
          <w:sz w:val="28"/>
          <w:szCs w:val="28"/>
        </w:rPr>
      </w:pPr>
      <w:r w:rsidRPr="007C4109">
        <w:rPr>
          <w:b/>
          <w:bCs/>
          <w:sz w:val="28"/>
          <w:szCs w:val="28"/>
        </w:rPr>
        <w:t>5. KEY INSIGHTS &amp; CONCLUSION</w:t>
      </w:r>
    </w:p>
    <w:p w14:paraId="7E6CEEBF" w14:textId="77777777" w:rsidR="007C4109" w:rsidRPr="007C4109" w:rsidRDefault="007C4109" w:rsidP="007C4109">
      <w:pPr>
        <w:numPr>
          <w:ilvl w:val="0"/>
          <w:numId w:val="9"/>
        </w:numPr>
        <w:spacing w:line="240" w:lineRule="auto"/>
        <w:jc w:val="both"/>
        <w:rPr>
          <w:sz w:val="24"/>
          <w:szCs w:val="24"/>
        </w:rPr>
      </w:pPr>
      <w:r w:rsidRPr="007C4109">
        <w:rPr>
          <w:b/>
          <w:bCs/>
          <w:sz w:val="24"/>
          <w:szCs w:val="24"/>
        </w:rPr>
        <w:t>Maharashtra, Tamil Nadu, and Karnataka</w:t>
      </w:r>
      <w:r w:rsidRPr="007C4109">
        <w:rPr>
          <w:sz w:val="24"/>
          <w:szCs w:val="24"/>
        </w:rPr>
        <w:t xml:space="preserve"> lead in both EV manufacturing and adoption.</w:t>
      </w:r>
    </w:p>
    <w:p w14:paraId="34100DA6" w14:textId="77777777" w:rsidR="007C4109" w:rsidRPr="007C4109" w:rsidRDefault="007C4109" w:rsidP="007C4109">
      <w:pPr>
        <w:numPr>
          <w:ilvl w:val="0"/>
          <w:numId w:val="9"/>
        </w:numPr>
        <w:spacing w:line="240" w:lineRule="auto"/>
        <w:jc w:val="both"/>
        <w:rPr>
          <w:sz w:val="24"/>
          <w:szCs w:val="24"/>
        </w:rPr>
      </w:pPr>
      <w:r w:rsidRPr="007C4109">
        <w:rPr>
          <w:b/>
          <w:bCs/>
          <w:sz w:val="24"/>
          <w:szCs w:val="24"/>
        </w:rPr>
        <w:t>Two-wheelers dominate</w:t>
      </w:r>
      <w:r w:rsidRPr="007C4109">
        <w:rPr>
          <w:sz w:val="24"/>
          <w:szCs w:val="24"/>
        </w:rPr>
        <w:t xml:space="preserve"> the market, followed by four-wheelers and three-wheelers.</w:t>
      </w:r>
    </w:p>
    <w:p w14:paraId="66E8614F" w14:textId="77777777" w:rsidR="007C4109" w:rsidRPr="007C4109" w:rsidRDefault="007C4109" w:rsidP="007C4109">
      <w:pPr>
        <w:numPr>
          <w:ilvl w:val="0"/>
          <w:numId w:val="9"/>
        </w:numPr>
        <w:spacing w:line="240" w:lineRule="auto"/>
        <w:jc w:val="both"/>
        <w:rPr>
          <w:sz w:val="24"/>
          <w:szCs w:val="24"/>
        </w:rPr>
      </w:pPr>
      <w:r w:rsidRPr="007C4109">
        <w:rPr>
          <w:b/>
          <w:bCs/>
          <w:sz w:val="24"/>
          <w:szCs w:val="24"/>
        </w:rPr>
        <w:t>Strategic focus on policy initiatives, infrastructure investments, and R&amp;D</w:t>
      </w:r>
      <w:r w:rsidRPr="007C4109">
        <w:rPr>
          <w:sz w:val="24"/>
          <w:szCs w:val="24"/>
        </w:rPr>
        <w:t xml:space="preserve"> can accelerate EV adoption.</w:t>
      </w:r>
    </w:p>
    <w:p w14:paraId="7BEA02E4" w14:textId="77777777" w:rsidR="007C4109" w:rsidRPr="007C4109" w:rsidRDefault="007C4109" w:rsidP="007C4109">
      <w:pPr>
        <w:numPr>
          <w:ilvl w:val="0"/>
          <w:numId w:val="9"/>
        </w:numPr>
        <w:spacing w:line="240" w:lineRule="auto"/>
        <w:jc w:val="both"/>
        <w:rPr>
          <w:sz w:val="24"/>
          <w:szCs w:val="24"/>
        </w:rPr>
      </w:pPr>
      <w:r w:rsidRPr="007C4109">
        <w:rPr>
          <w:b/>
          <w:bCs/>
          <w:sz w:val="24"/>
          <w:szCs w:val="24"/>
        </w:rPr>
        <w:t>Emerging markets like Telangana, Punjab, and Rajasthan</w:t>
      </w:r>
      <w:r w:rsidRPr="007C4109">
        <w:rPr>
          <w:sz w:val="24"/>
          <w:szCs w:val="24"/>
        </w:rPr>
        <w:t xml:space="preserve"> present opportunities for future growth.</w:t>
      </w:r>
    </w:p>
    <w:p w14:paraId="08058282" w14:textId="683F77BE" w:rsidR="00665F18" w:rsidRDefault="00665F18">
      <w:pPr>
        <w:rPr>
          <w:sz w:val="24"/>
          <w:szCs w:val="24"/>
        </w:rPr>
      </w:pPr>
      <w:r>
        <w:rPr>
          <w:sz w:val="24"/>
          <w:szCs w:val="24"/>
        </w:rPr>
        <w:br w:type="page"/>
      </w:r>
    </w:p>
    <w:p w14:paraId="035B2FEB" w14:textId="7F603C38" w:rsidR="007C4109" w:rsidRPr="007C4109" w:rsidRDefault="007C4109" w:rsidP="007C4109">
      <w:pPr>
        <w:rPr>
          <w:b/>
          <w:bCs/>
          <w:sz w:val="28"/>
          <w:szCs w:val="28"/>
        </w:rPr>
      </w:pPr>
      <w:r w:rsidRPr="007C4109">
        <w:rPr>
          <w:b/>
          <w:bCs/>
          <w:sz w:val="28"/>
          <w:szCs w:val="28"/>
        </w:rPr>
        <w:lastRenderedPageBreak/>
        <w:t>6. ENHANCEMENTS FOR FUTURE ANALYSIS</w:t>
      </w:r>
    </w:p>
    <w:p w14:paraId="5C49F0CF" w14:textId="77777777" w:rsidR="007C4109" w:rsidRPr="007C4109" w:rsidRDefault="007C4109" w:rsidP="007C4109">
      <w:pPr>
        <w:rPr>
          <w:sz w:val="24"/>
          <w:szCs w:val="24"/>
        </w:rPr>
      </w:pPr>
      <w:r w:rsidRPr="007C4109">
        <w:rPr>
          <w:sz w:val="24"/>
          <w:szCs w:val="24"/>
        </w:rPr>
        <w:t xml:space="preserve">Given additional </w:t>
      </w:r>
      <w:r w:rsidRPr="007C4109">
        <w:rPr>
          <w:b/>
          <w:bCs/>
          <w:sz w:val="24"/>
          <w:szCs w:val="24"/>
        </w:rPr>
        <w:t>time and budget</w:t>
      </w:r>
      <w:r w:rsidRPr="007C4109">
        <w:rPr>
          <w:sz w:val="24"/>
          <w:szCs w:val="24"/>
        </w:rPr>
        <w:t>, we can enhance this project by:</w:t>
      </w:r>
    </w:p>
    <w:p w14:paraId="1BA81602" w14:textId="77777777" w:rsidR="007C4109" w:rsidRPr="007C4109" w:rsidRDefault="007C4109" w:rsidP="007C4109">
      <w:pPr>
        <w:numPr>
          <w:ilvl w:val="0"/>
          <w:numId w:val="10"/>
        </w:numPr>
        <w:jc w:val="both"/>
        <w:rPr>
          <w:sz w:val="24"/>
          <w:szCs w:val="24"/>
        </w:rPr>
      </w:pPr>
      <w:r w:rsidRPr="007C4109">
        <w:rPr>
          <w:b/>
          <w:bCs/>
          <w:sz w:val="24"/>
          <w:szCs w:val="24"/>
        </w:rPr>
        <w:t>Expanding Dataset Scope:</w:t>
      </w:r>
      <w:r w:rsidRPr="007C4109">
        <w:rPr>
          <w:sz w:val="24"/>
          <w:szCs w:val="24"/>
        </w:rPr>
        <w:t xml:space="preserve"> Including consumer preference surveys, charging station availability, and regional subsidy data.</w:t>
      </w:r>
    </w:p>
    <w:p w14:paraId="1A611848" w14:textId="66E087C3" w:rsidR="007C4109" w:rsidRPr="007C4109" w:rsidRDefault="007C4109" w:rsidP="007C4109">
      <w:pPr>
        <w:numPr>
          <w:ilvl w:val="0"/>
          <w:numId w:val="10"/>
        </w:numPr>
        <w:jc w:val="both"/>
        <w:rPr>
          <w:sz w:val="24"/>
          <w:szCs w:val="24"/>
        </w:rPr>
      </w:pPr>
      <w:r w:rsidRPr="007C4109">
        <w:rPr>
          <w:b/>
          <w:bCs/>
          <w:sz w:val="24"/>
          <w:szCs w:val="24"/>
        </w:rPr>
        <w:t>New ML Models:</w:t>
      </w:r>
      <w:r w:rsidRPr="007C4109">
        <w:rPr>
          <w:sz w:val="24"/>
          <w:szCs w:val="24"/>
        </w:rPr>
        <w:t xml:space="preserve"> Trying </w:t>
      </w:r>
      <w:r w:rsidRPr="007C4109">
        <w:rPr>
          <w:b/>
          <w:bCs/>
          <w:sz w:val="24"/>
          <w:szCs w:val="24"/>
        </w:rPr>
        <w:t>Hierarchical Clustering, Decision Trees, and Random Forests</w:t>
      </w:r>
      <w:r w:rsidRPr="007C4109">
        <w:rPr>
          <w:sz w:val="24"/>
          <w:szCs w:val="24"/>
        </w:rPr>
        <w:t xml:space="preserve"> for more refined segmentation</w:t>
      </w:r>
      <w:r w:rsidRPr="007C4109">
        <w:rPr>
          <w:sz w:val="24"/>
          <w:szCs w:val="24"/>
        </w:rPr>
        <w:t>.</w:t>
      </w:r>
    </w:p>
    <w:p w14:paraId="19ED358F" w14:textId="77777777" w:rsidR="007C4109" w:rsidRDefault="007C4109" w:rsidP="007C4109">
      <w:pPr>
        <w:numPr>
          <w:ilvl w:val="0"/>
          <w:numId w:val="10"/>
        </w:numPr>
        <w:jc w:val="both"/>
        <w:rPr>
          <w:sz w:val="24"/>
          <w:szCs w:val="24"/>
        </w:rPr>
      </w:pPr>
      <w:r w:rsidRPr="007C4109">
        <w:rPr>
          <w:b/>
          <w:bCs/>
          <w:sz w:val="24"/>
          <w:szCs w:val="24"/>
        </w:rPr>
        <w:t>Feature Additions:</w:t>
      </w:r>
      <w:r w:rsidRPr="007C4109">
        <w:rPr>
          <w:sz w:val="24"/>
          <w:szCs w:val="24"/>
        </w:rPr>
        <w:t xml:space="preserve"> Collecting additional columns like </w:t>
      </w:r>
      <w:r w:rsidRPr="007C4109">
        <w:rPr>
          <w:b/>
          <w:bCs/>
          <w:sz w:val="24"/>
          <w:szCs w:val="24"/>
        </w:rPr>
        <w:t>battery range, charging time, government incentives, and consumer preferences</w:t>
      </w:r>
      <w:r w:rsidRPr="007C4109">
        <w:rPr>
          <w:sz w:val="24"/>
          <w:szCs w:val="24"/>
        </w:rPr>
        <w:t xml:space="preserve"> to improve analysis accuracy.</w:t>
      </w:r>
    </w:p>
    <w:p w14:paraId="6D92FD0D" w14:textId="77777777" w:rsidR="007C4109" w:rsidRDefault="007C4109" w:rsidP="007C4109">
      <w:pPr>
        <w:rPr>
          <w:sz w:val="24"/>
          <w:szCs w:val="24"/>
        </w:rPr>
      </w:pPr>
    </w:p>
    <w:p w14:paraId="27798BCC" w14:textId="31CC390F" w:rsidR="007C4109" w:rsidRPr="007C4109" w:rsidRDefault="007C4109" w:rsidP="007C4109">
      <w:pPr>
        <w:rPr>
          <w:b/>
          <w:bCs/>
          <w:sz w:val="28"/>
          <w:szCs w:val="28"/>
        </w:rPr>
      </w:pPr>
      <w:r w:rsidRPr="007C4109">
        <w:rPr>
          <w:b/>
          <w:bCs/>
          <w:sz w:val="28"/>
          <w:szCs w:val="28"/>
        </w:rPr>
        <w:t>7. MARKET SIZE ESTIMATION</w:t>
      </w:r>
    </w:p>
    <w:p w14:paraId="7CF4DF1B" w14:textId="77777777" w:rsidR="007C4109" w:rsidRDefault="007C4109" w:rsidP="007C4109">
      <w:pPr>
        <w:jc w:val="both"/>
        <w:rPr>
          <w:sz w:val="24"/>
          <w:szCs w:val="24"/>
        </w:rPr>
      </w:pPr>
      <w:r w:rsidRPr="007C4109">
        <w:rPr>
          <w:sz w:val="24"/>
          <w:szCs w:val="24"/>
        </w:rPr>
        <w:t xml:space="preserve">The estimated market size for the Indian EV sector (non-segmented) is projected to reach </w:t>
      </w:r>
      <w:r w:rsidRPr="007C4109">
        <w:rPr>
          <w:b/>
          <w:bCs/>
          <w:sz w:val="24"/>
          <w:szCs w:val="24"/>
        </w:rPr>
        <w:t>$206 billion by 2030</w:t>
      </w:r>
      <w:r w:rsidRPr="007C4109">
        <w:rPr>
          <w:sz w:val="24"/>
          <w:szCs w:val="24"/>
        </w:rPr>
        <w:t>, driven by policy support, battery technology advancements, and increasing consumer adoption.</w:t>
      </w:r>
    </w:p>
    <w:p w14:paraId="13D47D44" w14:textId="77777777" w:rsidR="007C4109" w:rsidRDefault="007C4109" w:rsidP="007C4109">
      <w:pPr>
        <w:jc w:val="both"/>
        <w:rPr>
          <w:sz w:val="24"/>
          <w:szCs w:val="24"/>
        </w:rPr>
      </w:pPr>
    </w:p>
    <w:p w14:paraId="7B3742F4" w14:textId="2801805C" w:rsidR="007C4109" w:rsidRPr="007C4109" w:rsidRDefault="007C4109" w:rsidP="007C4109">
      <w:pPr>
        <w:jc w:val="both"/>
        <w:rPr>
          <w:b/>
          <w:bCs/>
          <w:sz w:val="28"/>
          <w:szCs w:val="28"/>
        </w:rPr>
      </w:pPr>
      <w:r w:rsidRPr="007C4109">
        <w:rPr>
          <w:b/>
          <w:bCs/>
          <w:sz w:val="28"/>
          <w:szCs w:val="28"/>
        </w:rPr>
        <w:t>8. KEY MARKET SEGMENTATION FEATURES</w:t>
      </w:r>
    </w:p>
    <w:p w14:paraId="1FBC9171" w14:textId="2DFA65A4" w:rsidR="007C4109" w:rsidRPr="007C4109" w:rsidRDefault="007C4109" w:rsidP="007C4109">
      <w:pPr>
        <w:jc w:val="both"/>
        <w:rPr>
          <w:sz w:val="24"/>
          <w:szCs w:val="24"/>
        </w:rPr>
      </w:pPr>
      <w:r w:rsidRPr="007C4109">
        <w:rPr>
          <w:sz w:val="24"/>
          <w:szCs w:val="24"/>
        </w:rPr>
        <w:t xml:space="preserve">The </w:t>
      </w:r>
      <w:r w:rsidRPr="00052F67">
        <w:rPr>
          <w:b/>
          <w:bCs/>
          <w:sz w:val="24"/>
          <w:szCs w:val="24"/>
        </w:rPr>
        <w:t>top four variables</w:t>
      </w:r>
      <w:r w:rsidRPr="007C4109">
        <w:rPr>
          <w:sz w:val="24"/>
          <w:szCs w:val="24"/>
        </w:rPr>
        <w:t xml:space="preserve"> for optimal market segmentation are:</w:t>
      </w:r>
    </w:p>
    <w:p w14:paraId="2F10FCED" w14:textId="7A1A00D1" w:rsidR="007C4109" w:rsidRPr="007C4109" w:rsidRDefault="007C4109" w:rsidP="007C4109">
      <w:pPr>
        <w:pStyle w:val="ListParagraph"/>
        <w:numPr>
          <w:ilvl w:val="0"/>
          <w:numId w:val="11"/>
        </w:numPr>
        <w:jc w:val="both"/>
        <w:rPr>
          <w:b/>
          <w:bCs/>
          <w:sz w:val="24"/>
          <w:szCs w:val="24"/>
        </w:rPr>
      </w:pPr>
      <w:r w:rsidRPr="007C4109">
        <w:rPr>
          <w:b/>
          <w:bCs/>
          <w:sz w:val="24"/>
          <w:szCs w:val="24"/>
        </w:rPr>
        <w:t>State-wise EV adoption rate</w:t>
      </w:r>
    </w:p>
    <w:p w14:paraId="2C7987C8" w14:textId="529E53A0" w:rsidR="007C4109" w:rsidRPr="007C4109" w:rsidRDefault="007C4109" w:rsidP="007C4109">
      <w:pPr>
        <w:pStyle w:val="ListParagraph"/>
        <w:numPr>
          <w:ilvl w:val="0"/>
          <w:numId w:val="11"/>
        </w:numPr>
        <w:jc w:val="both"/>
        <w:rPr>
          <w:b/>
          <w:bCs/>
          <w:sz w:val="24"/>
          <w:szCs w:val="24"/>
        </w:rPr>
      </w:pPr>
      <w:r w:rsidRPr="007C4109">
        <w:rPr>
          <w:b/>
          <w:bCs/>
          <w:sz w:val="24"/>
          <w:szCs w:val="24"/>
        </w:rPr>
        <w:t>Vehicle class (two-wheeler, four-wheeler, three-wheeler)</w:t>
      </w:r>
    </w:p>
    <w:p w14:paraId="319706D2" w14:textId="1EFB0B27" w:rsidR="007C4109" w:rsidRPr="007C4109" w:rsidRDefault="007C4109" w:rsidP="007C4109">
      <w:pPr>
        <w:pStyle w:val="ListParagraph"/>
        <w:numPr>
          <w:ilvl w:val="0"/>
          <w:numId w:val="11"/>
        </w:numPr>
        <w:jc w:val="both"/>
        <w:rPr>
          <w:b/>
          <w:bCs/>
          <w:sz w:val="24"/>
          <w:szCs w:val="24"/>
        </w:rPr>
      </w:pPr>
      <w:r w:rsidRPr="007C4109">
        <w:rPr>
          <w:b/>
          <w:bCs/>
          <w:sz w:val="24"/>
          <w:szCs w:val="24"/>
        </w:rPr>
        <w:t>Total sales per state</w:t>
      </w:r>
    </w:p>
    <w:p w14:paraId="736E10CB" w14:textId="1FE78B78" w:rsidR="007C4109" w:rsidRPr="007C4109" w:rsidRDefault="007C4109" w:rsidP="007C4109">
      <w:pPr>
        <w:pStyle w:val="ListParagraph"/>
        <w:numPr>
          <w:ilvl w:val="0"/>
          <w:numId w:val="11"/>
        </w:numPr>
        <w:jc w:val="both"/>
        <w:rPr>
          <w:b/>
          <w:bCs/>
          <w:sz w:val="24"/>
          <w:szCs w:val="24"/>
        </w:rPr>
      </w:pPr>
      <w:r w:rsidRPr="007C4109">
        <w:rPr>
          <w:b/>
          <w:bCs/>
          <w:sz w:val="24"/>
          <w:szCs w:val="24"/>
        </w:rPr>
        <w:t>Presence of EV manufacturers in each state</w:t>
      </w:r>
    </w:p>
    <w:p w14:paraId="3C142D7B" w14:textId="10DE4C32" w:rsidR="007C4109" w:rsidRPr="007C4109" w:rsidRDefault="007C4109" w:rsidP="007C4109">
      <w:pPr>
        <w:jc w:val="both"/>
        <w:rPr>
          <w:sz w:val="24"/>
          <w:szCs w:val="24"/>
        </w:rPr>
      </w:pPr>
      <w:r w:rsidRPr="007C4109">
        <w:rPr>
          <w:sz w:val="24"/>
          <w:szCs w:val="24"/>
        </w:rPr>
        <w:t>These features help in building robust and accurate market segmentation models, assisting stakeholders in policy planning and market expansion.</w:t>
      </w:r>
    </w:p>
    <w:p w14:paraId="6D2194DB" w14:textId="77777777" w:rsidR="007C4109" w:rsidRPr="007C4109" w:rsidRDefault="007C4109" w:rsidP="007C4109">
      <w:pPr>
        <w:jc w:val="both"/>
        <w:rPr>
          <w:sz w:val="24"/>
          <w:szCs w:val="24"/>
        </w:rPr>
      </w:pPr>
      <w:r w:rsidRPr="007C4109">
        <w:rPr>
          <w:sz w:val="24"/>
          <w:szCs w:val="24"/>
        </w:rPr>
        <w:t xml:space="preserve">With targeted policies, sustainable infrastructure development, and industry collaborations, India is well-positioned to accelerate its transition towards an electric mobility future. </w:t>
      </w:r>
      <w:r w:rsidRPr="007C4109">
        <w:rPr>
          <w:rFonts w:ascii="Segoe UI Emoji" w:hAnsi="Segoe UI Emoji" w:cs="Segoe UI Emoji"/>
          <w:sz w:val="24"/>
          <w:szCs w:val="24"/>
        </w:rPr>
        <w:t>⚡🚗</w:t>
      </w:r>
    </w:p>
    <w:p w14:paraId="0CDD4C14" w14:textId="77777777" w:rsidR="007C4109" w:rsidRPr="007C4109" w:rsidRDefault="007C4109" w:rsidP="007C4109">
      <w:pPr>
        <w:jc w:val="both"/>
        <w:rPr>
          <w:sz w:val="24"/>
          <w:szCs w:val="24"/>
        </w:rPr>
      </w:pPr>
    </w:p>
    <w:p w14:paraId="50D13556" w14:textId="77777777" w:rsidR="007C4109" w:rsidRPr="007C4109" w:rsidRDefault="007C4109" w:rsidP="007C4109">
      <w:pPr>
        <w:jc w:val="both"/>
        <w:rPr>
          <w:sz w:val="24"/>
          <w:szCs w:val="24"/>
        </w:rPr>
      </w:pPr>
    </w:p>
    <w:p w14:paraId="3C72EF78" w14:textId="77777777" w:rsidR="007C4109" w:rsidRDefault="007C4109">
      <w:pPr>
        <w:rPr>
          <w:sz w:val="24"/>
          <w:szCs w:val="24"/>
        </w:rPr>
      </w:pPr>
    </w:p>
    <w:p w14:paraId="37EBB304" w14:textId="77777777" w:rsidR="007C4109" w:rsidRDefault="007C4109">
      <w:pPr>
        <w:rPr>
          <w:sz w:val="24"/>
          <w:szCs w:val="24"/>
        </w:rPr>
      </w:pPr>
    </w:p>
    <w:p w14:paraId="1B986708" w14:textId="77777777" w:rsidR="00665F18" w:rsidRPr="00665F18" w:rsidRDefault="00665F18" w:rsidP="00665F18">
      <w:pPr>
        <w:rPr>
          <w:sz w:val="24"/>
          <w:szCs w:val="24"/>
        </w:rPr>
      </w:pPr>
    </w:p>
    <w:sectPr w:rsidR="00665F18" w:rsidRPr="00665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5C6E"/>
    <w:multiLevelType w:val="multilevel"/>
    <w:tmpl w:val="4AAC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5F6"/>
    <w:multiLevelType w:val="hybridMultilevel"/>
    <w:tmpl w:val="EAC2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77C28"/>
    <w:multiLevelType w:val="multilevel"/>
    <w:tmpl w:val="B5C0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E0983"/>
    <w:multiLevelType w:val="multilevel"/>
    <w:tmpl w:val="41F4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80BA2"/>
    <w:multiLevelType w:val="multilevel"/>
    <w:tmpl w:val="7E34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A1D66"/>
    <w:multiLevelType w:val="multilevel"/>
    <w:tmpl w:val="0614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C72510"/>
    <w:multiLevelType w:val="hybridMultilevel"/>
    <w:tmpl w:val="0B2C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DA385C"/>
    <w:multiLevelType w:val="hybridMultilevel"/>
    <w:tmpl w:val="B8B0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FE4EB7"/>
    <w:multiLevelType w:val="multilevel"/>
    <w:tmpl w:val="F34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3447F3"/>
    <w:multiLevelType w:val="multilevel"/>
    <w:tmpl w:val="E052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B6014"/>
    <w:multiLevelType w:val="multilevel"/>
    <w:tmpl w:val="7E34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195800">
    <w:abstractNumId w:val="5"/>
  </w:num>
  <w:num w:numId="2" w16cid:durableId="1114207395">
    <w:abstractNumId w:val="2"/>
  </w:num>
  <w:num w:numId="3" w16cid:durableId="470560116">
    <w:abstractNumId w:val="8"/>
  </w:num>
  <w:num w:numId="4" w16cid:durableId="500437062">
    <w:abstractNumId w:val="0"/>
  </w:num>
  <w:num w:numId="5" w16cid:durableId="1627394791">
    <w:abstractNumId w:val="6"/>
  </w:num>
  <w:num w:numId="6" w16cid:durableId="205921538">
    <w:abstractNumId w:val="1"/>
  </w:num>
  <w:num w:numId="7" w16cid:durableId="1915042321">
    <w:abstractNumId w:val="7"/>
  </w:num>
  <w:num w:numId="8" w16cid:durableId="2126609955">
    <w:abstractNumId w:val="3"/>
  </w:num>
  <w:num w:numId="9" w16cid:durableId="818419564">
    <w:abstractNumId w:val="10"/>
  </w:num>
  <w:num w:numId="10" w16cid:durableId="827285685">
    <w:abstractNumId w:val="9"/>
  </w:num>
  <w:num w:numId="11" w16cid:durableId="2144418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6C"/>
    <w:rsid w:val="00052F67"/>
    <w:rsid w:val="00110C5D"/>
    <w:rsid w:val="0023685D"/>
    <w:rsid w:val="00391FEB"/>
    <w:rsid w:val="005315E4"/>
    <w:rsid w:val="00650C6C"/>
    <w:rsid w:val="00665F18"/>
    <w:rsid w:val="007C4109"/>
    <w:rsid w:val="00C5766A"/>
    <w:rsid w:val="00FE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46EC3D7"/>
  <w15:chartTrackingRefBased/>
  <w15:docId w15:val="{9A96A21C-370C-46C6-9915-54C1FE7F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C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C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C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C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C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C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C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C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C6C"/>
    <w:rPr>
      <w:rFonts w:eastAsiaTheme="majorEastAsia" w:cstheme="majorBidi"/>
      <w:color w:val="272727" w:themeColor="text1" w:themeTint="D8"/>
    </w:rPr>
  </w:style>
  <w:style w:type="paragraph" w:styleId="Title">
    <w:name w:val="Title"/>
    <w:basedOn w:val="Normal"/>
    <w:next w:val="Normal"/>
    <w:link w:val="TitleChar"/>
    <w:uiPriority w:val="10"/>
    <w:qFormat/>
    <w:rsid w:val="00650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C6C"/>
    <w:pPr>
      <w:spacing w:before="160"/>
      <w:jc w:val="center"/>
    </w:pPr>
    <w:rPr>
      <w:i/>
      <w:iCs/>
      <w:color w:val="404040" w:themeColor="text1" w:themeTint="BF"/>
    </w:rPr>
  </w:style>
  <w:style w:type="character" w:customStyle="1" w:styleId="QuoteChar">
    <w:name w:val="Quote Char"/>
    <w:basedOn w:val="DefaultParagraphFont"/>
    <w:link w:val="Quote"/>
    <w:uiPriority w:val="29"/>
    <w:rsid w:val="00650C6C"/>
    <w:rPr>
      <w:i/>
      <w:iCs/>
      <w:color w:val="404040" w:themeColor="text1" w:themeTint="BF"/>
    </w:rPr>
  </w:style>
  <w:style w:type="paragraph" w:styleId="ListParagraph">
    <w:name w:val="List Paragraph"/>
    <w:basedOn w:val="Normal"/>
    <w:uiPriority w:val="34"/>
    <w:qFormat/>
    <w:rsid w:val="00650C6C"/>
    <w:pPr>
      <w:ind w:left="720"/>
      <w:contextualSpacing/>
    </w:pPr>
  </w:style>
  <w:style w:type="character" w:styleId="IntenseEmphasis">
    <w:name w:val="Intense Emphasis"/>
    <w:basedOn w:val="DefaultParagraphFont"/>
    <w:uiPriority w:val="21"/>
    <w:qFormat/>
    <w:rsid w:val="00650C6C"/>
    <w:rPr>
      <w:i/>
      <w:iCs/>
      <w:color w:val="0F4761" w:themeColor="accent1" w:themeShade="BF"/>
    </w:rPr>
  </w:style>
  <w:style w:type="paragraph" w:styleId="IntenseQuote">
    <w:name w:val="Intense Quote"/>
    <w:basedOn w:val="Normal"/>
    <w:next w:val="Normal"/>
    <w:link w:val="IntenseQuoteChar"/>
    <w:uiPriority w:val="30"/>
    <w:qFormat/>
    <w:rsid w:val="00650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C6C"/>
    <w:rPr>
      <w:i/>
      <w:iCs/>
      <w:color w:val="0F4761" w:themeColor="accent1" w:themeShade="BF"/>
    </w:rPr>
  </w:style>
  <w:style w:type="character" w:styleId="IntenseReference">
    <w:name w:val="Intense Reference"/>
    <w:basedOn w:val="DefaultParagraphFont"/>
    <w:uiPriority w:val="32"/>
    <w:qFormat/>
    <w:rsid w:val="00650C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1298">
      <w:bodyDiv w:val="1"/>
      <w:marLeft w:val="0"/>
      <w:marRight w:val="0"/>
      <w:marTop w:val="0"/>
      <w:marBottom w:val="0"/>
      <w:divBdr>
        <w:top w:val="none" w:sz="0" w:space="0" w:color="auto"/>
        <w:left w:val="none" w:sz="0" w:space="0" w:color="auto"/>
        <w:bottom w:val="none" w:sz="0" w:space="0" w:color="auto"/>
        <w:right w:val="none" w:sz="0" w:space="0" w:color="auto"/>
      </w:divBdr>
    </w:div>
    <w:div w:id="5183052">
      <w:bodyDiv w:val="1"/>
      <w:marLeft w:val="0"/>
      <w:marRight w:val="0"/>
      <w:marTop w:val="0"/>
      <w:marBottom w:val="0"/>
      <w:divBdr>
        <w:top w:val="none" w:sz="0" w:space="0" w:color="auto"/>
        <w:left w:val="none" w:sz="0" w:space="0" w:color="auto"/>
        <w:bottom w:val="none" w:sz="0" w:space="0" w:color="auto"/>
        <w:right w:val="none" w:sz="0" w:space="0" w:color="auto"/>
      </w:divBdr>
    </w:div>
    <w:div w:id="115679750">
      <w:bodyDiv w:val="1"/>
      <w:marLeft w:val="0"/>
      <w:marRight w:val="0"/>
      <w:marTop w:val="0"/>
      <w:marBottom w:val="0"/>
      <w:divBdr>
        <w:top w:val="none" w:sz="0" w:space="0" w:color="auto"/>
        <w:left w:val="none" w:sz="0" w:space="0" w:color="auto"/>
        <w:bottom w:val="none" w:sz="0" w:space="0" w:color="auto"/>
        <w:right w:val="none" w:sz="0" w:space="0" w:color="auto"/>
      </w:divBdr>
    </w:div>
    <w:div w:id="951395602">
      <w:bodyDiv w:val="1"/>
      <w:marLeft w:val="0"/>
      <w:marRight w:val="0"/>
      <w:marTop w:val="0"/>
      <w:marBottom w:val="0"/>
      <w:divBdr>
        <w:top w:val="none" w:sz="0" w:space="0" w:color="auto"/>
        <w:left w:val="none" w:sz="0" w:space="0" w:color="auto"/>
        <w:bottom w:val="none" w:sz="0" w:space="0" w:color="auto"/>
        <w:right w:val="none" w:sz="0" w:space="0" w:color="auto"/>
      </w:divBdr>
    </w:div>
    <w:div w:id="1054502275">
      <w:bodyDiv w:val="1"/>
      <w:marLeft w:val="0"/>
      <w:marRight w:val="0"/>
      <w:marTop w:val="0"/>
      <w:marBottom w:val="0"/>
      <w:divBdr>
        <w:top w:val="none" w:sz="0" w:space="0" w:color="auto"/>
        <w:left w:val="none" w:sz="0" w:space="0" w:color="auto"/>
        <w:bottom w:val="none" w:sz="0" w:space="0" w:color="auto"/>
        <w:right w:val="none" w:sz="0" w:space="0" w:color="auto"/>
      </w:divBdr>
    </w:div>
    <w:div w:id="1192569036">
      <w:bodyDiv w:val="1"/>
      <w:marLeft w:val="0"/>
      <w:marRight w:val="0"/>
      <w:marTop w:val="0"/>
      <w:marBottom w:val="0"/>
      <w:divBdr>
        <w:top w:val="none" w:sz="0" w:space="0" w:color="auto"/>
        <w:left w:val="none" w:sz="0" w:space="0" w:color="auto"/>
        <w:bottom w:val="none" w:sz="0" w:space="0" w:color="auto"/>
        <w:right w:val="none" w:sz="0" w:space="0" w:color="auto"/>
      </w:divBdr>
    </w:div>
    <w:div w:id="1263995170">
      <w:bodyDiv w:val="1"/>
      <w:marLeft w:val="0"/>
      <w:marRight w:val="0"/>
      <w:marTop w:val="0"/>
      <w:marBottom w:val="0"/>
      <w:divBdr>
        <w:top w:val="none" w:sz="0" w:space="0" w:color="auto"/>
        <w:left w:val="none" w:sz="0" w:space="0" w:color="auto"/>
        <w:bottom w:val="none" w:sz="0" w:space="0" w:color="auto"/>
        <w:right w:val="none" w:sz="0" w:space="0" w:color="auto"/>
      </w:divBdr>
    </w:div>
    <w:div w:id="1308124841">
      <w:bodyDiv w:val="1"/>
      <w:marLeft w:val="0"/>
      <w:marRight w:val="0"/>
      <w:marTop w:val="0"/>
      <w:marBottom w:val="0"/>
      <w:divBdr>
        <w:top w:val="none" w:sz="0" w:space="0" w:color="auto"/>
        <w:left w:val="none" w:sz="0" w:space="0" w:color="auto"/>
        <w:bottom w:val="none" w:sz="0" w:space="0" w:color="auto"/>
        <w:right w:val="none" w:sz="0" w:space="0" w:color="auto"/>
      </w:divBdr>
    </w:div>
    <w:div w:id="1340766962">
      <w:bodyDiv w:val="1"/>
      <w:marLeft w:val="0"/>
      <w:marRight w:val="0"/>
      <w:marTop w:val="0"/>
      <w:marBottom w:val="0"/>
      <w:divBdr>
        <w:top w:val="none" w:sz="0" w:space="0" w:color="auto"/>
        <w:left w:val="none" w:sz="0" w:space="0" w:color="auto"/>
        <w:bottom w:val="none" w:sz="0" w:space="0" w:color="auto"/>
        <w:right w:val="none" w:sz="0" w:space="0" w:color="auto"/>
      </w:divBdr>
    </w:div>
    <w:div w:id="1401370028">
      <w:bodyDiv w:val="1"/>
      <w:marLeft w:val="0"/>
      <w:marRight w:val="0"/>
      <w:marTop w:val="0"/>
      <w:marBottom w:val="0"/>
      <w:divBdr>
        <w:top w:val="none" w:sz="0" w:space="0" w:color="auto"/>
        <w:left w:val="none" w:sz="0" w:space="0" w:color="auto"/>
        <w:bottom w:val="none" w:sz="0" w:space="0" w:color="auto"/>
        <w:right w:val="none" w:sz="0" w:space="0" w:color="auto"/>
      </w:divBdr>
    </w:div>
    <w:div w:id="1685545935">
      <w:bodyDiv w:val="1"/>
      <w:marLeft w:val="0"/>
      <w:marRight w:val="0"/>
      <w:marTop w:val="0"/>
      <w:marBottom w:val="0"/>
      <w:divBdr>
        <w:top w:val="none" w:sz="0" w:space="0" w:color="auto"/>
        <w:left w:val="none" w:sz="0" w:space="0" w:color="auto"/>
        <w:bottom w:val="none" w:sz="0" w:space="0" w:color="auto"/>
        <w:right w:val="none" w:sz="0" w:space="0" w:color="auto"/>
      </w:divBdr>
    </w:div>
    <w:div w:id="1762066907">
      <w:bodyDiv w:val="1"/>
      <w:marLeft w:val="0"/>
      <w:marRight w:val="0"/>
      <w:marTop w:val="0"/>
      <w:marBottom w:val="0"/>
      <w:divBdr>
        <w:top w:val="none" w:sz="0" w:space="0" w:color="auto"/>
        <w:left w:val="none" w:sz="0" w:space="0" w:color="auto"/>
        <w:bottom w:val="none" w:sz="0" w:space="0" w:color="auto"/>
        <w:right w:val="none" w:sz="0" w:space="0" w:color="auto"/>
      </w:divBdr>
    </w:div>
    <w:div w:id="206571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Tiruveedula, Satish</dc:creator>
  <cp:keywords/>
  <dc:description/>
  <cp:lastModifiedBy>Tiruveedula, Satish</cp:lastModifiedBy>
  <cp:revision>1</cp:revision>
  <dcterms:created xsi:type="dcterms:W3CDTF">2025-02-19T13:52:00Z</dcterms:created>
  <dcterms:modified xsi:type="dcterms:W3CDTF">2025-02-19T14:45:00Z</dcterms:modified>
</cp:coreProperties>
</file>