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D4ED8"/>
          <w:sz w:val="48"/>
        </w:rPr>
        <w:t>POLITIQUE DE CONFIDENTIALITÉ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28"/>
        </w:rPr>
        <w:t>Plateforme Toghinis — Site web &amp; application mobile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22"/>
        </w:rPr>
        <w:t>Version 1.0 — 15 septembre 2026</w:t>
        <w:br/>
        <w:t>Togo · Burkina Faso · Afrique de l'Ouest</w:t>
        <w:br/>
        <w:t>https://toghinis.com</w:t>
      </w:r>
    </w:p>
    <w:p>
      <w:pPr>
        <w:spacing w:line="288" w:lineRule="auto" w:after="120"/>
      </w:pPr>
      <w:r>
        <w:rPr>
          <w:rFonts w:ascii="Calibri" w:hAnsi="Calibri" w:eastAsia="Calibri"/>
          <w:b w:val="0"/>
          <w:color w:val="0F172A"/>
          <w:sz w:val="22"/>
        </w:rPr>
        <w:t>Ce document complète votre politique d'usage (ou CGU) : il décrit comment Toghinis collecte, utilise, conserve et protège les données personnelles des utilisateurs du site et de l'application mobile.</w:t>
      </w:r>
    </w:p>
    <w:p>
      <w:pPr>
        <w:spacing w:line="288" w:lineRule="auto" w:after="120"/>
      </w:pPr>
      <w:r>
        <w:rPr>
          <w:rFonts w:ascii="Calibri" w:hAnsi="Calibri" w:eastAsia="Calibri"/>
          <w:b/>
          <w:color w:val="0F172A"/>
          <w:sz w:val="22"/>
        </w:rPr>
        <w:t>AVERTISSEMENT : à faire valider par un conseil juridique local avant publication officielle (site, Play Store, App Store).</w:t>
      </w:r>
    </w:p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1. Responsable du traitement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Responsable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Toghinis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Site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https://toghinis.com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App mobile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com.toghinis.mobile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Email confidentialité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privacy@toghinis.com (à adapter)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Support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support@toghinis.com (à adapter)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Adresse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À compléter (ex. Lomé, Togo)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2. Cadre juridique</w:t>
      </w:r>
    </w:p>
    <w:p>
      <w:pPr>
        <w:spacing w:before="200" w:after="120"/>
      </w:pPr>
      <w:r>
        <w:rPr>
          <w:rFonts w:ascii="Calibri" w:hAnsi="Calibri" w:eastAsia="Calibri"/>
          <w:b/>
          <w:color w:val="0F172A"/>
          <w:sz w:val="26"/>
        </w:rPr>
        <w:t>2.1 Togo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Loi n° 2019-014 du 29 octobre 2019 relative à la protection des données à caractère personnel.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Autorité : Instance de protection des données personnelles (IPD).</w:t>
      </w:r>
    </w:p>
    <w:p>
      <w:pPr>
        <w:spacing w:before="200" w:after="120"/>
      </w:pPr>
      <w:r>
        <w:rPr>
          <w:rFonts w:ascii="Calibri" w:hAnsi="Calibri" w:eastAsia="Calibri"/>
          <w:b/>
          <w:color w:val="0F172A"/>
          <w:sz w:val="26"/>
        </w:rPr>
        <w:t>2.2 Burkina Faso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Loi n° 010-2013/AN portant protection des données à caractère personnel.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Autorité : Commission de l'informatique et des libertés (CIL).</w:t>
      </w:r>
    </w:p>
    <w:p>
      <w:pPr>
        <w:spacing w:before="200" w:after="120"/>
      </w:pPr>
      <w:r>
        <w:rPr>
          <w:rFonts w:ascii="Calibri" w:hAnsi="Calibri" w:eastAsia="Calibri"/>
          <w:b/>
          <w:color w:val="0F172A"/>
          <w:sz w:val="26"/>
        </w:rPr>
        <w:t>2.3 Autres</w:t>
      </w:r>
    </w:p>
    <w:p>
      <w:pPr>
        <w:spacing w:line="288" w:lineRule="auto" w:after="120"/>
      </w:pPr>
      <w:r>
        <w:rPr>
          <w:rFonts w:ascii="Calibri" w:hAnsi="Calibri" w:eastAsia="Calibri"/>
          <w:b w:val="0"/>
          <w:color w:val="0F172A"/>
          <w:sz w:val="22"/>
        </w:rPr>
        <w:t>Utilisateurs UE : droits supplémentaires possibles (RGPD), notamment du fait de l'hébergement des serveurs en Union européenne.</w:t>
      </w:r>
    </w:p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3. Données collectées</w:t>
      </w:r>
    </w:p>
    <w:p>
      <w:pPr>
        <w:spacing w:before="200" w:after="120"/>
      </w:pPr>
      <w:r>
        <w:rPr>
          <w:rFonts w:ascii="Calibri" w:hAnsi="Calibri" w:eastAsia="Calibri"/>
          <w:b/>
          <w:color w:val="0F172A"/>
          <w:sz w:val="26"/>
        </w:rPr>
        <w:t>3.1 Compte</w:t>
      </w:r>
    </w:p>
    <w:p>
      <w:pPr>
        <w:spacing w:line="288" w:lineRule="auto" w:after="120"/>
      </w:pPr>
      <w:r>
        <w:rPr>
          <w:rFonts w:ascii="Calibri" w:hAnsi="Calibri" w:eastAsia="Calibri"/>
          <w:b w:val="0"/>
          <w:color w:val="0F172A"/>
          <w:sz w:val="22"/>
        </w:rPr>
        <w:t>Email, identifiant, mot de passe (haché), prénom, nom, téléphone, type de compte (client / fournisseur), photo de profil optionnelle.</w:t>
      </w:r>
    </w:p>
    <w:p>
      <w:pPr>
        <w:spacing w:before="200" w:after="120"/>
      </w:pPr>
      <w:r>
        <w:rPr>
          <w:rFonts w:ascii="Calibri" w:hAnsi="Calibri" w:eastAsia="Calibri"/>
          <w:b/>
          <w:color w:val="0F172A"/>
          <w:sz w:val="26"/>
        </w:rPr>
        <w:t>3.2 Profils</w:t>
      </w:r>
    </w:p>
    <w:p>
      <w:pPr>
        <w:spacing w:line="288" w:lineRule="auto" w:after="120"/>
      </w:pPr>
      <w:r>
        <w:rPr>
          <w:rFonts w:ascii="Calibri" w:hAnsi="Calibri" w:eastAsia="Calibri"/>
          <w:b w:val="0"/>
          <w:color w:val="0F172A"/>
          <w:sz w:val="22"/>
        </w:rPr>
        <w:t>Client : raison sociale, secteur, contact, besoins, emplacement (ville / quartier), GPS uniquement avec consentement. Fournisseur : services, zones, tarifs, expérience, avis.</w:t>
      </w:r>
    </w:p>
    <w:p>
      <w:pPr>
        <w:spacing w:before="200" w:after="120"/>
      </w:pPr>
      <w:r>
        <w:rPr>
          <w:rFonts w:ascii="Calibri" w:hAnsi="Calibri" w:eastAsia="Calibri"/>
          <w:b/>
          <w:color w:val="0F172A"/>
          <w:sz w:val="26"/>
        </w:rPr>
        <w:t>3.3 Métier et messagerie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Besoins, prestations, collaborations (devis, montants, statuts), matching.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Messages, pièces jointes (max. 10 Mo, formats contrôlés côté serveur).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Avis et notes après collaboration.</w:t>
      </w:r>
    </w:p>
    <w:p>
      <w:pPr>
        <w:spacing w:before="200" w:after="120"/>
      </w:pPr>
      <w:r>
        <w:rPr>
          <w:rFonts w:ascii="Calibri" w:hAnsi="Calibri" w:eastAsia="Calibri"/>
          <w:b/>
          <w:color w:val="0F172A"/>
          <w:sz w:val="26"/>
        </w:rPr>
        <w:t>3.4 Techniques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Jetons JWT, token push, IP, logs, cookies/session web.</w:t>
      </w:r>
    </w:p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4. Permissions 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3135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Pourquoi</w:t>
            </w:r>
          </w:p>
        </w:tc>
        <w:tc>
          <w:tcPr>
            <w:tcW w:type="dxa" w:w="3135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 refus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Internet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API Toghinis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Service indisponible</w:t>
            </w:r>
          </w:p>
        </w:tc>
      </w:tr>
      <w:tr>
        <w:tc>
          <w:tcPr>
            <w:tcW w:type="dxa" w:w="3135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Localisation</w:t>
            </w:r>
          </w:p>
        </w:tc>
        <w:tc>
          <w:tcPr>
            <w:tcW w:type="dxa" w:w="3135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Position profil / besoin</w:t>
            </w:r>
          </w:p>
        </w:tc>
        <w:tc>
          <w:tcPr>
            <w:tcW w:type="dxa" w:w="3135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Saisie manuelle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Caméra / galerie / fichiers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Pièces jointes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Pas de PJ</w:t>
            </w:r>
          </w:p>
        </w:tc>
      </w:tr>
      <w:tr>
        <w:tc>
          <w:tcPr>
            <w:tcW w:type="dxa" w:w="3135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Notifications</w:t>
            </w:r>
          </w:p>
        </w:tc>
        <w:tc>
          <w:tcPr>
            <w:tcW w:type="dxa" w:w="3135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Alertes</w:t>
            </w:r>
          </w:p>
        </w:tc>
        <w:tc>
          <w:tcPr>
            <w:tcW w:type="dxa" w:w="3135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Consultation manuelle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5. Finalités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Gestion du compte et authentification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Matching et mise en relation client / fournisseur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Suivi des collaborations et devis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Messagerie et pièces jointes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Réputation (avis)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Notifications (avec consentement)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Sécurité, anti-fraude, support, obligations légales</w:t>
      </w:r>
    </w:p>
    <w:p>
      <w:pPr>
        <w:spacing w:line="288" w:lineRule="auto" w:after="120"/>
      </w:pPr>
      <w:r>
        <w:rPr>
          <w:rFonts w:ascii="Calibri" w:hAnsi="Calibri" w:eastAsia="Calibri"/>
          <w:b w:val="0"/>
          <w:color w:val="0F172A"/>
          <w:sz w:val="22"/>
        </w:rPr>
        <w:t>Nous ne vendons pas vos données et ne faisons pas de publicité ciblée sur ces données.</w:t>
      </w:r>
    </w:p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6. Destinataires et hébergement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Autre partie d'une collaboration : données nécessaires au service.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Administrateurs Toghinis : support, modération, sécurité.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Sous-traitants : hébergeur (ex. OVH, UE), Expo Push, email transactionnel.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Autorités : uniquement sur base légale.</w:t>
      </w:r>
    </w:p>
    <w:p>
      <w:pPr>
        <w:spacing w:line="288" w:lineRule="auto" w:after="120"/>
      </w:pPr>
      <w:r>
        <w:rPr>
          <w:rFonts w:ascii="Calibri" w:hAnsi="Calibri" w:eastAsia="Calibri"/>
          <w:b w:val="0"/>
          <w:color w:val="0F172A"/>
          <w:sz w:val="22"/>
        </w:rPr>
        <w:t>Transferts hors pays de résidence possibles (hébergement UE). Mesures : HTTPS, contrats, contrôle d'accès.</w:t>
      </w:r>
    </w:p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7. Conservation (indicative)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Catégorie</w:t>
            </w:r>
          </w:p>
        </w:tc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Compte actif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Durée du compte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Compte inactif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24 mois puis anonymisation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Messages / PJ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Collab. + 12 mois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Collaborations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Jusqu'à 5 ans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Logs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6 à 12 mois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Token push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Jusqu'à déconnexion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Code reset MDP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Quelques minutes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8. Sécurité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HTTPS en production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Mots de passe hachés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JWT révocables (dont déconnexion multi-appareils)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SecureStore sur mobile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Validation serveur des fichiers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Contrôle d'accès par utilisateur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Rate limiting sur actions sensibles</w:t>
      </w:r>
    </w:p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9. Vos droits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Droit</w:t>
            </w:r>
          </w:p>
        </w:tc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Accès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Copie de vos données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Rectification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Corriger des données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Effacement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Suppression / anonymisation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Limitation / opposition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Selon la base légale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Portabilité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Si applicable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Retrait consentement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Ex. notifications</w:t>
            </w:r>
          </w:p>
        </w:tc>
      </w:tr>
    </w:tbl>
    <w:p/>
    <w:p>
      <w:pPr>
        <w:spacing w:line="288" w:lineRule="auto" w:after="120"/>
      </w:pPr>
      <w:r>
        <w:rPr>
          <w:rFonts w:ascii="Calibri" w:hAnsi="Calibri" w:eastAsia="Calibri"/>
          <w:b w:val="0"/>
          <w:color w:val="0F172A"/>
          <w:sz w:val="22"/>
        </w:rPr>
        <w:t>Exercice : profil sur le site/app, ou email privacy@toghinis.com. Réponse sous 30 jours.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Pays</w:t>
            </w:r>
          </w:p>
        </w:tc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Autorité de réclamation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Togo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IPD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Burkina Faso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Union européenne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Autorité de votre pays de résidence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10. Cookies (site)</w:t>
      </w:r>
    </w:p>
    <w:p>
      <w:pPr>
        <w:spacing w:line="288" w:lineRule="auto" w:after="120"/>
      </w:pPr>
      <w:r>
        <w:rPr>
          <w:rFonts w:ascii="Calibri" w:hAnsi="Calibri" w:eastAsia="Calibri"/>
          <w:b w:val="0"/>
          <w:color w:val="0F172A"/>
          <w:sz w:val="22"/>
        </w:rPr>
        <w:t>Cookies nécessaires (session, sécurité) ; éventuels cookies analytiques à déclarer s'ils sont activés. Gestion via le navigateur. L'app mobile n'utilise pas de cookies web.</w:t>
      </w:r>
    </w:p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11. Mineurs</w:t>
      </w:r>
    </w:p>
    <w:p>
      <w:pPr>
        <w:spacing w:line="288" w:lineRule="auto" w:after="120"/>
      </w:pPr>
      <w:r>
        <w:rPr>
          <w:rFonts w:ascii="Calibri" w:hAnsi="Calibri" w:eastAsia="Calibri"/>
          <w:b w:val="0"/>
          <w:color w:val="0F172A"/>
          <w:sz w:val="22"/>
        </w:rPr>
        <w:t>Service destiné aux majeurs ou mineurs d'au moins 16 ans avec autorisation parentale.</w:t>
      </w:r>
    </w:p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12. Lien avec la politique d'usage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Politique d'usage / CGU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Règles d'utilisation du service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Politique de confidentialité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Traitement des données personnelles</w:t>
            </w:r>
          </w:p>
        </w:tc>
      </w:tr>
    </w:tbl>
    <w:p/>
    <w:p>
      <w:pPr>
        <w:spacing w:line="288" w:lineRule="auto" w:after="120"/>
      </w:pPr>
      <w:r>
        <w:rPr>
          <w:rFonts w:ascii="Calibri" w:hAnsi="Calibri" w:eastAsia="Calibri"/>
          <w:b w:val="0"/>
          <w:color w:val="0F172A"/>
          <w:sz w:val="22"/>
        </w:rPr>
        <w:t>Sur un point purement « données personnelles », la présente politique prévaut. Sur l'usage du service, la politique d'usage / CGU prévaut.</w:t>
      </w:r>
    </w:p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13.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703"/>
            <w:shd w:fill="1D4ED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Coordonnées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Confidentialité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privacy@toghinis.com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Support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support@toghinis.com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Site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https://toghinis.com</w:t>
            </w:r>
          </w:p>
        </w:tc>
      </w:tr>
      <w:tr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URL publique</w:t>
            </w:r>
          </w:p>
        </w:tc>
        <w:tc>
          <w:tcPr>
            <w:tcW w:type="dxa" w:w="47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https://toghinis.com/confidentialite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color w:val="1D4ED8"/>
          <w:sz w:val="32"/>
        </w:rPr>
        <w:t>14. Résumé simple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Nous collectons ce qu'il faut pour le compte, le matching, les collabs et les messages.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Vos données ne sont pas vendues.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GPS et notifications : avec votre accord.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Hébergement Europe, HTTPS.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Vous pouvez modifier vos infos et demander la suppression du compte.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Cadre Togo (loi 2019-014) et Burkina Faso (loi 010-2013/AN).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20"/>
        </w:rPr>
        <w:br/>
        <w:t>— Toghinis — Politique de confidentialité plateforme v1.0 — septembre 2026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