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E2D40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Methodology</w:t>
      </w:r>
    </w:p>
    <w:p w14:paraId="4185AD1C" w14:textId="404EEF0D" w:rsidR="00207916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This section outlines the methodology for developing and evaluating a convolutional neural network (CNN)-based model for glaucoma detection using OCT images. The workflow involves multiple stages, including data acquisition, preprocessing, model design, training, and evaluation, ensuring high diagnostic accuracy.</w:t>
      </w:r>
    </w:p>
    <w:p w14:paraId="77F1D12D" w14:textId="001714E1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 xml:space="preserve">The dataset used for this study was sourced from Kaggle's </w:t>
      </w:r>
      <w:r w:rsidRPr="002531E2">
        <w:rPr>
          <w:rFonts w:ascii="Times New Roman" w:hAnsi="Times New Roman" w:cs="Times New Roman"/>
          <w:b/>
          <w:bCs/>
        </w:rPr>
        <w:t>Glaucoma OCT Images</w:t>
      </w:r>
      <w:r w:rsidRPr="002531E2">
        <w:rPr>
          <w:rFonts w:ascii="Times New Roman" w:hAnsi="Times New Roman" w:cs="Times New Roman"/>
        </w:rPr>
        <w:t xml:space="preserve"> dataset. It contains labeled images representing normal and advanced glaucoma conditions. The dataset was downloaded and extracted programmatically to enable seamless integration with the preprocessing pipeline.</w:t>
      </w:r>
    </w:p>
    <w:p w14:paraId="12F2AA94" w14:textId="37F20094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531E2" w:rsidRPr="002531E2">
        <w:rPr>
          <w:rFonts w:ascii="Times New Roman" w:hAnsi="Times New Roman" w:cs="Times New Roman"/>
          <w:b/>
          <w:bCs/>
        </w:rPr>
        <w:t>. Data Preprocessing</w:t>
      </w:r>
    </w:p>
    <w:p w14:paraId="0286B3BB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To enhance the quality of the images and prepare them for model training, the following preprocessing steps were applied:</w:t>
      </w:r>
    </w:p>
    <w:p w14:paraId="04A9B6BF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Image Loading and Resizing</w:t>
      </w:r>
    </w:p>
    <w:p w14:paraId="7DD47E80" w14:textId="77777777" w:rsidR="002531E2" w:rsidRPr="002531E2" w:rsidRDefault="002531E2" w:rsidP="002531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Images were loaded using OpenCV and resized to a uniform dimension of 224×224224 \times 224 pixels to ensure compatibility with the CNN model.</w:t>
      </w:r>
    </w:p>
    <w:p w14:paraId="76A77D74" w14:textId="5D717058" w:rsidR="00207916" w:rsidRPr="002531E2" w:rsidRDefault="00207916" w:rsidP="002079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Pr="002531E2">
        <w:rPr>
          <w:rFonts w:ascii="Times New Roman" w:hAnsi="Times New Roman" w:cs="Times New Roman"/>
          <w:b/>
          <w:bCs/>
        </w:rPr>
        <w:t>Image Enhancement</w:t>
      </w:r>
    </w:p>
    <w:p w14:paraId="1284B35E" w14:textId="77777777" w:rsidR="00207916" w:rsidRPr="002531E2" w:rsidRDefault="00207916" w:rsidP="002079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Noise reduction was applied using Gaussian blur.</w:t>
      </w:r>
    </w:p>
    <w:p w14:paraId="07E1EA1B" w14:textId="77777777" w:rsidR="00207916" w:rsidRPr="002531E2" w:rsidRDefault="00207916" w:rsidP="002079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Edge detection was performed using the Canny method.</w:t>
      </w:r>
    </w:p>
    <w:p w14:paraId="368A673E" w14:textId="471F93F0" w:rsidR="00207916" w:rsidRPr="005D3E59" w:rsidRDefault="00207916" w:rsidP="002531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Sharpening was applied using unsharp masking techniques to enhance the key features of glaucoma-related patterns.</w:t>
      </w:r>
    </w:p>
    <w:p w14:paraId="5C05DF69" w14:textId="77965616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2531E2" w:rsidRPr="002531E2">
        <w:rPr>
          <w:rFonts w:ascii="Times New Roman" w:hAnsi="Times New Roman" w:cs="Times New Roman"/>
          <w:b/>
          <w:bCs/>
        </w:rPr>
        <w:t>. Image Normalization</w:t>
      </w:r>
    </w:p>
    <w:p w14:paraId="6858B7DA" w14:textId="77777777" w:rsidR="002531E2" w:rsidRPr="002531E2" w:rsidRDefault="002531E2" w:rsidP="002531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Pixel intensity values were normalized to a range of [0, 1], improving convergence during training.</w:t>
      </w:r>
    </w:p>
    <w:p w14:paraId="67A4CA65" w14:textId="672F5D38" w:rsidR="002531E2" w:rsidRPr="002531E2" w:rsidRDefault="000A703C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2531E2" w:rsidRPr="002531E2">
        <w:rPr>
          <w:rFonts w:ascii="Times New Roman" w:hAnsi="Times New Roman" w:cs="Times New Roman"/>
          <w:b/>
          <w:bCs/>
        </w:rPr>
        <w:t>. Label Encoding</w:t>
      </w:r>
    </w:p>
    <w:p w14:paraId="37F56F9D" w14:textId="77777777" w:rsidR="002531E2" w:rsidRPr="002531E2" w:rsidRDefault="002531E2" w:rsidP="002531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Labels were encoded into binary values: 0 for normal glaucoma and 1 for advanced glaucoma, enabling binary classification.</w:t>
      </w:r>
    </w:p>
    <w:p w14:paraId="52747CBA" w14:textId="2C8E9C39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531E2" w:rsidRPr="002531E2">
        <w:rPr>
          <w:rFonts w:ascii="Times New Roman" w:hAnsi="Times New Roman" w:cs="Times New Roman"/>
          <w:b/>
          <w:bCs/>
        </w:rPr>
        <w:t>. Model Development</w:t>
      </w:r>
    </w:p>
    <w:p w14:paraId="59E1C27C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model was implemented using TensorFlow and Keras, focusing on extracting hierarchical features through convolutional operations.</w:t>
      </w:r>
    </w:p>
    <w:p w14:paraId="0DA60B8D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Architecture Design</w:t>
      </w:r>
    </w:p>
    <w:p w14:paraId="3615CB62" w14:textId="77777777" w:rsidR="002531E2" w:rsidRPr="002531E2" w:rsidRDefault="002531E2" w:rsidP="002531E2">
      <w:pPr>
        <w:ind w:firstLine="720"/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A custom CNN architecture was developed with:</w:t>
      </w:r>
    </w:p>
    <w:p w14:paraId="7D283A0D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Convolutional Layers</w:t>
      </w:r>
      <w:r w:rsidRPr="002531E2">
        <w:rPr>
          <w:rFonts w:ascii="Times New Roman" w:hAnsi="Times New Roman" w:cs="Times New Roman"/>
        </w:rPr>
        <w:t>: Extracting hierarchical features using 3×33 \times 33×3 kernels and ReLU activation.</w:t>
      </w:r>
    </w:p>
    <w:p w14:paraId="0B48018F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Pooling Layers</w:t>
      </w:r>
      <w:r w:rsidRPr="002531E2">
        <w:rPr>
          <w:rFonts w:ascii="Times New Roman" w:hAnsi="Times New Roman" w:cs="Times New Roman"/>
        </w:rPr>
        <w:t>: Reducing spatial dimensions using 2×22 \times 22×2 and 3×33 \times 33×3 max pooling.</w:t>
      </w:r>
    </w:p>
    <w:p w14:paraId="64706FBD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Dropout Layers</w:t>
      </w:r>
      <w:r w:rsidRPr="002531E2">
        <w:rPr>
          <w:rFonts w:ascii="Times New Roman" w:hAnsi="Times New Roman" w:cs="Times New Roman"/>
        </w:rPr>
        <w:t>: Mitigating overfitting with dropout rates of 20%, 25%, and 50%.</w:t>
      </w:r>
    </w:p>
    <w:p w14:paraId="487B869E" w14:textId="2B00F1EA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lastRenderedPageBreak/>
        <w:t>Fully Connected Layers</w:t>
      </w:r>
      <w:r w:rsidRPr="002531E2">
        <w:rPr>
          <w:rFonts w:ascii="Times New Roman" w:hAnsi="Times New Roman" w:cs="Times New Roman"/>
        </w:rPr>
        <w:t>: Integrating features with a dense layer of 128 neurons and L2L_2L2​-regularization, followed by a softmax output layer for classification.</w:t>
      </w:r>
    </w:p>
    <w:p w14:paraId="45E836E3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b. Hyperparameter Selection</w:t>
      </w:r>
    </w:p>
    <w:p w14:paraId="788E73FC" w14:textId="28DF1D3A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Key hyperparameters such as learning rate, batch size (60), and number of epochs (60) were empirically tuned. The Adam optimizer and sparse categorical cross-entropy loss were used for optimal performance.</w:t>
      </w:r>
    </w:p>
    <w:p w14:paraId="0C047C5E" w14:textId="4D1206B1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c. Early Stopping</w:t>
      </w:r>
    </w:p>
    <w:p w14:paraId="2323D254" w14:textId="41C605A2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Early stopping was applied to terminate training when validation loss failed to improve for three consecutive epochs, ensuring model generalization.</w:t>
      </w:r>
    </w:p>
    <w:p w14:paraId="60A9B1AE" w14:textId="77777777" w:rsidR="002531E2" w:rsidRPr="002531E2" w:rsidRDefault="002531E2" w:rsidP="002531E2">
      <w:pPr>
        <w:rPr>
          <w:rFonts w:ascii="Times New Roman" w:hAnsi="Times New Roman" w:cs="Times New Roman"/>
        </w:rPr>
      </w:pPr>
    </w:p>
    <w:p w14:paraId="13083227" w14:textId="08811ACA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2531E2" w:rsidRPr="002531E2">
        <w:rPr>
          <w:rFonts w:ascii="Times New Roman" w:hAnsi="Times New Roman" w:cs="Times New Roman"/>
          <w:b/>
          <w:bCs/>
        </w:rPr>
        <w:t>. Training and Validation</w:t>
      </w:r>
    </w:p>
    <w:p w14:paraId="3C78C9E0" w14:textId="77777777" w:rsidR="002531E2" w:rsidRPr="002531E2" w:rsidRDefault="002531E2" w:rsidP="002531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dataset was split into training (70%) and validation (30%) subsets using stratified sampling to ensure balanced class representation.</w:t>
      </w:r>
    </w:p>
    <w:p w14:paraId="00E569B3" w14:textId="77777777" w:rsidR="002531E2" w:rsidRPr="002531E2" w:rsidRDefault="002531E2" w:rsidP="002531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model was trained using the Adam optimizer and a sparse categorical cross-entropy loss function. The validation subset was used for monitoring performance during training.</w:t>
      </w:r>
    </w:p>
    <w:p w14:paraId="3FED4692" w14:textId="019FC21E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2531E2" w:rsidRPr="002531E2">
        <w:rPr>
          <w:rFonts w:ascii="Times New Roman" w:hAnsi="Times New Roman" w:cs="Times New Roman"/>
          <w:b/>
          <w:bCs/>
        </w:rPr>
        <w:t xml:space="preserve">. Evaluation and </w:t>
      </w:r>
    </w:p>
    <w:p w14:paraId="0CB92E93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trained model was evaluated using the following methods:</w:t>
      </w:r>
    </w:p>
    <w:p w14:paraId="373C8795" w14:textId="5FF2390A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Performance</w:t>
      </w:r>
    </w:p>
    <w:p w14:paraId="282A323A" w14:textId="77777777" w:rsidR="002531E2" w:rsidRPr="002531E2" w:rsidRDefault="002531E2" w:rsidP="002531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Validation accuracy and loss were computed to assess the model's ability to generalize to unseen data.</w:t>
      </w:r>
    </w:p>
    <w:p w14:paraId="1052F5CB" w14:textId="34FB9CF3" w:rsidR="000A703C" w:rsidRPr="002531E2" w:rsidRDefault="002531E2" w:rsidP="002531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A confusion matrix was generated to calculate precision, recall, F1-score, and AUC-ROC for a detailed evaluation.</w:t>
      </w:r>
    </w:p>
    <w:p w14:paraId="5B3D9165" w14:textId="64D2F2BD" w:rsidR="00794ADD" w:rsidRPr="002531E2" w:rsidRDefault="00AB7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00E682" wp14:editId="6A831849">
            <wp:simplePos x="0" y="0"/>
            <wp:positionH relativeFrom="column">
              <wp:posOffset>-99529</wp:posOffset>
            </wp:positionH>
            <wp:positionV relativeFrom="paragraph">
              <wp:posOffset>441</wp:posOffset>
            </wp:positionV>
            <wp:extent cx="5943600" cy="6142990"/>
            <wp:effectExtent l="0" t="0" r="0" b="0"/>
            <wp:wrapSquare wrapText="bothSides"/>
            <wp:docPr id="1651434377" name="Picture 1" descr="A black background with whit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34377" name="Picture 1" descr="A black background with white and orang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ADD" w:rsidRPr="0025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787"/>
    <w:multiLevelType w:val="multilevel"/>
    <w:tmpl w:val="9F1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29D"/>
    <w:multiLevelType w:val="multilevel"/>
    <w:tmpl w:val="2C82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0487"/>
    <w:multiLevelType w:val="multilevel"/>
    <w:tmpl w:val="E21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80B"/>
    <w:multiLevelType w:val="multilevel"/>
    <w:tmpl w:val="F34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F0F00"/>
    <w:multiLevelType w:val="multilevel"/>
    <w:tmpl w:val="57F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94F86"/>
    <w:multiLevelType w:val="multilevel"/>
    <w:tmpl w:val="343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DD7"/>
    <w:multiLevelType w:val="multilevel"/>
    <w:tmpl w:val="849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73F36"/>
    <w:multiLevelType w:val="multilevel"/>
    <w:tmpl w:val="878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13B40"/>
    <w:multiLevelType w:val="multilevel"/>
    <w:tmpl w:val="837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A7F90"/>
    <w:multiLevelType w:val="multilevel"/>
    <w:tmpl w:val="1C0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7318"/>
    <w:multiLevelType w:val="multilevel"/>
    <w:tmpl w:val="60E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30306"/>
    <w:multiLevelType w:val="multilevel"/>
    <w:tmpl w:val="3F4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11216"/>
    <w:multiLevelType w:val="multilevel"/>
    <w:tmpl w:val="FA1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E7325"/>
    <w:multiLevelType w:val="multilevel"/>
    <w:tmpl w:val="3FC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88721">
    <w:abstractNumId w:val="4"/>
  </w:num>
  <w:num w:numId="2" w16cid:durableId="440151051">
    <w:abstractNumId w:val="2"/>
  </w:num>
  <w:num w:numId="3" w16cid:durableId="845290492">
    <w:abstractNumId w:val="8"/>
  </w:num>
  <w:num w:numId="4" w16cid:durableId="1167550956">
    <w:abstractNumId w:val="5"/>
  </w:num>
  <w:num w:numId="5" w16cid:durableId="1781991842">
    <w:abstractNumId w:val="9"/>
  </w:num>
  <w:num w:numId="6" w16cid:durableId="626089578">
    <w:abstractNumId w:val="7"/>
  </w:num>
  <w:num w:numId="7" w16cid:durableId="760951633">
    <w:abstractNumId w:val="10"/>
  </w:num>
  <w:num w:numId="8" w16cid:durableId="1562133926">
    <w:abstractNumId w:val="12"/>
  </w:num>
  <w:num w:numId="9" w16cid:durableId="1161116014">
    <w:abstractNumId w:val="6"/>
  </w:num>
  <w:num w:numId="10" w16cid:durableId="747117893">
    <w:abstractNumId w:val="13"/>
  </w:num>
  <w:num w:numId="11" w16cid:durableId="63915929">
    <w:abstractNumId w:val="3"/>
  </w:num>
  <w:num w:numId="12" w16cid:durableId="1497765992">
    <w:abstractNumId w:val="1"/>
  </w:num>
  <w:num w:numId="13" w16cid:durableId="1805150495">
    <w:abstractNumId w:val="0"/>
  </w:num>
  <w:num w:numId="14" w16cid:durableId="20836012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2"/>
    <w:rsid w:val="000A703C"/>
    <w:rsid w:val="00207916"/>
    <w:rsid w:val="002531E2"/>
    <w:rsid w:val="005D3E59"/>
    <w:rsid w:val="00794ADD"/>
    <w:rsid w:val="00AB7D9A"/>
    <w:rsid w:val="00B1177E"/>
    <w:rsid w:val="00D43771"/>
    <w:rsid w:val="00E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58C2"/>
  <w15:chartTrackingRefBased/>
  <w15:docId w15:val="{36B02D0B-E482-4EE5-95AE-7EF8C5E7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2025-01-07T18:50:00Z</dcterms:created>
  <dcterms:modified xsi:type="dcterms:W3CDTF">2025-01-07T20:57:00Z</dcterms:modified>
</cp:coreProperties>
</file>