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08434" w14:textId="77FD219D"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3. Methodology</w:t>
      </w:r>
    </w:p>
    <w:p w14:paraId="279C901D"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717C7DD3" w14:textId="6DAD8CB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xml:space="preserve">The methodology of this study employs a systematic literature review (SLR) approach, structured into four essential sections: </w:t>
      </w:r>
      <w:r w:rsidRPr="00BA1DAB">
        <w:rPr>
          <w:rFonts w:ascii="Times New Roman" w:hAnsi="Times New Roman" w:cs="Times New Roman"/>
          <w:b/>
          <w:bCs/>
          <w:sz w:val="24"/>
          <w:szCs w:val="24"/>
        </w:rPr>
        <w:t>Search Strategy</w:t>
      </w:r>
      <w:r w:rsidRPr="00BA1DAB">
        <w:rPr>
          <w:rFonts w:ascii="Times New Roman" w:hAnsi="Times New Roman" w:cs="Times New Roman"/>
          <w:sz w:val="24"/>
          <w:szCs w:val="24"/>
        </w:rPr>
        <w:t xml:space="preserve">, </w:t>
      </w:r>
      <w:r w:rsidRPr="00BA1DAB">
        <w:rPr>
          <w:rFonts w:ascii="Times New Roman" w:hAnsi="Times New Roman" w:cs="Times New Roman"/>
          <w:b/>
          <w:bCs/>
          <w:sz w:val="24"/>
          <w:szCs w:val="24"/>
        </w:rPr>
        <w:t>Inclusion and Exclusion Criteria</w:t>
      </w:r>
      <w:r w:rsidRPr="00BA1DAB">
        <w:rPr>
          <w:rFonts w:ascii="Times New Roman" w:hAnsi="Times New Roman" w:cs="Times New Roman"/>
          <w:sz w:val="24"/>
          <w:szCs w:val="24"/>
        </w:rPr>
        <w:t xml:space="preserve">, </w:t>
      </w:r>
      <w:r w:rsidRPr="00BA1DAB">
        <w:rPr>
          <w:rFonts w:ascii="Times New Roman" w:hAnsi="Times New Roman" w:cs="Times New Roman"/>
          <w:b/>
          <w:bCs/>
          <w:sz w:val="24"/>
          <w:szCs w:val="24"/>
        </w:rPr>
        <w:t>Selection Process</w:t>
      </w:r>
      <w:r w:rsidRPr="00BA1DAB">
        <w:rPr>
          <w:rFonts w:ascii="Times New Roman" w:hAnsi="Times New Roman" w:cs="Times New Roman"/>
          <w:sz w:val="24"/>
          <w:szCs w:val="24"/>
        </w:rPr>
        <w:t xml:space="preserve">, and </w:t>
      </w:r>
      <w:r w:rsidRPr="00BA1DAB">
        <w:rPr>
          <w:rFonts w:ascii="Times New Roman" w:hAnsi="Times New Roman" w:cs="Times New Roman"/>
          <w:b/>
          <w:bCs/>
          <w:sz w:val="24"/>
          <w:szCs w:val="24"/>
        </w:rPr>
        <w:t>Data Extraction and Synthesis</w:t>
      </w:r>
      <w:r w:rsidRPr="00BA1DAB">
        <w:rPr>
          <w:rFonts w:ascii="Times New Roman" w:hAnsi="Times New Roman" w:cs="Times New Roman"/>
          <w:sz w:val="24"/>
          <w:szCs w:val="24"/>
        </w:rPr>
        <w:t xml:space="preserve">. This structured methodology ensures a comprehensive and systematic review of the existing literature, providing a robust foundation for the development of an intelligent accommodation system for Rohingya refugees. The SLR process follows established guidelines, which are designed to minimize bias and enhance the replicability of the research, as recommended by Kitchenham et al. (2010) and Petersen et al. (2008) </w:t>
      </w:r>
    </w:p>
    <w:p w14:paraId="1D6DF54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B73A7D6" w14:textId="5EA9BD43"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3.1 Search Strategy</w:t>
      </w:r>
    </w:p>
    <w:p w14:paraId="0060FFFF"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DA89FE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search strategy was carefully developed to identify relevant literature across a variety of academic databases. The databases selected for this review include IEEE Xplore, SpringerLink, ScienceDirect, ACM Digital Library, and Google Scholar, due to their comprehensive coverage of both technological and humanitarian studies.</w:t>
      </w:r>
    </w:p>
    <w:p w14:paraId="590A90D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05629B77" w14:textId="432897CE"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3.1.1 Keywords and Boolean Logic</w:t>
      </w:r>
    </w:p>
    <w:p w14:paraId="32F2C92C"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A combination of keywords was used in the search process, utilizing Boolean operators to refine the search results. The primary keywords included: "Rohingya refugees," "intelligent accommodation system," "AI in refugee camps," "economic productivity," and "security." These terms were used in various combinations to ensure a broad yet relevant search outcome.</w:t>
      </w:r>
    </w:p>
    <w:p w14:paraId="271C6584"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076F4C34" w14:textId="54729158"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3.1.2 Forward and Backward Search Techniques</w:t>
      </w:r>
    </w:p>
    <w:p w14:paraId="53CB12CC"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In addition to database searches, forward and backward citation techniques were employed. This involved reviewing the citations of key articles (backward search) and identifying newer studies that cited these key articles (forward search), thereby ensuring that no significant literature was overlooked.</w:t>
      </w:r>
    </w:p>
    <w:p w14:paraId="309D06E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59DEB724" w14:textId="77777777" w:rsidR="00BA1DAB" w:rsidRDefault="00BA1DAB" w:rsidP="00BA1DAB">
      <w:pPr>
        <w:spacing w:before="120" w:after="120" w:line="360" w:lineRule="auto"/>
        <w:contextualSpacing/>
        <w:jc w:val="both"/>
        <w:rPr>
          <w:rFonts w:ascii="Times New Roman" w:hAnsi="Times New Roman" w:cs="Times New Roman"/>
          <w:sz w:val="24"/>
          <w:szCs w:val="24"/>
        </w:rPr>
      </w:pPr>
    </w:p>
    <w:p w14:paraId="131DDFB9" w14:textId="6AF87CF5"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3.2 Inclusion and Exclusion Criteria</w:t>
      </w:r>
    </w:p>
    <w:p w14:paraId="7C1C8AF4"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6E0BAF2B"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To maintain the relevance and quality of the literature, specific inclusion and exclusion criteria were applied during the selection process.</w:t>
      </w:r>
    </w:p>
    <w:p w14:paraId="514C00A0"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6BC0EBA4" w14:textId="644B259C"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3.2.1 Inclusion Criteria</w:t>
      </w:r>
    </w:p>
    <w:p w14:paraId="631CD389"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Peer-reviewed journal articles and conference papers.</w:t>
      </w:r>
    </w:p>
    <w:p w14:paraId="63EC0A68"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Studies focusing on refugee accommodation, AI applications in humanitarian settings, and security.</w:t>
      </w:r>
    </w:p>
    <w:p w14:paraId="7158173D"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Publications in English.</w:t>
      </w:r>
    </w:p>
    <w:p w14:paraId="5B8068BC"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Articles published between 2000 and 2024 to ensure contemporary relevance.</w:t>
      </w:r>
    </w:p>
    <w:p w14:paraId="683ECB9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C152AC9" w14:textId="2E027D92"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3.2.2 Exclusion Criteria</w:t>
      </w:r>
    </w:p>
    <w:p w14:paraId="63172D1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Non-peer-reviewed articles, such as opinion pieces or editorials.</w:t>
      </w:r>
    </w:p>
    <w:p w14:paraId="0B28F365"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Studies that did not explicitly mention AI or its applications in refugee contexts.</w:t>
      </w:r>
    </w:p>
    <w:p w14:paraId="3D0E13B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Articles not available in full text.</w:t>
      </w:r>
    </w:p>
    <w:p w14:paraId="60179C9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Publications not directly related to the research question.</w:t>
      </w:r>
    </w:p>
    <w:p w14:paraId="04DF146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264C6B50" w14:textId="744D2DF6" w:rsidR="00BA1DAB" w:rsidRPr="00BA1DAB" w:rsidRDefault="00BA1DAB" w:rsidP="00BA1DAB">
      <w:pPr>
        <w:spacing w:before="120" w:after="120" w:line="360" w:lineRule="auto"/>
        <w:contextualSpacing/>
        <w:jc w:val="both"/>
        <w:rPr>
          <w:rFonts w:ascii="Times New Roman" w:hAnsi="Times New Roman" w:cs="Times New Roman"/>
        </w:rPr>
      </w:pPr>
      <w:r w:rsidRPr="00BA1DAB">
        <w:rPr>
          <w:rFonts w:ascii="Times New Roman" w:hAnsi="Times New Roman" w:cs="Times New Roman"/>
          <w:i/>
          <w:iCs/>
        </w:rPr>
        <w:t xml:space="preserve"> </w:t>
      </w:r>
      <w:r w:rsidRPr="00BA1DAB">
        <w:rPr>
          <w:rFonts w:ascii="Times New Roman" w:hAnsi="Times New Roman" w:cs="Times New Roman"/>
        </w:rPr>
        <w:t>3.3 Selection Process</w:t>
      </w:r>
    </w:p>
    <w:p w14:paraId="5CBD9BAD"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selection process was systematic and rigorous, ensuring that only the most relevant and high-quality studies were included.</w:t>
      </w:r>
    </w:p>
    <w:p w14:paraId="710A1DD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2C282484" w14:textId="56800D9A"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3.3.1 Initial Screening</w:t>
      </w:r>
    </w:p>
    <w:p w14:paraId="1B0D9A39"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An initial set of 1,200 articles was identified through the database searches. Titles and abstracts were screened against the inclusion and exclusion criteria, narrowing down the selection to 200 articles for further review.</w:t>
      </w:r>
    </w:p>
    <w:p w14:paraId="73E22E0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70BF07F" w14:textId="7338C24F"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3.3.2 Full-Text Review</w:t>
      </w:r>
    </w:p>
    <w:p w14:paraId="3016160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full-text review was conducted on the 200 articles that passed the initial screening. During this phase, articles were further assessed for their relevance to the research question, resulting in a final selection of 45 articles.</w:t>
      </w:r>
    </w:p>
    <w:p w14:paraId="5A57AE8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70CE9242" w14:textId="3FBDBFEC"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3.3.3 Final Selection</w:t>
      </w:r>
    </w:p>
    <w:p w14:paraId="3FCDD06F" w14:textId="0AE025C1"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lastRenderedPageBreak/>
        <w:t>Out of the 45 articles, 1</w:t>
      </w:r>
      <w:r w:rsidR="00D5757F">
        <w:rPr>
          <w:rFonts w:ascii="Times New Roman" w:hAnsi="Times New Roman" w:cs="Times New Roman"/>
          <w:sz w:val="24"/>
          <w:szCs w:val="24"/>
        </w:rPr>
        <w:t>3</w:t>
      </w:r>
      <w:r w:rsidRPr="00BA1DAB">
        <w:rPr>
          <w:rFonts w:ascii="Times New Roman" w:hAnsi="Times New Roman" w:cs="Times New Roman"/>
          <w:sz w:val="24"/>
          <w:szCs w:val="24"/>
        </w:rPr>
        <w:t xml:space="preserve"> were identified as being highly relevant and of sufficient quality for detailed analysis. These articles were selected based on their direct relevance to the research question, methodological rigor, and contribution to the field.</w:t>
      </w:r>
    </w:p>
    <w:p w14:paraId="55C1FFE0"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0E820E24" w14:textId="4FE933DF"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3.4 Data Extraction and Synthesis</w:t>
      </w:r>
    </w:p>
    <w:p w14:paraId="2E6545C8"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7E32E72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Data extraction and synthesis were conducted to draw meaningful conclusions from the selected literature.</w:t>
      </w:r>
    </w:p>
    <w:p w14:paraId="01DB2A7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FF9334E" w14:textId="49051199"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3.4.1 Data Extraction Process</w:t>
      </w:r>
    </w:p>
    <w:p w14:paraId="26321EE4"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A standardized data extraction form was used to gather key information from each study, including research objectives, methodologies, findings, and their relevance to the development of an intelligent accommodation system for Rohingya refugees.</w:t>
      </w:r>
    </w:p>
    <w:p w14:paraId="6BD7DC5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532D6C7E" w14:textId="0730B04A"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3.4.2 Thematic Synthesis</w:t>
      </w:r>
    </w:p>
    <w:p w14:paraId="10A80B19"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extracted data were analyzed and synthesized thematically, with studies grouped into themes such as "AI applications," "security in refugee camps," and "economic productivity initiatives." This approach allowed for the identification of trends, gaps, and opportunities in the existing literature.</w:t>
      </w:r>
    </w:p>
    <w:p w14:paraId="19BE721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3A2B6BB7" w14:textId="646ECFDD"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3.4.3 Quality Assessment</w:t>
      </w:r>
    </w:p>
    <w:p w14:paraId="2ED02E63"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quality of the selected studies was assessed based on criteria such as citation count, publication in high-impact journals, and methodological rigor. Studies that met the quality standards were included in the final synthesis to ensure the robustness of the findings.</w:t>
      </w:r>
    </w:p>
    <w:p w14:paraId="03905CD1"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38C55F5E" w14:textId="244994FB" w:rsidR="00794ADD" w:rsidRDefault="00794ADD" w:rsidP="00BA1DAB">
      <w:pPr>
        <w:spacing w:before="120" w:after="120" w:line="360" w:lineRule="auto"/>
        <w:contextualSpacing/>
        <w:jc w:val="both"/>
        <w:rPr>
          <w:rFonts w:ascii="Times New Roman" w:hAnsi="Times New Roman" w:cs="Times New Roman"/>
          <w:sz w:val="24"/>
          <w:szCs w:val="24"/>
        </w:rPr>
      </w:pPr>
    </w:p>
    <w:p w14:paraId="5B62D76D"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70DB84BF"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4E7FE70D"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0CB8EA5B"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757F24E5"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3FE3B5B1" w14:textId="2AD98C79" w:rsidR="00F43128" w:rsidRDefault="00F43128" w:rsidP="00BA1DAB">
      <w:pPr>
        <w:spacing w:before="120"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Articles:</w:t>
      </w:r>
    </w:p>
    <w:p w14:paraId="3A86B8A1" w14:textId="5285F6B4" w:rsidR="00F43128" w:rsidRPr="00F43128" w:rsidRDefault="00F43128" w:rsidP="00F43128">
      <w:pPr>
        <w:pStyle w:val="ListParagraph"/>
        <w:numPr>
          <w:ilvl w:val="0"/>
          <w:numId w:val="5"/>
        </w:numPr>
        <w:spacing w:before="120" w:after="120" w:line="360" w:lineRule="auto"/>
        <w:jc w:val="both"/>
        <w:rPr>
          <w:rFonts w:ascii="Times New Roman" w:eastAsia="Times New Roman" w:hAnsi="Times New Roman" w:cs="Times New Roman"/>
          <w:color w:val="222222"/>
          <w:kern w:val="0"/>
          <w:sz w:val="24"/>
          <w:szCs w:val="24"/>
          <w14:ligatures w14:val="none"/>
        </w:rPr>
      </w:pPr>
      <w:r w:rsidRPr="00F43128">
        <w:rPr>
          <w:rFonts w:ascii="Times New Roman" w:eastAsia="Times New Roman" w:hAnsi="Times New Roman" w:cs="Times New Roman"/>
          <w:color w:val="222222"/>
          <w:kern w:val="0"/>
          <w:sz w:val="24"/>
          <w:szCs w:val="24"/>
          <w14:ligatures w14:val="none"/>
        </w:rPr>
        <w:t>Trapped in statelessness: Rohingya refugees in Bangladesh</w:t>
      </w:r>
      <w:r w:rsidRPr="00F43128">
        <w:rPr>
          <w:rFonts w:ascii="Times New Roman" w:eastAsia="Times New Roman" w:hAnsi="Times New Roman" w:cs="Times New Roman"/>
          <w:color w:val="222222"/>
          <w:kern w:val="0"/>
          <w:sz w:val="24"/>
          <w:szCs w:val="24"/>
          <w14:ligatures w14:val="none"/>
        </w:rPr>
        <w:t xml:space="preserve"> (</w:t>
      </w:r>
      <w:r w:rsidRPr="00F43128">
        <w:rPr>
          <w:rFonts w:ascii="Times New Roman" w:eastAsia="Times New Roman" w:hAnsi="Times New Roman" w:cs="Times New Roman"/>
          <w:color w:val="222222"/>
          <w:kern w:val="0"/>
          <w:sz w:val="24"/>
          <w:szCs w:val="24"/>
          <w14:ligatures w14:val="none"/>
        </w:rPr>
        <w:t>Milton et al. (2017)</w:t>
      </w:r>
      <w:r w:rsidRPr="00F43128">
        <w:rPr>
          <w:rFonts w:ascii="Times New Roman" w:eastAsia="Times New Roman" w:hAnsi="Times New Roman" w:cs="Times New Roman"/>
          <w:color w:val="222222"/>
          <w:kern w:val="0"/>
          <w:sz w:val="24"/>
          <w:szCs w:val="24"/>
          <w14:ligatures w14:val="none"/>
        </w:rPr>
        <w:t>)</w:t>
      </w:r>
    </w:p>
    <w:p w14:paraId="115EFBF1" w14:textId="25F19217" w:rsidR="00AB7B0D" w:rsidRPr="00AB7B0D" w:rsidRDefault="00F43128" w:rsidP="00AB7B0D">
      <w:pPr>
        <w:pStyle w:val="ListParagraph"/>
        <w:numPr>
          <w:ilvl w:val="0"/>
          <w:numId w:val="5"/>
        </w:numPr>
        <w:shd w:val="clear" w:color="auto" w:fill="FFFFFF"/>
        <w:spacing w:after="0" w:line="240" w:lineRule="auto"/>
        <w:outlineLvl w:val="0"/>
        <w:rPr>
          <w:rFonts w:ascii="Times New Roman" w:eastAsia="Times New Roman" w:hAnsi="Times New Roman" w:cs="Times New Roman"/>
          <w:color w:val="111111"/>
          <w:kern w:val="36"/>
          <w:sz w:val="24"/>
          <w:szCs w:val="24"/>
          <w14:ligatures w14:val="none"/>
        </w:rPr>
      </w:pPr>
      <w:r w:rsidRPr="00F43128">
        <w:rPr>
          <w:rFonts w:ascii="Times New Roman" w:eastAsia="Times New Roman" w:hAnsi="Times New Roman" w:cs="Times New Roman"/>
          <w:color w:val="111111"/>
          <w:kern w:val="36"/>
          <w:sz w:val="24"/>
          <w:szCs w:val="24"/>
          <w14:ligatures w14:val="none"/>
        </w:rPr>
        <w:t>The Rohingya in Cox's Bazar: When the Stateless Seek Refuge</w:t>
      </w:r>
      <w:r>
        <w:rPr>
          <w:rFonts w:ascii="Times New Roman" w:eastAsia="Times New Roman" w:hAnsi="Times New Roman" w:cs="Times New Roman"/>
          <w:color w:val="111111"/>
          <w:kern w:val="36"/>
          <w:sz w:val="24"/>
          <w:szCs w:val="24"/>
          <w14:ligatures w14:val="none"/>
        </w:rPr>
        <w:t xml:space="preserve"> (Bhatia et al. (</w:t>
      </w:r>
      <w:r w:rsidR="00AB7B0D">
        <w:rPr>
          <w:rFonts w:ascii="Times New Roman" w:eastAsia="Times New Roman" w:hAnsi="Times New Roman" w:cs="Times New Roman"/>
          <w:color w:val="111111"/>
          <w:kern w:val="36"/>
          <w:sz w:val="24"/>
          <w:szCs w:val="24"/>
          <w14:ligatures w14:val="none"/>
        </w:rPr>
        <w:t>2018)</w:t>
      </w:r>
    </w:p>
    <w:p w14:paraId="3197D399" w14:textId="45D754D1" w:rsidR="00213140" w:rsidRDefault="00213140" w:rsidP="00213140">
      <w:pPr>
        <w:pStyle w:val="ListParagraph"/>
        <w:numPr>
          <w:ilvl w:val="0"/>
          <w:numId w:val="5"/>
        </w:numPr>
        <w:spacing w:before="120" w:after="120" w:line="360" w:lineRule="auto"/>
        <w:jc w:val="both"/>
        <w:rPr>
          <w:rFonts w:ascii="Times New Roman" w:hAnsi="Times New Roman" w:cs="Times New Roman"/>
          <w:sz w:val="24"/>
          <w:szCs w:val="24"/>
        </w:rPr>
      </w:pPr>
      <w:r w:rsidRPr="00213140">
        <w:rPr>
          <w:rFonts w:ascii="Times New Roman" w:hAnsi="Times New Roman" w:cs="Times New Roman"/>
          <w:sz w:val="24"/>
          <w:szCs w:val="24"/>
        </w:rPr>
        <w:t>From forced migration to forced arrival: the campization of refugee accommodation in European cities</w:t>
      </w:r>
      <w:r>
        <w:rPr>
          <w:rFonts w:ascii="Times New Roman" w:hAnsi="Times New Roman" w:cs="Times New Roman"/>
          <w:sz w:val="24"/>
          <w:szCs w:val="24"/>
        </w:rPr>
        <w:t xml:space="preserve"> (</w:t>
      </w:r>
      <w:r w:rsidRPr="00213140">
        <w:rPr>
          <w:rFonts w:ascii="Times New Roman" w:hAnsi="Times New Roman" w:cs="Times New Roman"/>
          <w:sz w:val="24"/>
          <w:szCs w:val="24"/>
        </w:rPr>
        <w:t>René Kreichauf</w:t>
      </w:r>
      <w:r>
        <w:rPr>
          <w:rFonts w:ascii="Times New Roman" w:hAnsi="Times New Roman" w:cs="Times New Roman"/>
          <w:sz w:val="24"/>
          <w:szCs w:val="24"/>
        </w:rPr>
        <w:t xml:space="preserve"> (2028))</w:t>
      </w:r>
    </w:p>
    <w:p w14:paraId="0647A5E0" w14:textId="4509E33F" w:rsidR="00213140" w:rsidRDefault="00213140" w:rsidP="00213140">
      <w:pPr>
        <w:pStyle w:val="ListParagraph"/>
        <w:numPr>
          <w:ilvl w:val="0"/>
          <w:numId w:val="5"/>
        </w:numPr>
        <w:spacing w:before="120" w:after="120" w:line="360" w:lineRule="auto"/>
        <w:jc w:val="both"/>
        <w:rPr>
          <w:rFonts w:ascii="Times New Roman" w:hAnsi="Times New Roman" w:cs="Times New Roman"/>
          <w:sz w:val="24"/>
          <w:szCs w:val="24"/>
        </w:rPr>
      </w:pPr>
      <w:r w:rsidRPr="00213140">
        <w:rPr>
          <w:rFonts w:ascii="Times New Roman" w:hAnsi="Times New Roman" w:cs="Times New Roman"/>
          <w:sz w:val="24"/>
          <w:szCs w:val="24"/>
        </w:rPr>
        <w:t>The Rohingya Refugees in Bangladesh: A Vulnerable Group in Law and Policy</w:t>
      </w:r>
      <w:r>
        <w:rPr>
          <w:rFonts w:ascii="Times New Roman" w:hAnsi="Times New Roman" w:cs="Times New Roman"/>
          <w:sz w:val="24"/>
          <w:szCs w:val="24"/>
        </w:rPr>
        <w:t xml:space="preserve"> (</w:t>
      </w:r>
      <w:r w:rsidRPr="00213140">
        <w:rPr>
          <w:rFonts w:ascii="Times New Roman" w:hAnsi="Times New Roman" w:cs="Times New Roman"/>
          <w:sz w:val="24"/>
          <w:szCs w:val="24"/>
        </w:rPr>
        <w:t>Hassan Faruk Al Imran</w:t>
      </w:r>
      <w:r>
        <w:rPr>
          <w:rFonts w:ascii="Times New Roman" w:hAnsi="Times New Roman" w:cs="Times New Roman"/>
          <w:sz w:val="24"/>
          <w:szCs w:val="24"/>
        </w:rPr>
        <w:t>)</w:t>
      </w:r>
    </w:p>
    <w:p w14:paraId="21EAD379" w14:textId="6ED7CBC1" w:rsidR="00213140" w:rsidRDefault="00584E69" w:rsidP="00213140">
      <w:pPr>
        <w:pStyle w:val="ListParagraph"/>
        <w:numPr>
          <w:ilvl w:val="0"/>
          <w:numId w:val="5"/>
        </w:numPr>
        <w:spacing w:before="120" w:after="120" w:line="360" w:lineRule="auto"/>
        <w:jc w:val="both"/>
        <w:rPr>
          <w:rFonts w:ascii="Times New Roman" w:hAnsi="Times New Roman" w:cs="Times New Roman"/>
          <w:sz w:val="24"/>
          <w:szCs w:val="24"/>
        </w:rPr>
      </w:pPr>
      <w:r w:rsidRPr="00584E69">
        <w:rPr>
          <w:rFonts w:ascii="Times New Roman" w:hAnsi="Times New Roman" w:cs="Times New Roman"/>
          <w:sz w:val="24"/>
          <w:szCs w:val="24"/>
        </w:rPr>
        <w:t>Refugees Who Mean Business: Economic Activities in and Around the Rohingya Settlements the Rohingya Settlements in Banglades</w:t>
      </w:r>
      <w:r>
        <w:rPr>
          <w:rFonts w:ascii="Times New Roman" w:hAnsi="Times New Roman" w:cs="Times New Roman"/>
          <w:sz w:val="24"/>
          <w:szCs w:val="24"/>
        </w:rPr>
        <w:t>h (</w:t>
      </w:r>
      <w:r w:rsidRPr="00584E69">
        <w:rPr>
          <w:rFonts w:ascii="Times New Roman" w:hAnsi="Times New Roman" w:cs="Times New Roman"/>
          <w:sz w:val="24"/>
          <w:szCs w:val="24"/>
        </w:rPr>
        <w:t>Mateusz J. Filipski</w:t>
      </w:r>
      <w:r>
        <w:rPr>
          <w:rFonts w:ascii="Times New Roman" w:hAnsi="Times New Roman" w:cs="Times New Roman"/>
          <w:sz w:val="24"/>
          <w:szCs w:val="24"/>
        </w:rPr>
        <w:t xml:space="preserve"> et al.)</w:t>
      </w:r>
    </w:p>
    <w:p w14:paraId="7E41DB56" w14:textId="72086444" w:rsidR="00584E69" w:rsidRDefault="00584E69" w:rsidP="00213140">
      <w:pPr>
        <w:pStyle w:val="ListParagraph"/>
        <w:numPr>
          <w:ilvl w:val="0"/>
          <w:numId w:val="5"/>
        </w:numPr>
        <w:spacing w:before="120" w:after="120" w:line="360" w:lineRule="auto"/>
        <w:jc w:val="both"/>
        <w:rPr>
          <w:rFonts w:ascii="Times New Roman" w:hAnsi="Times New Roman" w:cs="Times New Roman"/>
          <w:sz w:val="24"/>
          <w:szCs w:val="24"/>
        </w:rPr>
      </w:pPr>
      <w:r w:rsidRPr="00584E69">
        <w:rPr>
          <w:rFonts w:ascii="Times New Roman" w:hAnsi="Times New Roman" w:cs="Times New Roman"/>
          <w:sz w:val="24"/>
          <w:szCs w:val="24"/>
        </w:rPr>
        <w:t>International Response to Humanitarian Crisis: A study of Rohingya Issue</w:t>
      </w:r>
      <w:r>
        <w:rPr>
          <w:rFonts w:ascii="Times New Roman" w:hAnsi="Times New Roman" w:cs="Times New Roman"/>
          <w:sz w:val="24"/>
          <w:szCs w:val="24"/>
        </w:rPr>
        <w:t>(</w:t>
      </w:r>
      <w:r w:rsidRPr="00584E69">
        <w:rPr>
          <w:rFonts w:ascii="Times New Roman" w:hAnsi="Times New Roman" w:cs="Times New Roman"/>
          <w:sz w:val="24"/>
          <w:szCs w:val="24"/>
        </w:rPr>
        <w:t>Syed Muhammad Usman Masood</w:t>
      </w:r>
      <w:r>
        <w:rPr>
          <w:rFonts w:ascii="Times New Roman" w:hAnsi="Times New Roman" w:cs="Times New Roman"/>
          <w:sz w:val="24"/>
          <w:szCs w:val="24"/>
        </w:rPr>
        <w:t>)</w:t>
      </w:r>
    </w:p>
    <w:p w14:paraId="3A1841AE" w14:textId="3657A2E1" w:rsidR="00584E69" w:rsidRDefault="009E6263" w:rsidP="00213140">
      <w:pPr>
        <w:pStyle w:val="ListParagraph"/>
        <w:numPr>
          <w:ilvl w:val="0"/>
          <w:numId w:val="5"/>
        </w:numPr>
        <w:spacing w:before="120" w:after="120" w:line="360" w:lineRule="auto"/>
        <w:jc w:val="both"/>
        <w:rPr>
          <w:rFonts w:ascii="Times New Roman" w:hAnsi="Times New Roman" w:cs="Times New Roman"/>
          <w:sz w:val="24"/>
          <w:szCs w:val="24"/>
        </w:rPr>
      </w:pPr>
      <w:r w:rsidRPr="009E6263">
        <w:rPr>
          <w:rFonts w:ascii="Times New Roman" w:hAnsi="Times New Roman" w:cs="Times New Roman"/>
          <w:sz w:val="24"/>
          <w:szCs w:val="24"/>
        </w:rPr>
        <w:t>BRINGING ROHINGYA REFUGEES OFF-TRACK OF LONG-TERM ECONOMIC VULNERABILITY IN BANGLADESH</w:t>
      </w:r>
      <w:r>
        <w:rPr>
          <w:rFonts w:ascii="Times New Roman" w:hAnsi="Times New Roman" w:cs="Times New Roman"/>
          <w:sz w:val="24"/>
          <w:szCs w:val="24"/>
        </w:rPr>
        <w:t>(</w:t>
      </w:r>
      <w:r w:rsidRPr="009E6263">
        <w:rPr>
          <w:rFonts w:ascii="Times New Roman" w:hAnsi="Times New Roman" w:cs="Times New Roman"/>
          <w:sz w:val="24"/>
          <w:szCs w:val="24"/>
        </w:rPr>
        <w:t>Ferdinand Moses</w:t>
      </w:r>
      <w:r>
        <w:rPr>
          <w:rFonts w:ascii="Times New Roman" w:hAnsi="Times New Roman" w:cs="Times New Roman"/>
          <w:sz w:val="24"/>
          <w:szCs w:val="24"/>
        </w:rPr>
        <w:t>)</w:t>
      </w:r>
    </w:p>
    <w:p w14:paraId="1FD0C061" w14:textId="7FEBD233" w:rsidR="009E6263" w:rsidRDefault="009E6263" w:rsidP="00213140">
      <w:pPr>
        <w:pStyle w:val="ListParagraph"/>
        <w:numPr>
          <w:ilvl w:val="0"/>
          <w:numId w:val="5"/>
        </w:numPr>
        <w:spacing w:before="120" w:after="120" w:line="360" w:lineRule="auto"/>
        <w:jc w:val="both"/>
        <w:rPr>
          <w:rFonts w:ascii="Times New Roman" w:hAnsi="Times New Roman" w:cs="Times New Roman"/>
          <w:sz w:val="24"/>
          <w:szCs w:val="24"/>
        </w:rPr>
      </w:pPr>
      <w:r w:rsidRPr="009E6263">
        <w:rPr>
          <w:rFonts w:ascii="Times New Roman" w:hAnsi="Times New Roman" w:cs="Times New Roman"/>
          <w:sz w:val="24"/>
          <w:szCs w:val="24"/>
        </w:rPr>
        <w:t>Forced Migration and the Expatriation of the Rohingya: A Demographic Assessment of Their Historical Exclusions and Statelessness</w:t>
      </w:r>
      <w:r>
        <w:rPr>
          <w:rFonts w:ascii="Times New Roman" w:hAnsi="Times New Roman" w:cs="Times New Roman"/>
          <w:sz w:val="24"/>
          <w:szCs w:val="24"/>
        </w:rPr>
        <w:t>(</w:t>
      </w:r>
      <w:r w:rsidRPr="009E6263">
        <w:rPr>
          <w:rFonts w:ascii="Times New Roman" w:hAnsi="Times New Roman" w:cs="Times New Roman"/>
          <w:sz w:val="24"/>
          <w:szCs w:val="24"/>
        </w:rPr>
        <w:t>Mehebub Sahana</w:t>
      </w:r>
      <w:r>
        <w:rPr>
          <w:rFonts w:ascii="Times New Roman" w:hAnsi="Times New Roman" w:cs="Times New Roman"/>
          <w:sz w:val="24"/>
          <w:szCs w:val="24"/>
        </w:rPr>
        <w:t xml:space="preserve"> et al.)</w:t>
      </w:r>
    </w:p>
    <w:p w14:paraId="3988B53D" w14:textId="27D5BF30" w:rsidR="009E6263" w:rsidRDefault="001123AF" w:rsidP="00213140">
      <w:pPr>
        <w:pStyle w:val="ListParagraph"/>
        <w:numPr>
          <w:ilvl w:val="0"/>
          <w:numId w:val="5"/>
        </w:numPr>
        <w:spacing w:before="120" w:after="120" w:line="360" w:lineRule="auto"/>
        <w:jc w:val="both"/>
        <w:rPr>
          <w:rFonts w:ascii="Times New Roman" w:hAnsi="Times New Roman" w:cs="Times New Roman"/>
          <w:sz w:val="24"/>
          <w:szCs w:val="24"/>
        </w:rPr>
      </w:pPr>
      <w:r w:rsidRPr="001123AF">
        <w:rPr>
          <w:rFonts w:ascii="Times New Roman" w:hAnsi="Times New Roman" w:cs="Times New Roman"/>
          <w:sz w:val="24"/>
          <w:szCs w:val="24"/>
        </w:rPr>
        <w:t>Sustainable Livelihood for Displaced Rohingyas and Their Resilience at Bhashan Char in Bangladesh (Md. Monirul Islam et al.)</w:t>
      </w:r>
    </w:p>
    <w:p w14:paraId="001C93E0" w14:textId="2EBF4D60" w:rsidR="001123AF" w:rsidRDefault="001123AF" w:rsidP="00213140">
      <w:pPr>
        <w:pStyle w:val="ListParagraph"/>
        <w:numPr>
          <w:ilvl w:val="0"/>
          <w:numId w:val="5"/>
        </w:numPr>
        <w:spacing w:before="120" w:after="120" w:line="360" w:lineRule="auto"/>
        <w:jc w:val="both"/>
        <w:rPr>
          <w:rFonts w:ascii="Times New Roman" w:hAnsi="Times New Roman" w:cs="Times New Roman"/>
          <w:sz w:val="24"/>
          <w:szCs w:val="24"/>
        </w:rPr>
      </w:pPr>
      <w:r w:rsidRPr="001123AF">
        <w:rPr>
          <w:rFonts w:ascii="Times New Roman" w:hAnsi="Times New Roman" w:cs="Times New Roman"/>
          <w:sz w:val="24"/>
          <w:szCs w:val="24"/>
        </w:rPr>
        <w:t>Investigating the capability of UAV imagery for AI-assisted mapping of Refugee Camps in East Africa</w:t>
      </w:r>
      <w:r>
        <w:rPr>
          <w:rFonts w:ascii="Times New Roman" w:hAnsi="Times New Roman" w:cs="Times New Roman"/>
          <w:sz w:val="24"/>
          <w:szCs w:val="24"/>
        </w:rPr>
        <w:t xml:space="preserve"> (</w:t>
      </w:r>
      <w:r w:rsidRPr="001123AF">
        <w:rPr>
          <w:rFonts w:ascii="Times New Roman" w:hAnsi="Times New Roman" w:cs="Times New Roman"/>
          <w:sz w:val="24"/>
          <w:szCs w:val="24"/>
        </w:rPr>
        <w:t>CYC Chan</w:t>
      </w:r>
      <w:r>
        <w:rPr>
          <w:rFonts w:ascii="Times New Roman" w:hAnsi="Times New Roman" w:cs="Times New Roman"/>
          <w:sz w:val="24"/>
          <w:szCs w:val="24"/>
        </w:rPr>
        <w:t xml:space="preserve"> et al.)</w:t>
      </w:r>
    </w:p>
    <w:p w14:paraId="61A2A36B" w14:textId="5016C057" w:rsidR="001123AF" w:rsidRDefault="005875BD" w:rsidP="00213140">
      <w:pPr>
        <w:pStyle w:val="ListParagraph"/>
        <w:numPr>
          <w:ilvl w:val="0"/>
          <w:numId w:val="5"/>
        </w:numPr>
        <w:spacing w:before="120" w:after="120" w:line="360" w:lineRule="auto"/>
        <w:jc w:val="both"/>
        <w:rPr>
          <w:rFonts w:ascii="Times New Roman" w:hAnsi="Times New Roman" w:cs="Times New Roman"/>
          <w:sz w:val="24"/>
          <w:szCs w:val="24"/>
        </w:rPr>
      </w:pPr>
      <w:r w:rsidRPr="005875BD">
        <w:rPr>
          <w:rFonts w:ascii="Times New Roman" w:hAnsi="Times New Roman" w:cs="Times New Roman"/>
          <w:sz w:val="24"/>
          <w:szCs w:val="24"/>
        </w:rPr>
        <w:t>Refugee mental health and healing: Understanding the impact of policies of rapid economic self-sufficiency and the importance of meaningful work</w:t>
      </w:r>
      <w:r>
        <w:rPr>
          <w:rFonts w:ascii="Times New Roman" w:hAnsi="Times New Roman" w:cs="Times New Roman"/>
          <w:sz w:val="24"/>
          <w:szCs w:val="24"/>
        </w:rPr>
        <w:t xml:space="preserve"> (JM hess et al. )</w:t>
      </w:r>
    </w:p>
    <w:p w14:paraId="3C12D8B6" w14:textId="57DCBE68" w:rsidR="005875BD" w:rsidRDefault="005875BD" w:rsidP="00213140">
      <w:pPr>
        <w:pStyle w:val="ListParagraph"/>
        <w:numPr>
          <w:ilvl w:val="0"/>
          <w:numId w:val="5"/>
        </w:numPr>
        <w:spacing w:before="120" w:after="120" w:line="360" w:lineRule="auto"/>
        <w:jc w:val="both"/>
        <w:rPr>
          <w:rFonts w:ascii="Times New Roman" w:hAnsi="Times New Roman" w:cs="Times New Roman"/>
          <w:sz w:val="24"/>
          <w:szCs w:val="24"/>
        </w:rPr>
      </w:pPr>
      <w:r w:rsidRPr="005875BD">
        <w:rPr>
          <w:rFonts w:ascii="Times New Roman" w:hAnsi="Times New Roman" w:cs="Times New Roman"/>
          <w:sz w:val="24"/>
          <w:szCs w:val="24"/>
        </w:rPr>
        <w:t>Blessing or burden? Impacts of refugees on businesses and the informal economy (Onur Altındağ et al.)</w:t>
      </w:r>
    </w:p>
    <w:p w14:paraId="65EB8B04" w14:textId="7292CCCB" w:rsidR="005875BD" w:rsidRDefault="005875BD" w:rsidP="00213140">
      <w:pPr>
        <w:pStyle w:val="ListParagraph"/>
        <w:numPr>
          <w:ilvl w:val="0"/>
          <w:numId w:val="5"/>
        </w:numPr>
        <w:spacing w:before="120" w:after="120" w:line="360" w:lineRule="auto"/>
        <w:jc w:val="both"/>
        <w:rPr>
          <w:rFonts w:ascii="Times New Roman" w:hAnsi="Times New Roman" w:cs="Times New Roman"/>
          <w:sz w:val="24"/>
          <w:szCs w:val="24"/>
        </w:rPr>
      </w:pPr>
      <w:r w:rsidRPr="005875BD">
        <w:rPr>
          <w:rFonts w:ascii="Times New Roman" w:hAnsi="Times New Roman" w:cs="Times New Roman"/>
          <w:sz w:val="24"/>
          <w:szCs w:val="24"/>
        </w:rPr>
        <w:t>Poverty Reduction in a Refugee-Hosting Economy. A Natural Experiment</w:t>
      </w:r>
      <w:r>
        <w:rPr>
          <w:rFonts w:ascii="Times New Roman" w:hAnsi="Times New Roman" w:cs="Times New Roman"/>
          <w:sz w:val="24"/>
          <w:szCs w:val="24"/>
        </w:rPr>
        <w:t xml:space="preserve"> (</w:t>
      </w:r>
      <w:r w:rsidRPr="005875BD">
        <w:rPr>
          <w:rFonts w:ascii="Times New Roman" w:hAnsi="Times New Roman" w:cs="Times New Roman"/>
          <w:sz w:val="24"/>
          <w:szCs w:val="24"/>
        </w:rPr>
        <w:t>Maystadt</w:t>
      </w:r>
      <w:r>
        <w:rPr>
          <w:rFonts w:ascii="Times New Roman" w:hAnsi="Times New Roman" w:cs="Times New Roman"/>
          <w:sz w:val="24"/>
          <w:szCs w:val="24"/>
        </w:rPr>
        <w:t xml:space="preserve"> et al.)</w:t>
      </w:r>
    </w:p>
    <w:p w14:paraId="7175D7F6" w14:textId="77777777" w:rsidR="005875BD" w:rsidRPr="005875BD" w:rsidRDefault="005875BD" w:rsidP="00213140">
      <w:pPr>
        <w:pStyle w:val="ListParagraph"/>
        <w:numPr>
          <w:ilvl w:val="0"/>
          <w:numId w:val="5"/>
        </w:numPr>
        <w:spacing w:before="120" w:after="120" w:line="360" w:lineRule="auto"/>
        <w:jc w:val="both"/>
        <w:rPr>
          <w:rFonts w:ascii="Times New Roman" w:hAnsi="Times New Roman" w:cs="Times New Roman"/>
          <w:sz w:val="24"/>
          <w:szCs w:val="24"/>
        </w:rPr>
      </w:pPr>
    </w:p>
    <w:p w14:paraId="442CDB08" w14:textId="5D65C9A2" w:rsidR="00F43128" w:rsidRPr="00BA1DAB" w:rsidRDefault="00F43128" w:rsidP="00BA1DAB">
      <w:pPr>
        <w:spacing w:before="120" w:after="120" w:line="360" w:lineRule="auto"/>
        <w:contextualSpacing/>
        <w:jc w:val="both"/>
        <w:rPr>
          <w:rFonts w:ascii="Times New Roman" w:hAnsi="Times New Roman" w:cs="Times New Roman"/>
          <w:sz w:val="24"/>
          <w:szCs w:val="24"/>
        </w:rPr>
      </w:pPr>
    </w:p>
    <w:sectPr w:rsidR="00F43128" w:rsidRPr="00BA1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8309F"/>
    <w:multiLevelType w:val="multilevel"/>
    <w:tmpl w:val="1B16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A4B0D"/>
    <w:multiLevelType w:val="multilevel"/>
    <w:tmpl w:val="D406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AD39E9"/>
    <w:multiLevelType w:val="multilevel"/>
    <w:tmpl w:val="9D6E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20412"/>
    <w:multiLevelType w:val="multilevel"/>
    <w:tmpl w:val="ADD0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B39B2"/>
    <w:multiLevelType w:val="hybridMultilevel"/>
    <w:tmpl w:val="F0FC7962"/>
    <w:lvl w:ilvl="0" w:tplc="CD281780">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511201">
    <w:abstractNumId w:val="2"/>
  </w:num>
  <w:num w:numId="2" w16cid:durableId="1636375155">
    <w:abstractNumId w:val="1"/>
  </w:num>
  <w:num w:numId="3" w16cid:durableId="406458305">
    <w:abstractNumId w:val="3"/>
  </w:num>
  <w:num w:numId="4" w16cid:durableId="1415472942">
    <w:abstractNumId w:val="0"/>
  </w:num>
  <w:num w:numId="5" w16cid:durableId="142148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AB"/>
    <w:rsid w:val="001123AF"/>
    <w:rsid w:val="00213140"/>
    <w:rsid w:val="00495FB6"/>
    <w:rsid w:val="00584E69"/>
    <w:rsid w:val="005875BD"/>
    <w:rsid w:val="00794ADD"/>
    <w:rsid w:val="009C1DD1"/>
    <w:rsid w:val="009E6263"/>
    <w:rsid w:val="00AB7B0D"/>
    <w:rsid w:val="00B1177E"/>
    <w:rsid w:val="00B56760"/>
    <w:rsid w:val="00BA1DAB"/>
    <w:rsid w:val="00D43771"/>
    <w:rsid w:val="00D5757F"/>
    <w:rsid w:val="00F4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E58E"/>
  <w15:chartTrackingRefBased/>
  <w15:docId w15:val="{D31C6210-B4BB-4061-8F51-D9578F99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1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1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DAB"/>
    <w:rPr>
      <w:rFonts w:eastAsiaTheme="majorEastAsia" w:cstheme="majorBidi"/>
      <w:color w:val="272727" w:themeColor="text1" w:themeTint="D8"/>
    </w:rPr>
  </w:style>
  <w:style w:type="paragraph" w:styleId="Title">
    <w:name w:val="Title"/>
    <w:basedOn w:val="Normal"/>
    <w:next w:val="Normal"/>
    <w:link w:val="TitleChar"/>
    <w:uiPriority w:val="10"/>
    <w:qFormat/>
    <w:rsid w:val="00BA1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DAB"/>
    <w:pPr>
      <w:spacing w:before="160"/>
      <w:jc w:val="center"/>
    </w:pPr>
    <w:rPr>
      <w:i/>
      <w:iCs/>
      <w:color w:val="404040" w:themeColor="text1" w:themeTint="BF"/>
    </w:rPr>
  </w:style>
  <w:style w:type="character" w:customStyle="1" w:styleId="QuoteChar">
    <w:name w:val="Quote Char"/>
    <w:basedOn w:val="DefaultParagraphFont"/>
    <w:link w:val="Quote"/>
    <w:uiPriority w:val="29"/>
    <w:rsid w:val="00BA1DAB"/>
    <w:rPr>
      <w:i/>
      <w:iCs/>
      <w:color w:val="404040" w:themeColor="text1" w:themeTint="BF"/>
    </w:rPr>
  </w:style>
  <w:style w:type="paragraph" w:styleId="ListParagraph">
    <w:name w:val="List Paragraph"/>
    <w:basedOn w:val="Normal"/>
    <w:uiPriority w:val="34"/>
    <w:qFormat/>
    <w:rsid w:val="00BA1DAB"/>
    <w:pPr>
      <w:ind w:left="720"/>
      <w:contextualSpacing/>
    </w:pPr>
  </w:style>
  <w:style w:type="character" w:styleId="IntenseEmphasis">
    <w:name w:val="Intense Emphasis"/>
    <w:basedOn w:val="DefaultParagraphFont"/>
    <w:uiPriority w:val="21"/>
    <w:qFormat/>
    <w:rsid w:val="00BA1DAB"/>
    <w:rPr>
      <w:i/>
      <w:iCs/>
      <w:color w:val="0F4761" w:themeColor="accent1" w:themeShade="BF"/>
    </w:rPr>
  </w:style>
  <w:style w:type="paragraph" w:styleId="IntenseQuote">
    <w:name w:val="Intense Quote"/>
    <w:basedOn w:val="Normal"/>
    <w:next w:val="Normal"/>
    <w:link w:val="IntenseQuoteChar"/>
    <w:uiPriority w:val="30"/>
    <w:qFormat/>
    <w:rsid w:val="00BA1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DAB"/>
    <w:rPr>
      <w:i/>
      <w:iCs/>
      <w:color w:val="0F4761" w:themeColor="accent1" w:themeShade="BF"/>
    </w:rPr>
  </w:style>
  <w:style w:type="character" w:styleId="IntenseReference">
    <w:name w:val="Intense Reference"/>
    <w:basedOn w:val="DefaultParagraphFont"/>
    <w:uiPriority w:val="32"/>
    <w:qFormat/>
    <w:rsid w:val="00BA1DAB"/>
    <w:rPr>
      <w:b/>
      <w:bCs/>
      <w:smallCaps/>
      <w:color w:val="0F4761" w:themeColor="accent1" w:themeShade="BF"/>
      <w:spacing w:val="5"/>
    </w:rPr>
  </w:style>
  <w:style w:type="character" w:styleId="Hyperlink">
    <w:name w:val="Hyperlink"/>
    <w:basedOn w:val="DefaultParagraphFont"/>
    <w:uiPriority w:val="99"/>
    <w:unhideWhenUsed/>
    <w:rsid w:val="00F43128"/>
    <w:rPr>
      <w:color w:val="467886" w:themeColor="hyperlink"/>
      <w:u w:val="single"/>
    </w:rPr>
  </w:style>
  <w:style w:type="character" w:styleId="UnresolvedMention">
    <w:name w:val="Unresolved Mention"/>
    <w:basedOn w:val="DefaultParagraphFont"/>
    <w:uiPriority w:val="99"/>
    <w:semiHidden/>
    <w:unhideWhenUsed/>
    <w:rsid w:val="00F43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93930">
      <w:bodyDiv w:val="1"/>
      <w:marLeft w:val="0"/>
      <w:marRight w:val="0"/>
      <w:marTop w:val="0"/>
      <w:marBottom w:val="0"/>
      <w:divBdr>
        <w:top w:val="none" w:sz="0" w:space="0" w:color="auto"/>
        <w:left w:val="none" w:sz="0" w:space="0" w:color="auto"/>
        <w:bottom w:val="none" w:sz="0" w:space="0" w:color="auto"/>
        <w:right w:val="none" w:sz="0" w:space="0" w:color="auto"/>
      </w:divBdr>
    </w:div>
    <w:div w:id="220334162">
      <w:bodyDiv w:val="1"/>
      <w:marLeft w:val="0"/>
      <w:marRight w:val="0"/>
      <w:marTop w:val="0"/>
      <w:marBottom w:val="0"/>
      <w:divBdr>
        <w:top w:val="none" w:sz="0" w:space="0" w:color="auto"/>
        <w:left w:val="none" w:sz="0" w:space="0" w:color="auto"/>
        <w:bottom w:val="none" w:sz="0" w:space="0" w:color="auto"/>
        <w:right w:val="none" w:sz="0" w:space="0" w:color="auto"/>
      </w:divBdr>
    </w:div>
    <w:div w:id="489249852">
      <w:bodyDiv w:val="1"/>
      <w:marLeft w:val="0"/>
      <w:marRight w:val="0"/>
      <w:marTop w:val="0"/>
      <w:marBottom w:val="0"/>
      <w:divBdr>
        <w:top w:val="none" w:sz="0" w:space="0" w:color="auto"/>
        <w:left w:val="none" w:sz="0" w:space="0" w:color="auto"/>
        <w:bottom w:val="none" w:sz="0" w:space="0" w:color="auto"/>
        <w:right w:val="none" w:sz="0" w:space="0" w:color="auto"/>
      </w:divBdr>
      <w:divsChild>
        <w:div w:id="374232630">
          <w:marLeft w:val="0"/>
          <w:marRight w:val="0"/>
          <w:marTop w:val="0"/>
          <w:marBottom w:val="0"/>
          <w:divBdr>
            <w:top w:val="none" w:sz="0" w:space="0" w:color="auto"/>
            <w:left w:val="none" w:sz="0" w:space="0" w:color="auto"/>
            <w:bottom w:val="none" w:sz="0" w:space="0" w:color="auto"/>
            <w:right w:val="none" w:sz="0" w:space="0" w:color="auto"/>
          </w:divBdr>
        </w:div>
        <w:div w:id="116068481">
          <w:marLeft w:val="0"/>
          <w:marRight w:val="0"/>
          <w:marTop w:val="0"/>
          <w:marBottom w:val="0"/>
          <w:divBdr>
            <w:top w:val="none" w:sz="0" w:space="0" w:color="auto"/>
            <w:left w:val="none" w:sz="0" w:space="0" w:color="auto"/>
            <w:bottom w:val="none" w:sz="0" w:space="0" w:color="auto"/>
            <w:right w:val="none" w:sz="0" w:space="0" w:color="auto"/>
          </w:divBdr>
        </w:div>
        <w:div w:id="747307288">
          <w:marLeft w:val="0"/>
          <w:marRight w:val="0"/>
          <w:marTop w:val="0"/>
          <w:marBottom w:val="0"/>
          <w:divBdr>
            <w:top w:val="none" w:sz="0" w:space="0" w:color="auto"/>
            <w:left w:val="none" w:sz="0" w:space="0" w:color="auto"/>
            <w:bottom w:val="none" w:sz="0" w:space="0" w:color="auto"/>
            <w:right w:val="none" w:sz="0" w:space="0" w:color="auto"/>
          </w:divBdr>
        </w:div>
        <w:div w:id="2093624462">
          <w:marLeft w:val="0"/>
          <w:marRight w:val="0"/>
          <w:marTop w:val="0"/>
          <w:marBottom w:val="0"/>
          <w:divBdr>
            <w:top w:val="none" w:sz="0" w:space="0" w:color="auto"/>
            <w:left w:val="none" w:sz="0" w:space="0" w:color="auto"/>
            <w:bottom w:val="none" w:sz="0" w:space="0" w:color="auto"/>
            <w:right w:val="none" w:sz="0" w:space="0" w:color="auto"/>
          </w:divBdr>
        </w:div>
        <w:div w:id="1310398281">
          <w:marLeft w:val="0"/>
          <w:marRight w:val="0"/>
          <w:marTop w:val="0"/>
          <w:marBottom w:val="0"/>
          <w:divBdr>
            <w:top w:val="none" w:sz="0" w:space="0" w:color="auto"/>
            <w:left w:val="none" w:sz="0" w:space="0" w:color="auto"/>
            <w:bottom w:val="none" w:sz="0" w:space="0" w:color="auto"/>
            <w:right w:val="none" w:sz="0" w:space="0" w:color="auto"/>
          </w:divBdr>
        </w:div>
        <w:div w:id="1454445287">
          <w:marLeft w:val="0"/>
          <w:marRight w:val="0"/>
          <w:marTop w:val="0"/>
          <w:marBottom w:val="0"/>
          <w:divBdr>
            <w:top w:val="none" w:sz="0" w:space="0" w:color="auto"/>
            <w:left w:val="none" w:sz="0" w:space="0" w:color="auto"/>
            <w:bottom w:val="none" w:sz="0" w:space="0" w:color="auto"/>
            <w:right w:val="none" w:sz="0" w:space="0" w:color="auto"/>
          </w:divBdr>
        </w:div>
        <w:div w:id="1100681867">
          <w:marLeft w:val="0"/>
          <w:marRight w:val="0"/>
          <w:marTop w:val="0"/>
          <w:marBottom w:val="0"/>
          <w:divBdr>
            <w:top w:val="none" w:sz="0" w:space="0" w:color="auto"/>
            <w:left w:val="none" w:sz="0" w:space="0" w:color="auto"/>
            <w:bottom w:val="none" w:sz="0" w:space="0" w:color="auto"/>
            <w:right w:val="none" w:sz="0" w:space="0" w:color="auto"/>
          </w:divBdr>
        </w:div>
        <w:div w:id="1902251156">
          <w:marLeft w:val="0"/>
          <w:marRight w:val="0"/>
          <w:marTop w:val="0"/>
          <w:marBottom w:val="0"/>
          <w:divBdr>
            <w:top w:val="none" w:sz="0" w:space="0" w:color="auto"/>
            <w:left w:val="none" w:sz="0" w:space="0" w:color="auto"/>
            <w:bottom w:val="none" w:sz="0" w:space="0" w:color="auto"/>
            <w:right w:val="none" w:sz="0" w:space="0" w:color="auto"/>
          </w:divBdr>
        </w:div>
        <w:div w:id="335766708">
          <w:marLeft w:val="0"/>
          <w:marRight w:val="0"/>
          <w:marTop w:val="0"/>
          <w:marBottom w:val="0"/>
          <w:divBdr>
            <w:top w:val="none" w:sz="0" w:space="0" w:color="auto"/>
            <w:left w:val="none" w:sz="0" w:space="0" w:color="auto"/>
            <w:bottom w:val="none" w:sz="0" w:space="0" w:color="auto"/>
            <w:right w:val="none" w:sz="0" w:space="0" w:color="auto"/>
          </w:divBdr>
        </w:div>
        <w:div w:id="2080059706">
          <w:marLeft w:val="0"/>
          <w:marRight w:val="0"/>
          <w:marTop w:val="0"/>
          <w:marBottom w:val="0"/>
          <w:divBdr>
            <w:top w:val="none" w:sz="0" w:space="0" w:color="auto"/>
            <w:left w:val="none" w:sz="0" w:space="0" w:color="auto"/>
            <w:bottom w:val="none" w:sz="0" w:space="0" w:color="auto"/>
            <w:right w:val="none" w:sz="0" w:space="0" w:color="auto"/>
          </w:divBdr>
        </w:div>
      </w:divsChild>
    </w:div>
    <w:div w:id="707297227">
      <w:bodyDiv w:val="1"/>
      <w:marLeft w:val="0"/>
      <w:marRight w:val="0"/>
      <w:marTop w:val="0"/>
      <w:marBottom w:val="0"/>
      <w:divBdr>
        <w:top w:val="none" w:sz="0" w:space="0" w:color="auto"/>
        <w:left w:val="none" w:sz="0" w:space="0" w:color="auto"/>
        <w:bottom w:val="none" w:sz="0" w:space="0" w:color="auto"/>
        <w:right w:val="none" w:sz="0" w:space="0" w:color="auto"/>
      </w:divBdr>
      <w:divsChild>
        <w:div w:id="1494108175">
          <w:marLeft w:val="0"/>
          <w:marRight w:val="0"/>
          <w:marTop w:val="0"/>
          <w:marBottom w:val="0"/>
          <w:divBdr>
            <w:top w:val="none" w:sz="0" w:space="0" w:color="auto"/>
            <w:left w:val="none" w:sz="0" w:space="0" w:color="auto"/>
            <w:bottom w:val="none" w:sz="0" w:space="0" w:color="auto"/>
            <w:right w:val="none" w:sz="0" w:space="0" w:color="auto"/>
          </w:divBdr>
          <w:divsChild>
            <w:div w:id="586040604">
              <w:marLeft w:val="0"/>
              <w:marRight w:val="0"/>
              <w:marTop w:val="0"/>
              <w:marBottom w:val="0"/>
              <w:divBdr>
                <w:top w:val="none" w:sz="0" w:space="0" w:color="auto"/>
                <w:left w:val="none" w:sz="0" w:space="0" w:color="auto"/>
                <w:bottom w:val="none" w:sz="0" w:space="0" w:color="auto"/>
                <w:right w:val="none" w:sz="0" w:space="0" w:color="auto"/>
              </w:divBdr>
              <w:divsChild>
                <w:div w:id="969437529">
                  <w:marLeft w:val="840"/>
                  <w:marRight w:val="600"/>
                  <w:marTop w:val="0"/>
                  <w:marBottom w:val="0"/>
                  <w:divBdr>
                    <w:top w:val="none" w:sz="0" w:space="0" w:color="auto"/>
                    <w:left w:val="none" w:sz="0" w:space="0" w:color="auto"/>
                    <w:bottom w:val="none" w:sz="0" w:space="0" w:color="auto"/>
                    <w:right w:val="none" w:sz="0" w:space="0" w:color="auto"/>
                  </w:divBdr>
                </w:div>
                <w:div w:id="117145123">
                  <w:marLeft w:val="840"/>
                  <w:marRight w:val="600"/>
                  <w:marTop w:val="0"/>
                  <w:marBottom w:val="0"/>
                  <w:divBdr>
                    <w:top w:val="none" w:sz="0" w:space="0" w:color="auto"/>
                    <w:left w:val="none" w:sz="0" w:space="0" w:color="auto"/>
                    <w:bottom w:val="none" w:sz="0" w:space="0" w:color="auto"/>
                    <w:right w:val="none" w:sz="0" w:space="0" w:color="auto"/>
                  </w:divBdr>
                </w:div>
              </w:divsChild>
            </w:div>
          </w:divsChild>
        </w:div>
        <w:div w:id="1242712080">
          <w:marLeft w:val="0"/>
          <w:marRight w:val="0"/>
          <w:marTop w:val="0"/>
          <w:marBottom w:val="0"/>
          <w:divBdr>
            <w:top w:val="none" w:sz="0" w:space="0" w:color="auto"/>
            <w:left w:val="none" w:sz="0" w:space="0" w:color="auto"/>
            <w:bottom w:val="none" w:sz="0" w:space="0" w:color="auto"/>
            <w:right w:val="none" w:sz="0" w:space="0" w:color="auto"/>
          </w:divBdr>
          <w:divsChild>
            <w:div w:id="510994740">
              <w:marLeft w:val="0"/>
              <w:marRight w:val="0"/>
              <w:marTop w:val="0"/>
              <w:marBottom w:val="0"/>
              <w:divBdr>
                <w:top w:val="none" w:sz="0" w:space="0" w:color="auto"/>
                <w:left w:val="none" w:sz="0" w:space="0" w:color="auto"/>
                <w:bottom w:val="none" w:sz="0" w:space="0" w:color="auto"/>
                <w:right w:val="none" w:sz="0" w:space="0" w:color="auto"/>
              </w:divBdr>
              <w:divsChild>
                <w:div w:id="247806741">
                  <w:marLeft w:val="0"/>
                  <w:marRight w:val="0"/>
                  <w:marTop w:val="0"/>
                  <w:marBottom w:val="0"/>
                  <w:divBdr>
                    <w:top w:val="none" w:sz="0" w:space="0" w:color="auto"/>
                    <w:left w:val="none" w:sz="0" w:space="0" w:color="auto"/>
                    <w:bottom w:val="none" w:sz="0" w:space="0" w:color="auto"/>
                    <w:right w:val="none" w:sz="0" w:space="0" w:color="auto"/>
                  </w:divBdr>
                  <w:divsChild>
                    <w:div w:id="344986402">
                      <w:marLeft w:val="0"/>
                      <w:marRight w:val="0"/>
                      <w:marTop w:val="0"/>
                      <w:marBottom w:val="0"/>
                      <w:divBdr>
                        <w:top w:val="none" w:sz="0" w:space="0" w:color="auto"/>
                        <w:left w:val="none" w:sz="0" w:space="0" w:color="auto"/>
                        <w:bottom w:val="none" w:sz="0" w:space="0" w:color="auto"/>
                        <w:right w:val="none" w:sz="0" w:space="0" w:color="auto"/>
                      </w:divBdr>
                      <w:divsChild>
                        <w:div w:id="1318680962">
                          <w:marLeft w:val="360"/>
                          <w:marRight w:val="0"/>
                          <w:marTop w:val="0"/>
                          <w:marBottom w:val="0"/>
                          <w:divBdr>
                            <w:top w:val="none" w:sz="0" w:space="0" w:color="auto"/>
                            <w:left w:val="none" w:sz="0" w:space="0" w:color="auto"/>
                            <w:bottom w:val="none" w:sz="0" w:space="0" w:color="auto"/>
                            <w:right w:val="none" w:sz="0" w:space="0" w:color="auto"/>
                          </w:divBdr>
                          <w:divsChild>
                            <w:div w:id="566300738">
                              <w:marLeft w:val="0"/>
                              <w:marRight w:val="0"/>
                              <w:marTop w:val="0"/>
                              <w:marBottom w:val="0"/>
                              <w:divBdr>
                                <w:top w:val="none" w:sz="0" w:space="0" w:color="auto"/>
                                <w:left w:val="none" w:sz="0" w:space="0" w:color="auto"/>
                                <w:bottom w:val="none" w:sz="0" w:space="0" w:color="auto"/>
                                <w:right w:val="none" w:sz="0" w:space="0" w:color="auto"/>
                              </w:divBdr>
                              <w:divsChild>
                                <w:div w:id="2985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368026">
      <w:bodyDiv w:val="1"/>
      <w:marLeft w:val="0"/>
      <w:marRight w:val="0"/>
      <w:marTop w:val="0"/>
      <w:marBottom w:val="0"/>
      <w:divBdr>
        <w:top w:val="none" w:sz="0" w:space="0" w:color="auto"/>
        <w:left w:val="none" w:sz="0" w:space="0" w:color="auto"/>
        <w:bottom w:val="none" w:sz="0" w:space="0" w:color="auto"/>
        <w:right w:val="none" w:sz="0" w:space="0" w:color="auto"/>
      </w:divBdr>
    </w:div>
    <w:div w:id="803354740">
      <w:bodyDiv w:val="1"/>
      <w:marLeft w:val="0"/>
      <w:marRight w:val="0"/>
      <w:marTop w:val="0"/>
      <w:marBottom w:val="0"/>
      <w:divBdr>
        <w:top w:val="none" w:sz="0" w:space="0" w:color="auto"/>
        <w:left w:val="none" w:sz="0" w:space="0" w:color="auto"/>
        <w:bottom w:val="none" w:sz="0" w:space="0" w:color="auto"/>
        <w:right w:val="none" w:sz="0" w:space="0" w:color="auto"/>
      </w:divBdr>
      <w:divsChild>
        <w:div w:id="169375940">
          <w:marLeft w:val="0"/>
          <w:marRight w:val="0"/>
          <w:marTop w:val="0"/>
          <w:marBottom w:val="0"/>
          <w:divBdr>
            <w:top w:val="none" w:sz="0" w:space="0" w:color="auto"/>
            <w:left w:val="none" w:sz="0" w:space="0" w:color="auto"/>
            <w:bottom w:val="none" w:sz="0" w:space="0" w:color="auto"/>
            <w:right w:val="none" w:sz="0" w:space="0" w:color="auto"/>
          </w:divBdr>
          <w:divsChild>
            <w:div w:id="543831791">
              <w:marLeft w:val="0"/>
              <w:marRight w:val="0"/>
              <w:marTop w:val="0"/>
              <w:marBottom w:val="0"/>
              <w:divBdr>
                <w:top w:val="none" w:sz="0" w:space="0" w:color="auto"/>
                <w:left w:val="none" w:sz="0" w:space="0" w:color="auto"/>
                <w:bottom w:val="none" w:sz="0" w:space="0" w:color="auto"/>
                <w:right w:val="none" w:sz="0" w:space="0" w:color="auto"/>
              </w:divBdr>
              <w:divsChild>
                <w:div w:id="443693946">
                  <w:marLeft w:val="840"/>
                  <w:marRight w:val="600"/>
                  <w:marTop w:val="0"/>
                  <w:marBottom w:val="0"/>
                  <w:divBdr>
                    <w:top w:val="none" w:sz="0" w:space="0" w:color="auto"/>
                    <w:left w:val="none" w:sz="0" w:space="0" w:color="auto"/>
                    <w:bottom w:val="none" w:sz="0" w:space="0" w:color="auto"/>
                    <w:right w:val="none" w:sz="0" w:space="0" w:color="auto"/>
                  </w:divBdr>
                </w:div>
                <w:div w:id="340353822">
                  <w:marLeft w:val="840"/>
                  <w:marRight w:val="600"/>
                  <w:marTop w:val="0"/>
                  <w:marBottom w:val="0"/>
                  <w:divBdr>
                    <w:top w:val="none" w:sz="0" w:space="0" w:color="auto"/>
                    <w:left w:val="none" w:sz="0" w:space="0" w:color="auto"/>
                    <w:bottom w:val="none" w:sz="0" w:space="0" w:color="auto"/>
                    <w:right w:val="none" w:sz="0" w:space="0" w:color="auto"/>
                  </w:divBdr>
                </w:div>
              </w:divsChild>
            </w:div>
          </w:divsChild>
        </w:div>
        <w:div w:id="272907536">
          <w:marLeft w:val="0"/>
          <w:marRight w:val="0"/>
          <w:marTop w:val="0"/>
          <w:marBottom w:val="0"/>
          <w:divBdr>
            <w:top w:val="none" w:sz="0" w:space="0" w:color="auto"/>
            <w:left w:val="none" w:sz="0" w:space="0" w:color="auto"/>
            <w:bottom w:val="none" w:sz="0" w:space="0" w:color="auto"/>
            <w:right w:val="none" w:sz="0" w:space="0" w:color="auto"/>
          </w:divBdr>
          <w:divsChild>
            <w:div w:id="328604347">
              <w:marLeft w:val="0"/>
              <w:marRight w:val="0"/>
              <w:marTop w:val="0"/>
              <w:marBottom w:val="0"/>
              <w:divBdr>
                <w:top w:val="none" w:sz="0" w:space="0" w:color="auto"/>
                <w:left w:val="none" w:sz="0" w:space="0" w:color="auto"/>
                <w:bottom w:val="none" w:sz="0" w:space="0" w:color="auto"/>
                <w:right w:val="none" w:sz="0" w:space="0" w:color="auto"/>
              </w:divBdr>
              <w:divsChild>
                <w:div w:id="1837569029">
                  <w:marLeft w:val="0"/>
                  <w:marRight w:val="0"/>
                  <w:marTop w:val="0"/>
                  <w:marBottom w:val="0"/>
                  <w:divBdr>
                    <w:top w:val="none" w:sz="0" w:space="0" w:color="auto"/>
                    <w:left w:val="none" w:sz="0" w:space="0" w:color="auto"/>
                    <w:bottom w:val="none" w:sz="0" w:space="0" w:color="auto"/>
                    <w:right w:val="none" w:sz="0" w:space="0" w:color="auto"/>
                  </w:divBdr>
                  <w:divsChild>
                    <w:div w:id="1285305444">
                      <w:marLeft w:val="0"/>
                      <w:marRight w:val="0"/>
                      <w:marTop w:val="0"/>
                      <w:marBottom w:val="0"/>
                      <w:divBdr>
                        <w:top w:val="none" w:sz="0" w:space="0" w:color="auto"/>
                        <w:left w:val="none" w:sz="0" w:space="0" w:color="auto"/>
                        <w:bottom w:val="none" w:sz="0" w:space="0" w:color="auto"/>
                        <w:right w:val="none" w:sz="0" w:space="0" w:color="auto"/>
                      </w:divBdr>
                      <w:divsChild>
                        <w:div w:id="104547396">
                          <w:marLeft w:val="360"/>
                          <w:marRight w:val="0"/>
                          <w:marTop w:val="0"/>
                          <w:marBottom w:val="0"/>
                          <w:divBdr>
                            <w:top w:val="none" w:sz="0" w:space="0" w:color="auto"/>
                            <w:left w:val="none" w:sz="0" w:space="0" w:color="auto"/>
                            <w:bottom w:val="none" w:sz="0" w:space="0" w:color="auto"/>
                            <w:right w:val="none" w:sz="0" w:space="0" w:color="auto"/>
                          </w:divBdr>
                          <w:divsChild>
                            <w:div w:id="1330253772">
                              <w:marLeft w:val="0"/>
                              <w:marRight w:val="0"/>
                              <w:marTop w:val="0"/>
                              <w:marBottom w:val="0"/>
                              <w:divBdr>
                                <w:top w:val="none" w:sz="0" w:space="0" w:color="auto"/>
                                <w:left w:val="none" w:sz="0" w:space="0" w:color="auto"/>
                                <w:bottom w:val="none" w:sz="0" w:space="0" w:color="auto"/>
                                <w:right w:val="none" w:sz="0" w:space="0" w:color="auto"/>
                              </w:divBdr>
                              <w:divsChild>
                                <w:div w:id="8741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50980">
      <w:bodyDiv w:val="1"/>
      <w:marLeft w:val="0"/>
      <w:marRight w:val="0"/>
      <w:marTop w:val="0"/>
      <w:marBottom w:val="0"/>
      <w:divBdr>
        <w:top w:val="none" w:sz="0" w:space="0" w:color="auto"/>
        <w:left w:val="none" w:sz="0" w:space="0" w:color="auto"/>
        <w:bottom w:val="none" w:sz="0" w:space="0" w:color="auto"/>
        <w:right w:val="none" w:sz="0" w:space="0" w:color="auto"/>
      </w:divBdr>
    </w:div>
    <w:div w:id="919558777">
      <w:bodyDiv w:val="1"/>
      <w:marLeft w:val="0"/>
      <w:marRight w:val="0"/>
      <w:marTop w:val="0"/>
      <w:marBottom w:val="0"/>
      <w:divBdr>
        <w:top w:val="none" w:sz="0" w:space="0" w:color="auto"/>
        <w:left w:val="none" w:sz="0" w:space="0" w:color="auto"/>
        <w:bottom w:val="none" w:sz="0" w:space="0" w:color="auto"/>
        <w:right w:val="none" w:sz="0" w:space="0" w:color="auto"/>
      </w:divBdr>
    </w:div>
    <w:div w:id="1492217585">
      <w:bodyDiv w:val="1"/>
      <w:marLeft w:val="0"/>
      <w:marRight w:val="0"/>
      <w:marTop w:val="0"/>
      <w:marBottom w:val="0"/>
      <w:divBdr>
        <w:top w:val="none" w:sz="0" w:space="0" w:color="auto"/>
        <w:left w:val="none" w:sz="0" w:space="0" w:color="auto"/>
        <w:bottom w:val="none" w:sz="0" w:space="0" w:color="auto"/>
        <w:right w:val="none" w:sz="0" w:space="0" w:color="auto"/>
      </w:divBdr>
      <w:divsChild>
        <w:div w:id="160199765">
          <w:marLeft w:val="0"/>
          <w:marRight w:val="0"/>
          <w:marTop w:val="0"/>
          <w:marBottom w:val="0"/>
          <w:divBdr>
            <w:top w:val="none" w:sz="0" w:space="0" w:color="auto"/>
            <w:left w:val="none" w:sz="0" w:space="0" w:color="auto"/>
            <w:bottom w:val="none" w:sz="0" w:space="0" w:color="auto"/>
            <w:right w:val="none" w:sz="0" w:space="0" w:color="auto"/>
          </w:divBdr>
        </w:div>
        <w:div w:id="135805440">
          <w:marLeft w:val="0"/>
          <w:marRight w:val="0"/>
          <w:marTop w:val="0"/>
          <w:marBottom w:val="0"/>
          <w:divBdr>
            <w:top w:val="none" w:sz="0" w:space="0" w:color="auto"/>
            <w:left w:val="none" w:sz="0" w:space="0" w:color="auto"/>
            <w:bottom w:val="none" w:sz="0" w:space="0" w:color="auto"/>
            <w:right w:val="none" w:sz="0" w:space="0" w:color="auto"/>
          </w:divBdr>
        </w:div>
        <w:div w:id="517042361">
          <w:marLeft w:val="0"/>
          <w:marRight w:val="0"/>
          <w:marTop w:val="0"/>
          <w:marBottom w:val="0"/>
          <w:divBdr>
            <w:top w:val="none" w:sz="0" w:space="0" w:color="auto"/>
            <w:left w:val="none" w:sz="0" w:space="0" w:color="auto"/>
            <w:bottom w:val="none" w:sz="0" w:space="0" w:color="auto"/>
            <w:right w:val="none" w:sz="0" w:space="0" w:color="auto"/>
          </w:divBdr>
        </w:div>
        <w:div w:id="345903890">
          <w:marLeft w:val="0"/>
          <w:marRight w:val="0"/>
          <w:marTop w:val="0"/>
          <w:marBottom w:val="0"/>
          <w:divBdr>
            <w:top w:val="none" w:sz="0" w:space="0" w:color="auto"/>
            <w:left w:val="none" w:sz="0" w:space="0" w:color="auto"/>
            <w:bottom w:val="none" w:sz="0" w:space="0" w:color="auto"/>
            <w:right w:val="none" w:sz="0" w:space="0" w:color="auto"/>
          </w:divBdr>
        </w:div>
        <w:div w:id="381370697">
          <w:marLeft w:val="0"/>
          <w:marRight w:val="0"/>
          <w:marTop w:val="0"/>
          <w:marBottom w:val="0"/>
          <w:divBdr>
            <w:top w:val="none" w:sz="0" w:space="0" w:color="auto"/>
            <w:left w:val="none" w:sz="0" w:space="0" w:color="auto"/>
            <w:bottom w:val="none" w:sz="0" w:space="0" w:color="auto"/>
            <w:right w:val="none" w:sz="0" w:space="0" w:color="auto"/>
          </w:divBdr>
        </w:div>
        <w:div w:id="489442251">
          <w:marLeft w:val="0"/>
          <w:marRight w:val="0"/>
          <w:marTop w:val="0"/>
          <w:marBottom w:val="0"/>
          <w:divBdr>
            <w:top w:val="none" w:sz="0" w:space="0" w:color="auto"/>
            <w:left w:val="none" w:sz="0" w:space="0" w:color="auto"/>
            <w:bottom w:val="none" w:sz="0" w:space="0" w:color="auto"/>
            <w:right w:val="none" w:sz="0" w:space="0" w:color="auto"/>
          </w:divBdr>
        </w:div>
        <w:div w:id="1321041661">
          <w:marLeft w:val="0"/>
          <w:marRight w:val="0"/>
          <w:marTop w:val="0"/>
          <w:marBottom w:val="0"/>
          <w:divBdr>
            <w:top w:val="none" w:sz="0" w:space="0" w:color="auto"/>
            <w:left w:val="none" w:sz="0" w:space="0" w:color="auto"/>
            <w:bottom w:val="none" w:sz="0" w:space="0" w:color="auto"/>
            <w:right w:val="none" w:sz="0" w:space="0" w:color="auto"/>
          </w:divBdr>
        </w:div>
        <w:div w:id="1751612186">
          <w:marLeft w:val="0"/>
          <w:marRight w:val="0"/>
          <w:marTop w:val="0"/>
          <w:marBottom w:val="0"/>
          <w:divBdr>
            <w:top w:val="none" w:sz="0" w:space="0" w:color="auto"/>
            <w:left w:val="none" w:sz="0" w:space="0" w:color="auto"/>
            <w:bottom w:val="none" w:sz="0" w:space="0" w:color="auto"/>
            <w:right w:val="none" w:sz="0" w:space="0" w:color="auto"/>
          </w:divBdr>
        </w:div>
        <w:div w:id="1011178062">
          <w:marLeft w:val="0"/>
          <w:marRight w:val="0"/>
          <w:marTop w:val="0"/>
          <w:marBottom w:val="0"/>
          <w:divBdr>
            <w:top w:val="none" w:sz="0" w:space="0" w:color="auto"/>
            <w:left w:val="none" w:sz="0" w:space="0" w:color="auto"/>
            <w:bottom w:val="none" w:sz="0" w:space="0" w:color="auto"/>
            <w:right w:val="none" w:sz="0" w:space="0" w:color="auto"/>
          </w:divBdr>
        </w:div>
        <w:div w:id="255754234">
          <w:marLeft w:val="0"/>
          <w:marRight w:val="0"/>
          <w:marTop w:val="0"/>
          <w:marBottom w:val="0"/>
          <w:divBdr>
            <w:top w:val="none" w:sz="0" w:space="0" w:color="auto"/>
            <w:left w:val="none" w:sz="0" w:space="0" w:color="auto"/>
            <w:bottom w:val="none" w:sz="0" w:space="0" w:color="auto"/>
            <w:right w:val="none" w:sz="0" w:space="0" w:color="auto"/>
          </w:divBdr>
        </w:div>
      </w:divsChild>
    </w:div>
    <w:div w:id="157504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3</cp:revision>
  <dcterms:created xsi:type="dcterms:W3CDTF">2024-08-18T15:54:00Z</dcterms:created>
  <dcterms:modified xsi:type="dcterms:W3CDTF">2024-08-20T04:44:00Z</dcterms:modified>
</cp:coreProperties>
</file>