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9788E" w14:textId="3D7097B6" w:rsidR="008C7BA7" w:rsidRPr="00CF38F0" w:rsidRDefault="00FB09DE" w:rsidP="00760B66">
      <w:pPr>
        <w:spacing w:after="0" w:line="240" w:lineRule="auto"/>
        <w:jc w:val="center"/>
        <w:rPr>
          <w:sz w:val="20"/>
          <w:szCs w:val="20"/>
          <w:u w:val="single"/>
        </w:rPr>
      </w:pPr>
      <w:bookmarkStart w:id="0" w:name="OLE_LINK1"/>
      <w:r>
        <w:rPr>
          <w:sz w:val="20"/>
          <w:szCs w:val="20"/>
          <w:u w:val="single"/>
        </w:rPr>
        <w:t xml:space="preserve">WRB </w:t>
      </w:r>
      <w:r w:rsidR="008C7BA7" w:rsidRPr="00CF38F0">
        <w:rPr>
          <w:sz w:val="20"/>
          <w:szCs w:val="20"/>
          <w:u w:val="single"/>
        </w:rPr>
        <w:t xml:space="preserve">Driver </w:t>
      </w:r>
      <w:r w:rsidR="007554CD" w:rsidRPr="00CF38F0">
        <w:rPr>
          <w:sz w:val="20"/>
          <w:szCs w:val="20"/>
          <w:u w:val="single"/>
        </w:rPr>
        <w:t>Criteria</w:t>
      </w:r>
      <w:r w:rsidR="002805E6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(</w:t>
      </w:r>
      <w:r w:rsidR="005729A1">
        <w:rPr>
          <w:sz w:val="20"/>
          <w:szCs w:val="20"/>
          <w:u w:val="single"/>
        </w:rPr>
        <w:t>amended 3year minimum</w:t>
      </w:r>
      <w:r>
        <w:rPr>
          <w:sz w:val="20"/>
          <w:szCs w:val="20"/>
          <w:u w:val="single"/>
        </w:rPr>
        <w:t>)</w:t>
      </w:r>
    </w:p>
    <w:p w14:paraId="3C314660" w14:textId="77777777" w:rsidR="008C7BA7" w:rsidRPr="00CF38F0" w:rsidRDefault="008C7BA7" w:rsidP="008C7BA7">
      <w:pPr>
        <w:spacing w:after="0" w:line="240" w:lineRule="auto"/>
        <w:rPr>
          <w:sz w:val="20"/>
          <w:szCs w:val="20"/>
        </w:rPr>
      </w:pPr>
    </w:p>
    <w:p w14:paraId="46237E3F" w14:textId="77777777" w:rsidR="004B339A" w:rsidRDefault="000243E4" w:rsidP="00885F23">
      <w:pPr>
        <w:spacing w:after="0" w:line="240" w:lineRule="auto"/>
        <w:ind w:left="360"/>
        <w:rPr>
          <w:sz w:val="20"/>
          <w:szCs w:val="20"/>
        </w:rPr>
      </w:pPr>
      <w:bookmarkStart w:id="1" w:name="OLE_LINK6"/>
      <w:r w:rsidRPr="00A5379F">
        <w:rPr>
          <w:sz w:val="20"/>
          <w:szCs w:val="20"/>
        </w:rPr>
        <w:t>All</w:t>
      </w:r>
      <w:r w:rsidR="008C7BA7" w:rsidRPr="00A5379F">
        <w:rPr>
          <w:sz w:val="20"/>
          <w:szCs w:val="20"/>
        </w:rPr>
        <w:t xml:space="preserve"> Drivers must meet the following</w:t>
      </w:r>
      <w:r w:rsidR="004D7BF0" w:rsidRPr="00A5379F">
        <w:rPr>
          <w:sz w:val="20"/>
          <w:szCs w:val="20"/>
        </w:rPr>
        <w:t xml:space="preserve"> criteria </w:t>
      </w:r>
      <w:r w:rsidR="00D02910" w:rsidRPr="00A5379F">
        <w:rPr>
          <w:sz w:val="20"/>
          <w:szCs w:val="20"/>
        </w:rPr>
        <w:t>in order to be accepted onto this</w:t>
      </w:r>
      <w:r w:rsidR="004D7BF0" w:rsidRPr="00A5379F">
        <w:rPr>
          <w:sz w:val="20"/>
          <w:szCs w:val="20"/>
        </w:rPr>
        <w:t xml:space="preserve"> </w:t>
      </w:r>
      <w:r w:rsidR="00D02910" w:rsidRPr="00A5379F">
        <w:rPr>
          <w:sz w:val="20"/>
          <w:szCs w:val="20"/>
        </w:rPr>
        <w:t>insurance</w:t>
      </w:r>
      <w:r w:rsidR="004D7BF0" w:rsidRPr="00A5379F">
        <w:rPr>
          <w:sz w:val="20"/>
          <w:szCs w:val="20"/>
        </w:rPr>
        <w:t xml:space="preserve"> without the written agreement of Underwriters prior to </w:t>
      </w:r>
      <w:r w:rsidR="00D02910" w:rsidRPr="00A5379F">
        <w:rPr>
          <w:sz w:val="20"/>
          <w:szCs w:val="20"/>
        </w:rPr>
        <w:t>operating a scheduled power unit</w:t>
      </w:r>
      <w:r w:rsidRPr="00A5379F">
        <w:rPr>
          <w:sz w:val="20"/>
          <w:szCs w:val="20"/>
        </w:rPr>
        <w:t>.</w:t>
      </w:r>
      <w:r w:rsidR="00D96372">
        <w:rPr>
          <w:sz w:val="20"/>
          <w:szCs w:val="20"/>
        </w:rPr>
        <w:t xml:space="preserve"> This Policy will not indemnify the Insured for Loss or Damage otherwise recoverable </w:t>
      </w:r>
      <w:r w:rsidR="00885F23" w:rsidRPr="00885F23">
        <w:rPr>
          <w:sz w:val="20"/>
          <w:szCs w:val="20"/>
        </w:rPr>
        <w:t xml:space="preserve">to an automobile otherwise recoverable under this policy unless the Insured is able to demonstrate to Underwriters from Driver Records (as defined below) that the driver who </w:t>
      </w:r>
      <w:proofErr w:type="gramStart"/>
      <w:r w:rsidR="00885F23" w:rsidRPr="00885F23">
        <w:rPr>
          <w:sz w:val="20"/>
          <w:szCs w:val="20"/>
        </w:rPr>
        <w:t>was in charge of</w:t>
      </w:r>
      <w:proofErr w:type="gramEnd"/>
      <w:r w:rsidR="00885F23" w:rsidRPr="00885F23">
        <w:rPr>
          <w:sz w:val="20"/>
          <w:szCs w:val="20"/>
        </w:rPr>
        <w:t xml:space="preserve"> the automobile at the time of the loss:</w:t>
      </w:r>
    </w:p>
    <w:p w14:paraId="145728CC" w14:textId="77777777" w:rsidR="004B339A" w:rsidRDefault="004B339A" w:rsidP="004B339A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9092E2A" w14:textId="626ED3BB" w:rsidR="004B339A" w:rsidRDefault="00885F23" w:rsidP="004B339A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bookmarkStart w:id="2" w:name="OLE_LINK2"/>
      <w:r w:rsidRPr="004B339A">
        <w:rPr>
          <w:sz w:val="20"/>
          <w:szCs w:val="20"/>
        </w:rPr>
        <w:t xml:space="preserve">was aged between </w:t>
      </w:r>
      <w:proofErr w:type="gramStart"/>
      <w:r w:rsidRPr="004B339A">
        <w:rPr>
          <w:sz w:val="20"/>
          <w:szCs w:val="20"/>
        </w:rPr>
        <w:t xml:space="preserve">twenty </w:t>
      </w:r>
      <w:r w:rsidR="00401D4E">
        <w:rPr>
          <w:sz w:val="20"/>
          <w:szCs w:val="20"/>
        </w:rPr>
        <w:t>one</w:t>
      </w:r>
      <w:proofErr w:type="gramEnd"/>
      <w:r w:rsidRPr="004B339A">
        <w:rPr>
          <w:sz w:val="20"/>
          <w:szCs w:val="20"/>
        </w:rPr>
        <w:t xml:space="preserve"> (2</w:t>
      </w:r>
      <w:r w:rsidR="00401D4E">
        <w:rPr>
          <w:sz w:val="20"/>
          <w:szCs w:val="20"/>
        </w:rPr>
        <w:t>1</w:t>
      </w:r>
      <w:r w:rsidRPr="004B339A">
        <w:rPr>
          <w:sz w:val="20"/>
          <w:szCs w:val="20"/>
        </w:rPr>
        <w:t>) and seventy (7</w:t>
      </w:r>
      <w:r w:rsidR="004B339A" w:rsidRPr="004B339A">
        <w:rPr>
          <w:sz w:val="20"/>
          <w:szCs w:val="20"/>
        </w:rPr>
        <w:t>0</w:t>
      </w:r>
      <w:r w:rsidRPr="004B339A">
        <w:rPr>
          <w:sz w:val="20"/>
          <w:szCs w:val="20"/>
        </w:rPr>
        <w:t xml:space="preserve">) years inclusive at the inception date of the policy or date of hire of the driver, </w:t>
      </w:r>
      <w:r w:rsidRPr="00235100">
        <w:rPr>
          <w:b/>
          <w:bCs/>
          <w:sz w:val="20"/>
          <w:szCs w:val="20"/>
        </w:rPr>
        <w:t>whichever is the later</w:t>
      </w:r>
      <w:bookmarkEnd w:id="2"/>
      <w:r w:rsidRPr="004B339A">
        <w:rPr>
          <w:sz w:val="20"/>
          <w:szCs w:val="20"/>
        </w:rPr>
        <w:t>; and</w:t>
      </w:r>
    </w:p>
    <w:p w14:paraId="67950DBE" w14:textId="0B161503" w:rsidR="00885F23" w:rsidRPr="00B223E3" w:rsidRDefault="00885F23" w:rsidP="00B223E3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szCs w:val="20"/>
        </w:rPr>
      </w:pPr>
      <w:r w:rsidRPr="004B339A">
        <w:rPr>
          <w:sz w:val="20"/>
          <w:szCs w:val="20"/>
        </w:rPr>
        <w:t xml:space="preserve">at the time of the loss holds a valid and </w:t>
      </w:r>
      <w:proofErr w:type="spellStart"/>
      <w:r w:rsidRPr="004B339A">
        <w:rPr>
          <w:sz w:val="20"/>
          <w:szCs w:val="20"/>
        </w:rPr>
        <w:t>inforce</w:t>
      </w:r>
      <w:proofErr w:type="spellEnd"/>
      <w:r w:rsidRPr="004B339A">
        <w:rPr>
          <w:sz w:val="20"/>
          <w:szCs w:val="20"/>
        </w:rPr>
        <w:t xml:space="preserve"> driving licence for the automobile involved; and</w:t>
      </w:r>
      <w:r w:rsidR="00B223E3">
        <w:rPr>
          <w:sz w:val="20"/>
          <w:szCs w:val="20"/>
        </w:rPr>
        <w:t xml:space="preserve"> </w:t>
      </w:r>
      <w:r w:rsidRPr="00B223E3">
        <w:rPr>
          <w:sz w:val="20"/>
          <w:szCs w:val="20"/>
        </w:rPr>
        <w:t xml:space="preserve">in the </w:t>
      </w:r>
      <w:proofErr w:type="gramStart"/>
      <w:r w:rsidRPr="00B223E3">
        <w:rPr>
          <w:sz w:val="20"/>
          <w:szCs w:val="20"/>
        </w:rPr>
        <w:t>twenty four</w:t>
      </w:r>
      <w:proofErr w:type="gramEnd"/>
      <w:r w:rsidRPr="00B223E3">
        <w:rPr>
          <w:sz w:val="20"/>
          <w:szCs w:val="20"/>
        </w:rPr>
        <w:t xml:space="preserve"> (24) months preceding the inception date of this policy or </w:t>
      </w:r>
      <w:r w:rsidR="00B223E3">
        <w:rPr>
          <w:sz w:val="20"/>
          <w:szCs w:val="20"/>
        </w:rPr>
        <w:t>thirty six</w:t>
      </w:r>
      <w:r w:rsidRPr="00B223E3">
        <w:rPr>
          <w:sz w:val="20"/>
          <w:szCs w:val="20"/>
        </w:rPr>
        <w:t xml:space="preserve"> (</w:t>
      </w:r>
      <w:r w:rsidR="00B223E3">
        <w:rPr>
          <w:sz w:val="20"/>
          <w:szCs w:val="20"/>
        </w:rPr>
        <w:t>36</w:t>
      </w:r>
      <w:r w:rsidRPr="00B223E3">
        <w:rPr>
          <w:sz w:val="20"/>
          <w:szCs w:val="20"/>
        </w:rPr>
        <w:t xml:space="preserve">) months preceding the date of hire of the driver, </w:t>
      </w:r>
      <w:r w:rsidRPr="00B223E3">
        <w:rPr>
          <w:b/>
          <w:bCs/>
          <w:sz w:val="20"/>
          <w:szCs w:val="20"/>
        </w:rPr>
        <w:t>whichever is the later</w:t>
      </w:r>
      <w:r w:rsidRPr="00B223E3">
        <w:rPr>
          <w:sz w:val="20"/>
          <w:szCs w:val="20"/>
        </w:rPr>
        <w:t>;</w:t>
      </w:r>
    </w:p>
    <w:p w14:paraId="49FA5D90" w14:textId="77777777" w:rsidR="00A555FB" w:rsidRDefault="00A555FB" w:rsidP="00885F23">
      <w:pPr>
        <w:spacing w:after="0" w:line="240" w:lineRule="auto"/>
        <w:ind w:left="360"/>
        <w:rPr>
          <w:sz w:val="20"/>
          <w:szCs w:val="20"/>
        </w:rPr>
      </w:pPr>
    </w:p>
    <w:p w14:paraId="5C3D28C9" w14:textId="3FEB892D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bookmarkStart w:id="3" w:name="OLE_LINK8"/>
      <w:r w:rsidRPr="00885F23">
        <w:rPr>
          <w:sz w:val="20"/>
          <w:szCs w:val="20"/>
        </w:rPr>
        <w:t>A)</w:t>
      </w:r>
    </w:p>
    <w:p w14:paraId="7C54DFEB" w14:textId="5524C0DF" w:rsidR="00A555FB" w:rsidRDefault="00885F23" w:rsidP="00A555FB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bookmarkStart w:id="4" w:name="OLE_LINK3"/>
      <w:bookmarkStart w:id="5" w:name="OLE_LINK5"/>
      <w:r w:rsidRPr="00A555FB">
        <w:rPr>
          <w:sz w:val="20"/>
          <w:szCs w:val="20"/>
        </w:rPr>
        <w:t xml:space="preserve">has continuously held a driver license issued in the United States, Canada or Mexico which is valid for the automobile involved for the whole </w:t>
      </w:r>
      <w:proofErr w:type="gramStart"/>
      <w:r w:rsidR="00BB2094">
        <w:rPr>
          <w:sz w:val="20"/>
          <w:szCs w:val="20"/>
        </w:rPr>
        <w:t>thirty six</w:t>
      </w:r>
      <w:proofErr w:type="gramEnd"/>
      <w:r w:rsidRPr="00A555FB">
        <w:rPr>
          <w:sz w:val="20"/>
          <w:szCs w:val="20"/>
        </w:rPr>
        <w:t xml:space="preserve"> (</w:t>
      </w:r>
      <w:r w:rsidR="00BB2094">
        <w:rPr>
          <w:sz w:val="20"/>
          <w:szCs w:val="20"/>
        </w:rPr>
        <w:t>36</w:t>
      </w:r>
      <w:r w:rsidRPr="00A555FB">
        <w:rPr>
          <w:sz w:val="20"/>
          <w:szCs w:val="20"/>
        </w:rPr>
        <w:t xml:space="preserve">) month period; suspended license for up to a maximum period of 3 months within 24 months is allowable; </w:t>
      </w:r>
    </w:p>
    <w:p w14:paraId="285A868C" w14:textId="77777777" w:rsidR="00160F27" w:rsidRDefault="00885F23" w:rsidP="00160F27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A555FB">
        <w:rPr>
          <w:sz w:val="20"/>
          <w:szCs w:val="20"/>
        </w:rPr>
        <w:t xml:space="preserve">has, in connection with the use of any type of motor vehicle during the </w:t>
      </w:r>
      <w:proofErr w:type="gramStart"/>
      <w:r w:rsidRPr="00A555FB">
        <w:rPr>
          <w:sz w:val="20"/>
          <w:szCs w:val="20"/>
        </w:rPr>
        <w:t>twenty four</w:t>
      </w:r>
      <w:proofErr w:type="gramEnd"/>
      <w:r w:rsidRPr="00A555FB">
        <w:rPr>
          <w:sz w:val="20"/>
          <w:szCs w:val="20"/>
        </w:rPr>
        <w:t xml:space="preserve"> (24) month period</w:t>
      </w:r>
    </w:p>
    <w:p w14:paraId="7780DA80" w14:textId="77777777" w:rsidR="00160F27" w:rsidRDefault="00160F27" w:rsidP="00160F27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5481197" w14:textId="77777777" w:rsidR="00160F27" w:rsidRDefault="00885F23" w:rsidP="00160F27">
      <w:pPr>
        <w:pStyle w:val="ListParagraph"/>
        <w:numPr>
          <w:ilvl w:val="1"/>
          <w:numId w:val="14"/>
        </w:numPr>
        <w:spacing w:after="0" w:line="240" w:lineRule="auto"/>
        <w:rPr>
          <w:sz w:val="20"/>
          <w:szCs w:val="20"/>
        </w:rPr>
      </w:pPr>
      <w:bookmarkStart w:id="6" w:name="OLE_LINK9"/>
      <w:r w:rsidRPr="00160F27">
        <w:rPr>
          <w:sz w:val="20"/>
          <w:szCs w:val="20"/>
        </w:rPr>
        <w:t xml:space="preserve">no </w:t>
      </w:r>
      <w:r w:rsidRPr="00373B76">
        <w:rPr>
          <w:b/>
          <w:bCs/>
          <w:i/>
          <w:iCs/>
          <w:sz w:val="20"/>
          <w:szCs w:val="20"/>
        </w:rPr>
        <w:t>critical violations</w:t>
      </w:r>
      <w:r w:rsidRPr="00160F27">
        <w:rPr>
          <w:sz w:val="20"/>
          <w:szCs w:val="20"/>
        </w:rPr>
        <w:t>; and</w:t>
      </w:r>
    </w:p>
    <w:p w14:paraId="5C8DBED8" w14:textId="77777777" w:rsidR="00160F27" w:rsidRDefault="00885F23" w:rsidP="00160F27">
      <w:pPr>
        <w:pStyle w:val="ListParagraph"/>
        <w:numPr>
          <w:ilvl w:val="1"/>
          <w:numId w:val="14"/>
        </w:numPr>
        <w:spacing w:after="0" w:line="240" w:lineRule="auto"/>
        <w:rPr>
          <w:sz w:val="20"/>
          <w:szCs w:val="20"/>
        </w:rPr>
      </w:pPr>
      <w:r w:rsidRPr="00160F27">
        <w:rPr>
          <w:sz w:val="20"/>
          <w:szCs w:val="20"/>
        </w:rPr>
        <w:t xml:space="preserve">no more than two (2) </w:t>
      </w:r>
      <w:r w:rsidRPr="00373B76">
        <w:rPr>
          <w:b/>
          <w:bCs/>
          <w:i/>
          <w:iCs/>
          <w:sz w:val="20"/>
          <w:szCs w:val="20"/>
        </w:rPr>
        <w:t>major violations</w:t>
      </w:r>
      <w:r w:rsidRPr="00160F27">
        <w:rPr>
          <w:sz w:val="20"/>
          <w:szCs w:val="20"/>
        </w:rPr>
        <w:t>; and</w:t>
      </w:r>
    </w:p>
    <w:p w14:paraId="228A5C52" w14:textId="45580392" w:rsidR="00885F23" w:rsidRPr="00160F27" w:rsidRDefault="00885F23" w:rsidP="00160F27">
      <w:pPr>
        <w:pStyle w:val="ListParagraph"/>
        <w:numPr>
          <w:ilvl w:val="1"/>
          <w:numId w:val="14"/>
        </w:numPr>
        <w:spacing w:after="0" w:line="240" w:lineRule="auto"/>
        <w:rPr>
          <w:sz w:val="20"/>
          <w:szCs w:val="20"/>
        </w:rPr>
      </w:pPr>
      <w:r w:rsidRPr="00160F27">
        <w:rPr>
          <w:sz w:val="20"/>
          <w:szCs w:val="20"/>
        </w:rPr>
        <w:t xml:space="preserve">no more than three (3) </w:t>
      </w:r>
      <w:r w:rsidRPr="00373B76">
        <w:rPr>
          <w:b/>
          <w:bCs/>
          <w:i/>
          <w:iCs/>
          <w:sz w:val="20"/>
          <w:szCs w:val="20"/>
        </w:rPr>
        <w:t>minor violations</w:t>
      </w:r>
      <w:bookmarkEnd w:id="6"/>
      <w:r w:rsidRPr="00160F27">
        <w:rPr>
          <w:sz w:val="20"/>
          <w:szCs w:val="20"/>
        </w:rPr>
        <w:t>; and</w:t>
      </w:r>
    </w:p>
    <w:bookmarkEnd w:id="4"/>
    <w:bookmarkEnd w:id="3"/>
    <w:p w14:paraId="0DFA66C3" w14:textId="77777777" w:rsidR="00885F23" w:rsidRPr="00885F23" w:rsidRDefault="00885F23" w:rsidP="005729A1">
      <w:pPr>
        <w:spacing w:after="0" w:line="240" w:lineRule="auto"/>
        <w:rPr>
          <w:sz w:val="20"/>
          <w:szCs w:val="20"/>
        </w:rPr>
      </w:pPr>
    </w:p>
    <w:p w14:paraId="5A44FDE9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 xml:space="preserve">Unless such driver has been accepted by the Underwriters and is specifically endorsed onto this policy and subject to any amended terms and conditions and/or additional premium paid as required by the Underwriters. </w:t>
      </w:r>
    </w:p>
    <w:p w14:paraId="23CDC0E4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</w:p>
    <w:p w14:paraId="276DBE3A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>It is a condition of cover under this policy that copies of Driver Records are provided to Underwriters on request.</w:t>
      </w:r>
    </w:p>
    <w:p w14:paraId="382770EA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</w:p>
    <w:p w14:paraId="5C23A38A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 xml:space="preserve">For the purposes of this endorsement the following definitions are </w:t>
      </w:r>
      <w:proofErr w:type="gramStart"/>
      <w:r w:rsidRPr="00885F23">
        <w:rPr>
          <w:sz w:val="20"/>
          <w:szCs w:val="20"/>
        </w:rPr>
        <w:t>applied;</w:t>
      </w:r>
      <w:proofErr w:type="gramEnd"/>
    </w:p>
    <w:p w14:paraId="5E45B980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</w:p>
    <w:p w14:paraId="33EA5192" w14:textId="77777777" w:rsidR="00885F23" w:rsidRPr="00247F48" w:rsidRDefault="00885F23" w:rsidP="00885F23">
      <w:pPr>
        <w:spacing w:after="0" w:line="240" w:lineRule="auto"/>
        <w:ind w:left="360"/>
        <w:rPr>
          <w:sz w:val="20"/>
          <w:szCs w:val="20"/>
        </w:rPr>
      </w:pPr>
      <w:bookmarkStart w:id="7" w:name="OLE_LINK4"/>
      <w:r w:rsidRPr="00247F48">
        <w:rPr>
          <w:sz w:val="20"/>
          <w:szCs w:val="20"/>
        </w:rPr>
        <w:t xml:space="preserve">The words </w:t>
      </w:r>
      <w:r w:rsidRPr="00247F48">
        <w:rPr>
          <w:b/>
          <w:bCs/>
          <w:i/>
          <w:iCs/>
          <w:sz w:val="20"/>
          <w:szCs w:val="20"/>
        </w:rPr>
        <w:t>critical violation(s)</w:t>
      </w:r>
      <w:r w:rsidRPr="00247F48">
        <w:rPr>
          <w:sz w:val="20"/>
          <w:szCs w:val="20"/>
        </w:rPr>
        <w:t xml:space="preserve"> shall mean:</w:t>
      </w:r>
    </w:p>
    <w:p w14:paraId="3F48215C" w14:textId="77777777" w:rsidR="00885F23" w:rsidRPr="00931D77" w:rsidRDefault="00885F23" w:rsidP="00931D7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931D77">
        <w:rPr>
          <w:sz w:val="20"/>
          <w:szCs w:val="20"/>
        </w:rPr>
        <w:t xml:space="preserve">Driving while intoxicated (DWI), implied consent, failure to submit to alcohol </w:t>
      </w:r>
      <w:proofErr w:type="gramStart"/>
      <w:r w:rsidRPr="00931D77">
        <w:rPr>
          <w:sz w:val="20"/>
          <w:szCs w:val="20"/>
        </w:rPr>
        <w:t>testing;</w:t>
      </w:r>
      <w:proofErr w:type="gramEnd"/>
    </w:p>
    <w:p w14:paraId="4D349FA9" w14:textId="77777777" w:rsidR="00885F23" w:rsidRPr="00931D77" w:rsidRDefault="00885F23" w:rsidP="00931D7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931D77">
        <w:rPr>
          <w:sz w:val="20"/>
          <w:szCs w:val="20"/>
        </w:rPr>
        <w:t xml:space="preserve">Driving under the influence (DUI), implied consent, any drug related violation, failure to submit to drug </w:t>
      </w:r>
      <w:proofErr w:type="gramStart"/>
      <w:r w:rsidRPr="00931D77">
        <w:rPr>
          <w:sz w:val="20"/>
          <w:szCs w:val="20"/>
        </w:rPr>
        <w:t>testing;</w:t>
      </w:r>
      <w:proofErr w:type="gramEnd"/>
    </w:p>
    <w:p w14:paraId="76DDFD0B" w14:textId="77777777" w:rsidR="00885F23" w:rsidRPr="00931D77" w:rsidRDefault="00885F23" w:rsidP="00931D7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931D77">
        <w:rPr>
          <w:sz w:val="20"/>
          <w:szCs w:val="20"/>
        </w:rPr>
        <w:t xml:space="preserve">Manslaughter or negligent </w:t>
      </w:r>
      <w:proofErr w:type="gramStart"/>
      <w:r w:rsidRPr="00931D77">
        <w:rPr>
          <w:sz w:val="20"/>
          <w:szCs w:val="20"/>
        </w:rPr>
        <w:t>homicide;</w:t>
      </w:r>
      <w:proofErr w:type="gramEnd"/>
    </w:p>
    <w:p w14:paraId="3D41895B" w14:textId="77777777" w:rsidR="00885F23" w:rsidRPr="00931D77" w:rsidRDefault="00885F23" w:rsidP="00931D7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931D77">
        <w:rPr>
          <w:sz w:val="20"/>
          <w:szCs w:val="20"/>
        </w:rPr>
        <w:t xml:space="preserve">Hit and </w:t>
      </w:r>
      <w:proofErr w:type="gramStart"/>
      <w:r w:rsidRPr="00931D77">
        <w:rPr>
          <w:sz w:val="20"/>
          <w:szCs w:val="20"/>
        </w:rPr>
        <w:t>Run;</w:t>
      </w:r>
      <w:proofErr w:type="gramEnd"/>
    </w:p>
    <w:p w14:paraId="163F335D" w14:textId="77777777" w:rsidR="00885F23" w:rsidRPr="00931D77" w:rsidRDefault="00885F23" w:rsidP="00931D7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931D77">
        <w:rPr>
          <w:sz w:val="20"/>
          <w:szCs w:val="20"/>
        </w:rPr>
        <w:t>Fleeing/eluding arrest; and/or</w:t>
      </w:r>
    </w:p>
    <w:p w14:paraId="11A23F52" w14:textId="77777777" w:rsidR="00885F23" w:rsidRPr="00931D77" w:rsidRDefault="00885F23" w:rsidP="00931D7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931D77">
        <w:rPr>
          <w:sz w:val="20"/>
          <w:szCs w:val="20"/>
        </w:rPr>
        <w:t xml:space="preserve">Driving in excess of 100 miles per hour / 160 kilometers per hour </w:t>
      </w:r>
    </w:p>
    <w:p w14:paraId="1863D9AD" w14:textId="77777777" w:rsidR="00885F23" w:rsidRPr="00931D77" w:rsidRDefault="00885F23" w:rsidP="00931D7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931D77">
        <w:rPr>
          <w:sz w:val="20"/>
          <w:szCs w:val="20"/>
        </w:rPr>
        <w:t xml:space="preserve">that has/have occurred within the </w:t>
      </w:r>
      <w:proofErr w:type="gramStart"/>
      <w:r w:rsidRPr="00931D77">
        <w:rPr>
          <w:sz w:val="20"/>
          <w:szCs w:val="20"/>
        </w:rPr>
        <w:t>twenty four</w:t>
      </w:r>
      <w:proofErr w:type="gramEnd"/>
      <w:r w:rsidRPr="00931D77">
        <w:rPr>
          <w:sz w:val="20"/>
          <w:szCs w:val="20"/>
        </w:rPr>
        <w:t xml:space="preserve"> (24) months prior to the inception date of this policy or to the date of hire of the driver, </w:t>
      </w:r>
      <w:r w:rsidRPr="00373B76">
        <w:rPr>
          <w:b/>
          <w:bCs/>
          <w:sz w:val="20"/>
          <w:szCs w:val="20"/>
        </w:rPr>
        <w:t>whichever is the later</w:t>
      </w:r>
      <w:r w:rsidRPr="00931D77">
        <w:rPr>
          <w:sz w:val="20"/>
          <w:szCs w:val="20"/>
        </w:rPr>
        <w:t xml:space="preserve"> and in connection with the use of any type of motor vehicle.</w:t>
      </w:r>
    </w:p>
    <w:p w14:paraId="49A26DC1" w14:textId="77777777" w:rsidR="00885F23" w:rsidRDefault="00885F23" w:rsidP="00885F23">
      <w:pPr>
        <w:spacing w:after="0" w:line="240" w:lineRule="auto"/>
        <w:ind w:left="360"/>
        <w:rPr>
          <w:sz w:val="20"/>
          <w:szCs w:val="20"/>
        </w:rPr>
      </w:pPr>
    </w:p>
    <w:p w14:paraId="7F6BED31" w14:textId="77777777" w:rsidR="00247F48" w:rsidRDefault="00247F48" w:rsidP="00885F23">
      <w:pPr>
        <w:spacing w:after="0" w:line="240" w:lineRule="auto"/>
        <w:ind w:left="360"/>
        <w:rPr>
          <w:sz w:val="20"/>
          <w:szCs w:val="20"/>
        </w:rPr>
      </w:pPr>
    </w:p>
    <w:p w14:paraId="5F1FD291" w14:textId="77777777" w:rsidR="006225E8" w:rsidRPr="00885F23" w:rsidRDefault="006225E8" w:rsidP="00885F23">
      <w:pPr>
        <w:spacing w:after="0" w:line="240" w:lineRule="auto"/>
        <w:ind w:left="360"/>
        <w:rPr>
          <w:sz w:val="20"/>
          <w:szCs w:val="20"/>
        </w:rPr>
      </w:pPr>
    </w:p>
    <w:p w14:paraId="77596FE2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 xml:space="preserve">The words </w:t>
      </w:r>
      <w:r w:rsidRPr="00247F48">
        <w:rPr>
          <w:b/>
          <w:bCs/>
          <w:i/>
          <w:iCs/>
          <w:sz w:val="20"/>
          <w:szCs w:val="20"/>
        </w:rPr>
        <w:t>major violation(s)</w:t>
      </w:r>
      <w:r w:rsidRPr="00885F23">
        <w:rPr>
          <w:sz w:val="20"/>
          <w:szCs w:val="20"/>
        </w:rPr>
        <w:t xml:space="preserve"> shall mean:</w:t>
      </w:r>
    </w:p>
    <w:p w14:paraId="3D262B16" w14:textId="77777777" w:rsidR="00885F23" w:rsidRPr="00247F48" w:rsidRDefault="00885F23" w:rsidP="00247F48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247F48">
        <w:rPr>
          <w:sz w:val="20"/>
          <w:szCs w:val="20"/>
        </w:rPr>
        <w:t xml:space="preserve">Felony (other than described in Critical violations above) involving a motor </w:t>
      </w:r>
      <w:proofErr w:type="gramStart"/>
      <w:r w:rsidRPr="00247F48">
        <w:rPr>
          <w:sz w:val="20"/>
          <w:szCs w:val="20"/>
        </w:rPr>
        <w:t>vehicle;</w:t>
      </w:r>
      <w:proofErr w:type="gramEnd"/>
    </w:p>
    <w:p w14:paraId="7C4FB9BD" w14:textId="77777777" w:rsidR="00885F23" w:rsidRPr="00247F48" w:rsidRDefault="00885F23" w:rsidP="00247F48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247F48">
        <w:rPr>
          <w:sz w:val="20"/>
          <w:szCs w:val="20"/>
        </w:rPr>
        <w:t xml:space="preserve">Use of handheld electronic </w:t>
      </w:r>
      <w:proofErr w:type="gramStart"/>
      <w:r w:rsidRPr="00247F48">
        <w:rPr>
          <w:sz w:val="20"/>
          <w:szCs w:val="20"/>
        </w:rPr>
        <w:t>device;</w:t>
      </w:r>
      <w:proofErr w:type="gramEnd"/>
    </w:p>
    <w:p w14:paraId="19958432" w14:textId="77777777" w:rsidR="00885F23" w:rsidRPr="00247F48" w:rsidRDefault="00885F23" w:rsidP="00247F48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proofErr w:type="gramStart"/>
      <w:r w:rsidRPr="00247F48">
        <w:rPr>
          <w:sz w:val="20"/>
          <w:szCs w:val="20"/>
        </w:rPr>
        <w:t>Racing;</w:t>
      </w:r>
      <w:proofErr w:type="gramEnd"/>
    </w:p>
    <w:p w14:paraId="17FD2172" w14:textId="77777777" w:rsidR="00885F23" w:rsidRPr="00247F48" w:rsidRDefault="00885F23" w:rsidP="00247F48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247F48">
        <w:rPr>
          <w:sz w:val="20"/>
          <w:szCs w:val="20"/>
        </w:rPr>
        <w:t xml:space="preserve">Reckless </w:t>
      </w:r>
      <w:proofErr w:type="gramStart"/>
      <w:r w:rsidRPr="00247F48">
        <w:rPr>
          <w:sz w:val="20"/>
          <w:szCs w:val="20"/>
        </w:rPr>
        <w:t>driving;</w:t>
      </w:r>
      <w:proofErr w:type="gramEnd"/>
    </w:p>
    <w:p w14:paraId="64F8DD7E" w14:textId="77777777" w:rsidR="00885F23" w:rsidRPr="00247F48" w:rsidRDefault="00885F23" w:rsidP="00247F48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247F48">
        <w:rPr>
          <w:sz w:val="20"/>
          <w:szCs w:val="20"/>
        </w:rPr>
        <w:t>Multiple driver licenses not reported to the Underwriters; and/or</w:t>
      </w:r>
    </w:p>
    <w:p w14:paraId="3A5604C3" w14:textId="77777777" w:rsidR="00885F23" w:rsidRPr="00247F48" w:rsidRDefault="00885F23" w:rsidP="00247F48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247F48">
        <w:rPr>
          <w:sz w:val="20"/>
          <w:szCs w:val="20"/>
        </w:rPr>
        <w:t>Chargeable Accident</w:t>
      </w:r>
    </w:p>
    <w:p w14:paraId="11018C74" w14:textId="77777777" w:rsidR="00885F23" w:rsidRDefault="00885F23" w:rsidP="00247F48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247F48">
        <w:rPr>
          <w:sz w:val="20"/>
          <w:szCs w:val="20"/>
        </w:rPr>
        <w:lastRenderedPageBreak/>
        <w:t xml:space="preserve">that has/have occurred within the </w:t>
      </w:r>
      <w:proofErr w:type="gramStart"/>
      <w:r w:rsidRPr="00247F48">
        <w:rPr>
          <w:sz w:val="20"/>
          <w:szCs w:val="20"/>
        </w:rPr>
        <w:t>twenty four</w:t>
      </w:r>
      <w:proofErr w:type="gramEnd"/>
      <w:r w:rsidRPr="00247F48">
        <w:rPr>
          <w:sz w:val="20"/>
          <w:szCs w:val="20"/>
        </w:rPr>
        <w:t xml:space="preserve"> (24) months prior to the inception date of this policy or to the date of hire of the driver, </w:t>
      </w:r>
      <w:r w:rsidRPr="00A526F8">
        <w:rPr>
          <w:b/>
          <w:bCs/>
          <w:sz w:val="20"/>
          <w:szCs w:val="20"/>
        </w:rPr>
        <w:t>whichever is the later</w:t>
      </w:r>
      <w:r w:rsidRPr="00247F48">
        <w:rPr>
          <w:sz w:val="20"/>
          <w:szCs w:val="20"/>
        </w:rPr>
        <w:t xml:space="preserve"> and in connection with the use of any type of motor vehicle.</w:t>
      </w:r>
    </w:p>
    <w:p w14:paraId="1E66641E" w14:textId="77777777" w:rsidR="00247F48" w:rsidRPr="00247F48" w:rsidRDefault="00247F48" w:rsidP="00247F48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67908103" w14:textId="57EFD813" w:rsidR="00FA313A" w:rsidRDefault="00885F23" w:rsidP="00FA313A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 xml:space="preserve">The words </w:t>
      </w:r>
      <w:r w:rsidRPr="00247F48">
        <w:rPr>
          <w:b/>
          <w:bCs/>
          <w:i/>
          <w:iCs/>
          <w:sz w:val="20"/>
          <w:szCs w:val="20"/>
        </w:rPr>
        <w:t xml:space="preserve">minor violation(s) </w:t>
      </w:r>
      <w:r w:rsidRPr="00885F23">
        <w:rPr>
          <w:sz w:val="20"/>
          <w:szCs w:val="20"/>
        </w:rPr>
        <w:t>shall mean:</w:t>
      </w:r>
    </w:p>
    <w:p w14:paraId="5D759B12" w14:textId="3E193199" w:rsid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>Any moving violation(s) other than the critical violations and major violations listed above and the following non-moving violations:</w:t>
      </w:r>
    </w:p>
    <w:p w14:paraId="2B43AFFE" w14:textId="77777777" w:rsidR="00FA313A" w:rsidRPr="00885F23" w:rsidRDefault="00FA313A" w:rsidP="00885F23">
      <w:pPr>
        <w:spacing w:after="0" w:line="240" w:lineRule="auto"/>
        <w:ind w:left="360"/>
        <w:rPr>
          <w:sz w:val="20"/>
          <w:szCs w:val="20"/>
        </w:rPr>
      </w:pPr>
    </w:p>
    <w:p w14:paraId="03CAEC9E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proofErr w:type="spellStart"/>
      <w:r w:rsidRPr="00885F23">
        <w:rPr>
          <w:sz w:val="20"/>
          <w:szCs w:val="20"/>
        </w:rPr>
        <w:t>i</w:t>
      </w:r>
      <w:proofErr w:type="spellEnd"/>
      <w:r w:rsidRPr="00885F23">
        <w:rPr>
          <w:sz w:val="20"/>
          <w:szCs w:val="20"/>
        </w:rPr>
        <w:t>)</w:t>
      </w:r>
      <w:r w:rsidRPr="00885F23">
        <w:rPr>
          <w:sz w:val="20"/>
          <w:szCs w:val="20"/>
        </w:rPr>
        <w:tab/>
        <w:t xml:space="preserve">Defective </w:t>
      </w:r>
      <w:proofErr w:type="gramStart"/>
      <w:r w:rsidRPr="00885F23">
        <w:rPr>
          <w:sz w:val="20"/>
          <w:szCs w:val="20"/>
        </w:rPr>
        <w:t>brakes;</w:t>
      </w:r>
      <w:proofErr w:type="gramEnd"/>
    </w:p>
    <w:p w14:paraId="1AE40C2B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>ii)</w:t>
      </w:r>
      <w:r w:rsidRPr="00885F23">
        <w:rPr>
          <w:sz w:val="20"/>
          <w:szCs w:val="20"/>
        </w:rPr>
        <w:tab/>
        <w:t>Defective or deficient equipment; and/or</w:t>
      </w:r>
    </w:p>
    <w:p w14:paraId="39B38BE3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>iii)</w:t>
      </w:r>
      <w:r w:rsidRPr="00885F23">
        <w:rPr>
          <w:sz w:val="20"/>
          <w:szCs w:val="20"/>
        </w:rPr>
        <w:tab/>
        <w:t>Oversize or overweight</w:t>
      </w:r>
    </w:p>
    <w:p w14:paraId="0A004D7A" w14:textId="77777777" w:rsidR="00FA313A" w:rsidRDefault="00FA313A" w:rsidP="00885F23">
      <w:pPr>
        <w:spacing w:after="0" w:line="240" w:lineRule="auto"/>
        <w:ind w:left="360"/>
        <w:rPr>
          <w:sz w:val="20"/>
          <w:szCs w:val="20"/>
        </w:rPr>
      </w:pPr>
    </w:p>
    <w:p w14:paraId="380A5B22" w14:textId="391B4374" w:rsid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 xml:space="preserve">that has/have occurred within the </w:t>
      </w:r>
      <w:r w:rsidR="00FA313A" w:rsidRPr="00885F23">
        <w:rPr>
          <w:sz w:val="20"/>
          <w:szCs w:val="20"/>
        </w:rPr>
        <w:t>twenty-four</w:t>
      </w:r>
      <w:r w:rsidRPr="00885F23">
        <w:rPr>
          <w:sz w:val="20"/>
          <w:szCs w:val="20"/>
        </w:rPr>
        <w:t xml:space="preserve"> (24</w:t>
      </w:r>
      <w:r w:rsidR="00FA313A" w:rsidRPr="00885F23">
        <w:rPr>
          <w:sz w:val="20"/>
          <w:szCs w:val="20"/>
        </w:rPr>
        <w:t>) months</w:t>
      </w:r>
      <w:r w:rsidRPr="00885F23">
        <w:rPr>
          <w:sz w:val="20"/>
          <w:szCs w:val="20"/>
        </w:rPr>
        <w:t xml:space="preserve"> prior to the inception date of this policy or to the date of hire of the driver, </w:t>
      </w:r>
      <w:r w:rsidRPr="00A526F8">
        <w:rPr>
          <w:b/>
          <w:bCs/>
          <w:sz w:val="20"/>
          <w:szCs w:val="20"/>
        </w:rPr>
        <w:t>whichever is the later</w:t>
      </w:r>
      <w:r w:rsidRPr="00885F23">
        <w:rPr>
          <w:sz w:val="20"/>
          <w:szCs w:val="20"/>
        </w:rPr>
        <w:t xml:space="preserve"> and in connection with the use of any type of motor vehicle.</w:t>
      </w:r>
    </w:p>
    <w:p w14:paraId="28D27D77" w14:textId="77777777" w:rsidR="00FA313A" w:rsidRPr="00885F23" w:rsidRDefault="00FA313A" w:rsidP="00885F23">
      <w:pPr>
        <w:spacing w:after="0" w:line="240" w:lineRule="auto"/>
        <w:ind w:left="360"/>
        <w:rPr>
          <w:sz w:val="20"/>
          <w:szCs w:val="20"/>
        </w:rPr>
      </w:pPr>
    </w:p>
    <w:p w14:paraId="0056EEC3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r w:rsidRPr="00885F23">
        <w:rPr>
          <w:sz w:val="20"/>
          <w:szCs w:val="20"/>
        </w:rPr>
        <w:t xml:space="preserve">The words </w:t>
      </w:r>
      <w:r w:rsidRPr="00026A8E">
        <w:rPr>
          <w:b/>
          <w:bCs/>
          <w:i/>
          <w:iCs/>
          <w:sz w:val="20"/>
          <w:szCs w:val="20"/>
        </w:rPr>
        <w:t>Driver Records</w:t>
      </w:r>
      <w:r w:rsidRPr="00885F23">
        <w:rPr>
          <w:sz w:val="20"/>
          <w:szCs w:val="20"/>
        </w:rPr>
        <w:t xml:space="preserve"> means Motor Vehicle Records (MVRs) &amp; other official Federal &amp;/or state issued documentation.</w:t>
      </w:r>
    </w:p>
    <w:p w14:paraId="2212664A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</w:p>
    <w:p w14:paraId="36EAE83F" w14:textId="77777777" w:rsidR="00885F23" w:rsidRPr="00885F23" w:rsidRDefault="00885F23" w:rsidP="00885F23">
      <w:pPr>
        <w:spacing w:after="0" w:line="240" w:lineRule="auto"/>
        <w:ind w:left="360"/>
        <w:rPr>
          <w:sz w:val="20"/>
          <w:szCs w:val="20"/>
        </w:rPr>
      </w:pPr>
      <w:bookmarkStart w:id="8" w:name="OLE_LINK45"/>
      <w:r w:rsidRPr="00885F23">
        <w:rPr>
          <w:sz w:val="20"/>
          <w:szCs w:val="20"/>
        </w:rPr>
        <w:t>It is a condition of this policy that Driver Records must be obtained from all drivers as a reference at the time of hire and not less than annually thereafter and safely stored by the insured.</w:t>
      </w:r>
    </w:p>
    <w:bookmarkEnd w:id="5"/>
    <w:bookmarkEnd w:id="7"/>
    <w:bookmarkEnd w:id="8"/>
    <w:p w14:paraId="648BEF3C" w14:textId="77777777" w:rsidR="00966FA1" w:rsidRDefault="00966FA1" w:rsidP="00885F23">
      <w:pPr>
        <w:spacing w:after="0" w:line="240" w:lineRule="auto"/>
        <w:ind w:left="360"/>
        <w:rPr>
          <w:sz w:val="20"/>
          <w:szCs w:val="20"/>
        </w:rPr>
      </w:pPr>
    </w:p>
    <w:bookmarkEnd w:id="1"/>
    <w:p w14:paraId="6765CED3" w14:textId="77777777" w:rsidR="00966FA1" w:rsidRDefault="00966FA1" w:rsidP="00885F23">
      <w:pPr>
        <w:spacing w:after="0" w:line="240" w:lineRule="auto"/>
        <w:ind w:left="360"/>
        <w:rPr>
          <w:sz w:val="20"/>
          <w:szCs w:val="20"/>
        </w:rPr>
      </w:pPr>
    </w:p>
    <w:p w14:paraId="2118A70C" w14:textId="6F8B9226" w:rsidR="00966FA1" w:rsidRPr="00966FA1" w:rsidRDefault="00966FA1" w:rsidP="00885F23">
      <w:pPr>
        <w:spacing w:after="0" w:line="240" w:lineRule="auto"/>
        <w:ind w:left="360"/>
        <w:rPr>
          <w:sz w:val="20"/>
          <w:szCs w:val="20"/>
        </w:rPr>
      </w:pPr>
      <w:r w:rsidRPr="00CF38F0">
        <w:rPr>
          <w:sz w:val="20"/>
          <w:szCs w:val="20"/>
        </w:rPr>
        <w:t>ALL OTHER TERMS AND CONDITIONS REMAIN UNCHANGED</w:t>
      </w:r>
      <w:bookmarkEnd w:id="0"/>
    </w:p>
    <w:sectPr w:rsidR="00966FA1" w:rsidRPr="0096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FD93B" w14:textId="77777777" w:rsidR="00FE7F8C" w:rsidRDefault="00FE7F8C" w:rsidP="00E95301">
      <w:pPr>
        <w:spacing w:after="0" w:line="240" w:lineRule="auto"/>
      </w:pPr>
      <w:r>
        <w:separator/>
      </w:r>
    </w:p>
  </w:endnote>
  <w:endnote w:type="continuationSeparator" w:id="0">
    <w:p w14:paraId="553A7C87" w14:textId="77777777" w:rsidR="00FE7F8C" w:rsidRDefault="00FE7F8C" w:rsidP="00E9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B3AE5" w14:textId="77777777" w:rsidR="00FE7F8C" w:rsidRDefault="00FE7F8C" w:rsidP="00E95301">
      <w:pPr>
        <w:spacing w:after="0" w:line="240" w:lineRule="auto"/>
      </w:pPr>
      <w:r>
        <w:separator/>
      </w:r>
    </w:p>
  </w:footnote>
  <w:footnote w:type="continuationSeparator" w:id="0">
    <w:p w14:paraId="26805A5E" w14:textId="77777777" w:rsidR="00FE7F8C" w:rsidRDefault="00FE7F8C" w:rsidP="00E95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7EDA"/>
    <w:multiLevelType w:val="hybridMultilevel"/>
    <w:tmpl w:val="D2826F50"/>
    <w:lvl w:ilvl="0" w:tplc="EF286C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90E30"/>
    <w:multiLevelType w:val="hybridMultilevel"/>
    <w:tmpl w:val="934A26FE"/>
    <w:lvl w:ilvl="0" w:tplc="3AAAE6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8CE89"/>
    <w:multiLevelType w:val="hybridMultilevel"/>
    <w:tmpl w:val="E8A01F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6425DA"/>
    <w:multiLevelType w:val="hybridMultilevel"/>
    <w:tmpl w:val="371EC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05E04EE">
      <w:start w:val="1"/>
      <w:numFmt w:val="lowerRoman"/>
      <w:lvlText w:val="(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704DFF"/>
    <w:multiLevelType w:val="hybridMultilevel"/>
    <w:tmpl w:val="EC7E21AC"/>
    <w:lvl w:ilvl="0" w:tplc="305E04EE">
      <w:start w:val="1"/>
      <w:numFmt w:val="lowerRoman"/>
      <w:lvlText w:val="(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F1701"/>
    <w:multiLevelType w:val="hybridMultilevel"/>
    <w:tmpl w:val="FD404BE0"/>
    <w:lvl w:ilvl="0" w:tplc="D1F64F32">
      <w:start w:val="1"/>
      <w:numFmt w:val="lowerRoman"/>
      <w:lvlText w:val="%1)"/>
      <w:lvlJc w:val="left"/>
      <w:pPr>
        <w:ind w:left="786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4659B"/>
    <w:multiLevelType w:val="hybridMultilevel"/>
    <w:tmpl w:val="7288310E"/>
    <w:lvl w:ilvl="0" w:tplc="D1F64F32">
      <w:start w:val="1"/>
      <w:numFmt w:val="lowerRoman"/>
      <w:lvlText w:val="%1)"/>
      <w:lvlJc w:val="left"/>
      <w:pPr>
        <w:ind w:left="1083" w:hanging="360"/>
      </w:pPr>
    </w:lvl>
    <w:lvl w:ilvl="1" w:tplc="08090019">
      <w:start w:val="1"/>
      <w:numFmt w:val="lowerLetter"/>
      <w:lvlText w:val="%2."/>
      <w:lvlJc w:val="left"/>
      <w:pPr>
        <w:ind w:left="1803" w:hanging="360"/>
      </w:pPr>
    </w:lvl>
    <w:lvl w:ilvl="2" w:tplc="0809001B">
      <w:start w:val="1"/>
      <w:numFmt w:val="lowerRoman"/>
      <w:lvlText w:val="%3."/>
      <w:lvlJc w:val="right"/>
      <w:pPr>
        <w:ind w:left="2523" w:hanging="180"/>
      </w:pPr>
    </w:lvl>
    <w:lvl w:ilvl="3" w:tplc="0809000F">
      <w:start w:val="1"/>
      <w:numFmt w:val="decimal"/>
      <w:lvlText w:val="%4."/>
      <w:lvlJc w:val="left"/>
      <w:pPr>
        <w:ind w:left="3243" w:hanging="360"/>
      </w:pPr>
    </w:lvl>
    <w:lvl w:ilvl="4" w:tplc="08090019">
      <w:start w:val="1"/>
      <w:numFmt w:val="lowerLetter"/>
      <w:lvlText w:val="%5."/>
      <w:lvlJc w:val="left"/>
      <w:pPr>
        <w:ind w:left="3963" w:hanging="360"/>
      </w:pPr>
    </w:lvl>
    <w:lvl w:ilvl="5" w:tplc="0809001B">
      <w:start w:val="1"/>
      <w:numFmt w:val="lowerRoman"/>
      <w:lvlText w:val="%6."/>
      <w:lvlJc w:val="right"/>
      <w:pPr>
        <w:ind w:left="4683" w:hanging="180"/>
      </w:pPr>
    </w:lvl>
    <w:lvl w:ilvl="6" w:tplc="0809000F">
      <w:start w:val="1"/>
      <w:numFmt w:val="decimal"/>
      <w:lvlText w:val="%7."/>
      <w:lvlJc w:val="left"/>
      <w:pPr>
        <w:ind w:left="5403" w:hanging="360"/>
      </w:pPr>
    </w:lvl>
    <w:lvl w:ilvl="7" w:tplc="08090019">
      <w:start w:val="1"/>
      <w:numFmt w:val="lowerLetter"/>
      <w:lvlText w:val="%8."/>
      <w:lvlJc w:val="left"/>
      <w:pPr>
        <w:ind w:left="6123" w:hanging="360"/>
      </w:pPr>
    </w:lvl>
    <w:lvl w:ilvl="8" w:tplc="0809001B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3AF056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9080138"/>
    <w:multiLevelType w:val="hybridMultilevel"/>
    <w:tmpl w:val="F4C4B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93F59"/>
    <w:multiLevelType w:val="hybridMultilevel"/>
    <w:tmpl w:val="1344762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044B3F"/>
    <w:multiLevelType w:val="hybridMultilevel"/>
    <w:tmpl w:val="F57638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7419C6"/>
    <w:multiLevelType w:val="hybridMultilevel"/>
    <w:tmpl w:val="4A1A4356"/>
    <w:lvl w:ilvl="0" w:tplc="305E04EE">
      <w:start w:val="1"/>
      <w:numFmt w:val="lowerRoman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41169D"/>
    <w:multiLevelType w:val="hybridMultilevel"/>
    <w:tmpl w:val="77CE8974"/>
    <w:lvl w:ilvl="0" w:tplc="9A7E7018">
      <w:start w:val="1"/>
      <w:numFmt w:val="lowerRoman"/>
      <w:lvlText w:val="%1)"/>
      <w:lvlJc w:val="left"/>
      <w:pPr>
        <w:ind w:left="0" w:firstLine="0"/>
      </w:pPr>
      <w:rPr>
        <w:color w:val="FF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4376A"/>
    <w:multiLevelType w:val="hybridMultilevel"/>
    <w:tmpl w:val="4EC40DAE"/>
    <w:lvl w:ilvl="0" w:tplc="305E04EE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D61BE"/>
    <w:multiLevelType w:val="hybridMultilevel"/>
    <w:tmpl w:val="F1B2FA2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715DC2"/>
    <w:multiLevelType w:val="hybridMultilevel"/>
    <w:tmpl w:val="D4F6A3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21EC3"/>
    <w:multiLevelType w:val="hybridMultilevel"/>
    <w:tmpl w:val="4D5C3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A4EAB"/>
    <w:multiLevelType w:val="hybridMultilevel"/>
    <w:tmpl w:val="6E2276D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8951697">
    <w:abstractNumId w:val="16"/>
  </w:num>
  <w:num w:numId="2" w16cid:durableId="419372537">
    <w:abstractNumId w:val="1"/>
  </w:num>
  <w:num w:numId="3" w16cid:durableId="462232578">
    <w:abstractNumId w:val="0"/>
  </w:num>
  <w:num w:numId="4" w16cid:durableId="720440235">
    <w:abstractNumId w:val="13"/>
  </w:num>
  <w:num w:numId="5" w16cid:durableId="759563018">
    <w:abstractNumId w:val="15"/>
  </w:num>
  <w:num w:numId="6" w16cid:durableId="699432041">
    <w:abstractNumId w:val="8"/>
  </w:num>
  <w:num w:numId="7" w16cid:durableId="1527065370">
    <w:abstractNumId w:val="2"/>
  </w:num>
  <w:num w:numId="8" w16cid:durableId="990717391">
    <w:abstractNumId w:val="14"/>
  </w:num>
  <w:num w:numId="9" w16cid:durableId="20530681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780602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6700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424038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54807899">
    <w:abstractNumId w:val="9"/>
  </w:num>
  <w:num w:numId="14" w16cid:durableId="1171064298">
    <w:abstractNumId w:val="3"/>
  </w:num>
  <w:num w:numId="15" w16cid:durableId="1165584606">
    <w:abstractNumId w:val="10"/>
  </w:num>
  <w:num w:numId="16" w16cid:durableId="745609910">
    <w:abstractNumId w:val="17"/>
  </w:num>
  <w:num w:numId="17" w16cid:durableId="23755436">
    <w:abstractNumId w:val="11"/>
  </w:num>
  <w:num w:numId="18" w16cid:durableId="129710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BC"/>
    <w:rsid w:val="00014982"/>
    <w:rsid w:val="000243E4"/>
    <w:rsid w:val="000264F8"/>
    <w:rsid w:val="00026A8E"/>
    <w:rsid w:val="00035A9A"/>
    <w:rsid w:val="00040CBB"/>
    <w:rsid w:val="000958E6"/>
    <w:rsid w:val="000F270D"/>
    <w:rsid w:val="00153A1C"/>
    <w:rsid w:val="00160F27"/>
    <w:rsid w:val="00182407"/>
    <w:rsid w:val="00210BB3"/>
    <w:rsid w:val="00235100"/>
    <w:rsid w:val="00247F48"/>
    <w:rsid w:val="002514B2"/>
    <w:rsid w:val="0025740F"/>
    <w:rsid w:val="002805E6"/>
    <w:rsid w:val="002E1A37"/>
    <w:rsid w:val="00351F79"/>
    <w:rsid w:val="00373B76"/>
    <w:rsid w:val="00382AD2"/>
    <w:rsid w:val="003C4D7E"/>
    <w:rsid w:val="00401D4E"/>
    <w:rsid w:val="004B339A"/>
    <w:rsid w:val="004D7BF0"/>
    <w:rsid w:val="004E6673"/>
    <w:rsid w:val="004F36C7"/>
    <w:rsid w:val="0054100D"/>
    <w:rsid w:val="005729A1"/>
    <w:rsid w:val="00603C06"/>
    <w:rsid w:val="006225E8"/>
    <w:rsid w:val="00654CF6"/>
    <w:rsid w:val="00660C19"/>
    <w:rsid w:val="0066429D"/>
    <w:rsid w:val="0068248E"/>
    <w:rsid w:val="00694247"/>
    <w:rsid w:val="006F4F9F"/>
    <w:rsid w:val="007554CD"/>
    <w:rsid w:val="00760B66"/>
    <w:rsid w:val="008068CF"/>
    <w:rsid w:val="00821ABC"/>
    <w:rsid w:val="008238EC"/>
    <w:rsid w:val="00860F74"/>
    <w:rsid w:val="00885F23"/>
    <w:rsid w:val="00891334"/>
    <w:rsid w:val="008B099B"/>
    <w:rsid w:val="008C7BA7"/>
    <w:rsid w:val="008E4B1C"/>
    <w:rsid w:val="00931D77"/>
    <w:rsid w:val="00960CAC"/>
    <w:rsid w:val="00966FA1"/>
    <w:rsid w:val="009C6F5C"/>
    <w:rsid w:val="00A46D23"/>
    <w:rsid w:val="00A526F8"/>
    <w:rsid w:val="00A5379F"/>
    <w:rsid w:val="00A555FB"/>
    <w:rsid w:val="00A84FBC"/>
    <w:rsid w:val="00B223E3"/>
    <w:rsid w:val="00B22627"/>
    <w:rsid w:val="00B5050F"/>
    <w:rsid w:val="00B62AFD"/>
    <w:rsid w:val="00B864A7"/>
    <w:rsid w:val="00BB2094"/>
    <w:rsid w:val="00BF0E44"/>
    <w:rsid w:val="00C1465E"/>
    <w:rsid w:val="00C55222"/>
    <w:rsid w:val="00C5557B"/>
    <w:rsid w:val="00CF38F0"/>
    <w:rsid w:val="00D02910"/>
    <w:rsid w:val="00D174BB"/>
    <w:rsid w:val="00D54731"/>
    <w:rsid w:val="00D928B0"/>
    <w:rsid w:val="00D96372"/>
    <w:rsid w:val="00DA5A80"/>
    <w:rsid w:val="00DB59E9"/>
    <w:rsid w:val="00E65263"/>
    <w:rsid w:val="00E95301"/>
    <w:rsid w:val="00EB0E1D"/>
    <w:rsid w:val="00EB1247"/>
    <w:rsid w:val="00F15645"/>
    <w:rsid w:val="00F212AB"/>
    <w:rsid w:val="00F65DCD"/>
    <w:rsid w:val="00FA313A"/>
    <w:rsid w:val="00FB09DE"/>
    <w:rsid w:val="00FC4CA5"/>
    <w:rsid w:val="00FE4E8F"/>
    <w:rsid w:val="00FE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289FF"/>
  <w15:docId w15:val="{8F8A8C17-FA43-4722-95D8-02218B03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84FBC"/>
    <w:pPr>
      <w:ind w:left="720"/>
      <w:contextualSpacing/>
    </w:pPr>
  </w:style>
  <w:style w:type="paragraph" w:customStyle="1" w:styleId="Default">
    <w:name w:val="Default"/>
    <w:rsid w:val="00B62A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2">
    <w:name w:val="List 2"/>
    <w:basedOn w:val="Normal"/>
    <w:semiHidden/>
    <w:unhideWhenUsed/>
    <w:rsid w:val="00885F23"/>
    <w:pPr>
      <w:spacing w:after="0" w:line="240" w:lineRule="auto"/>
      <w:ind w:left="566" w:hanging="283"/>
    </w:pPr>
    <w:rPr>
      <w:rFonts w:ascii="Courier" w:eastAsia="Times New Roman" w:hAnsi="Courier" w:cs="Times New Roman"/>
      <w:sz w:val="20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6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3266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Managing Agency Partners Limited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Martin</dc:creator>
  <cp:lastModifiedBy>Darryl Papper</cp:lastModifiedBy>
  <cp:revision>2</cp:revision>
  <cp:lastPrinted>2019-02-19T11:40:00Z</cp:lastPrinted>
  <dcterms:created xsi:type="dcterms:W3CDTF">2024-05-28T08:22:00Z</dcterms:created>
  <dcterms:modified xsi:type="dcterms:W3CDTF">2024-05-28T08:22:00Z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6f3c31-a2d1-49ac-9f1f-bb9a4b5b01eb_Enabled">
    <vt:lpwstr>true</vt:lpwstr>
  </property>
  <property fmtid="{D5CDD505-2E9C-101B-9397-08002B2CF9AE}" pid="3" name="MSIP_Label_616f3c31-a2d1-49ac-9f1f-bb9a4b5b01eb_SetDate">
    <vt:lpwstr>2022-02-17T14:44:58Z</vt:lpwstr>
  </property>
  <property fmtid="{D5CDD505-2E9C-101B-9397-08002B2CF9AE}" pid="4" name="MSIP_Label_616f3c31-a2d1-49ac-9f1f-bb9a4b5b01eb_Method">
    <vt:lpwstr>Standard</vt:lpwstr>
  </property>
  <property fmtid="{D5CDD505-2E9C-101B-9397-08002B2CF9AE}" pid="5" name="MSIP_Label_616f3c31-a2d1-49ac-9f1f-bb9a4b5b01eb_Name">
    <vt:lpwstr>Internal</vt:lpwstr>
  </property>
  <property fmtid="{D5CDD505-2E9C-101B-9397-08002B2CF9AE}" pid="6" name="MSIP_Label_616f3c31-a2d1-49ac-9f1f-bb9a4b5b01eb_SiteId">
    <vt:lpwstr>8cee18df-5e2a-4664-8d07-0566ffea6dcd</vt:lpwstr>
  </property>
  <property fmtid="{D5CDD505-2E9C-101B-9397-08002B2CF9AE}" pid="7" name="MSIP_Label_616f3c31-a2d1-49ac-9f1f-bb9a4b5b01eb_ActionId">
    <vt:lpwstr>a1f9efdd-3fb5-43c2-a37a-21b16b03734d</vt:lpwstr>
  </property>
  <property fmtid="{D5CDD505-2E9C-101B-9397-08002B2CF9AE}" pid="8" name="MSIP_Label_616f3c31-a2d1-49ac-9f1f-bb9a4b5b01eb_ContentBits">
    <vt:lpwstr>0</vt:lpwstr>
  </property>
</Properties>
</file>