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7C3AED"/>
          <w:sz w:val="18"/>
          <w:szCs w:val="18"/>
        </w:rPr>
        <w:t xml:space="preserve">THE DIGITAL MAILROOM — IN AND OUT</w:t>
      </w:r>
    </w:p>
    <w:p>
      <w:pPr>
        <w:pStyle w:val="Title"/>
        <w:spacing w:after="40"/>
      </w:pPr>
      <w:r>
        <w:rPr>
          <w:b/>
          <w:bCs/>
          <w:color w:val="1A1440"/>
          <w:sz w:val="72"/>
          <w:szCs w:val="72"/>
        </w:rPr>
        <w:t xml:space="preserve">Mail-IQ</w:t>
      </w:r>
    </w:p>
    <w:p>
      <w:pPr>
        <w:spacing w:after="130"/>
      </w:pPr>
      <w:r>
        <w:rPr>
          <w:color w:val="1A1440"/>
          <w:sz w:val="28"/>
          <w:szCs w:val="28"/>
        </w:rPr>
        <w:t xml:space="preserve">Scan the post in. Send personalised mail out. Always know what came back.</w:t>
      </w:r>
    </w:p>
    <w:p>
      <w:pPr>
        <w:spacing w:after="130"/>
      </w:pPr>
      <w:r>
        <w:rPr>
          <w:color w:val="3A3552"/>
        </w:rPr>
        <w:t xml:space="preserve">One platform for a whole organisation’s mail. Inbound: scan the day’s post once and it’s split, classified, routed to the right person and filed into your systems. Outbound: turn one document into a personalised mailshot delivered by post, email or SMS — with a closed loop that tells you exactly who has responded.</w:t>
      </w:r>
    </w:p>
    <w:p>
      <w:pPr>
        <w:spacing w:after="130"/>
      </w:pPr>
      <w:r>
        <w:rPr>
          <w:color w:val="6B6786"/>
          <w:sz w:val="20"/>
          <w:szCs w:val="20"/>
        </w:rPr>
        <w:t xml:space="preserve">Product overview &amp; user guide  ·  Cloud &amp; on-premise  ·  support@sol-iq.co.uk</w:t>
      </w:r>
    </w:p>
    <w:p>
      <w:pPr>
        <w:pBdr>
          <w:bottom w:val="single" w:color="7C3AED" w:sz="18" w:space="1"/>
        </w:pBdr>
        <w:spacing w:after="200" w:before="60"/>
      </w:pPr>
    </w:p>
    <w:p>
      <w:pPr>
        <w:pStyle w:val="Heading1"/>
        <w:spacing w:after="130" w:before="320"/>
      </w:pPr>
      <w:r>
        <w:rPr>
          <w:b/>
          <w:bCs/>
          <w:color w:val="7C3AED"/>
        </w:rPr>
        <w:t xml:space="preserve">01  </w:t>
      </w:r>
      <w:r>
        <w:rPr>
          <w:b/>
          <w:bCs/>
          <w:color w:val="1A1440"/>
        </w:rPr>
        <w:t xml:space="preserve">What it does</w:t>
      </w:r>
    </w:p>
    <w:p>
      <w:pPr>
        <w:spacing w:after="130"/>
      </w:pPr>
      <w:r>
        <w:rPr>
          <w:color w:val="3A3552"/>
        </w:rPr>
        <w:t xml:space="preserve">Six things Mail-IQ does out of the box. Everything after this is a walk through the screens that deliver them and how you switch each one on.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Digital mailroom.  </w:t>
      </w:r>
      <w:r>
        <w:rPr>
          <w:color w:val="3A3552"/>
        </w:rPr>
        <w:t xml:space="preserve">Scan a batch of incoming post once — Mail-IQ splits it at separator sheets, reads each document, classifies it, and routes it to the right mailbox.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Files into your systems.  </w:t>
      </w:r>
      <w:r>
        <w:rPr>
          <w:color w:val="3A3552"/>
        </w:rPr>
        <w:t xml:space="preserve">Legal letters filed into Proclaim named by matter reference; invoices forwarded to your AP system — read off the document, no re-keying.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Personalised campaigns.  </w:t>
      </w:r>
      <w:r>
        <w:rPr>
          <w:color w:val="3A3552"/>
        </w:rPr>
        <w:t xml:space="preserve">One document becomes a personalised copy for every recipient, each addressed and stamped with a unique QR — a mailshot in one click.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Post, email &amp; SMS.  </w:t>
      </w:r>
      <w:r>
        <w:rPr>
          <w:color w:val="3A3552"/>
        </w:rPr>
        <w:t xml:space="preserve">Each recipient is reached the way they prefer — a letter in the post, a tracked email, or a text with a secure link — decided from your data.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Closed-loop returns.  </w:t>
      </w:r>
      <w:r>
        <w:rPr>
          <w:color w:val="3A3552"/>
        </w:rPr>
        <w:t xml:space="preserve">When a document comes back — scanned in by post, or uploaded to the recipient portal — Mail-IQ registers who responded. Reconciliation, automatic.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Cloud or on-premise.  </w:t>
      </w:r>
      <w:r>
        <w:rPr>
          <w:color w:val="3A3552"/>
        </w:rPr>
        <w:t xml:space="preserve">Run it hosted, or entirely inside your own network for compliance — with a signed licence and per-module control.</w:t>
      </w:r>
    </w:p>
    <w:p>
      <w:pPr>
        <w:pStyle w:val="Heading1"/>
        <w:spacing w:after="130" w:before="320"/>
      </w:pPr>
      <w:r>
        <w:rPr>
          <w:b/>
          <w:bCs/>
          <w:color w:val="7C3AED"/>
        </w:rPr>
        <w:t xml:space="preserve">02  </w:t>
      </w:r>
      <w:r>
        <w:rPr>
          <w:b/>
          <w:bCs/>
          <w:color w:val="1A1440"/>
        </w:rPr>
        <w:t xml:space="preserve">Inbound — the tray</w:t>
      </w:r>
    </w:p>
    <w:p>
      <w:pPr>
        <w:spacing w:after="130"/>
      </w:pPr>
      <w:r>
        <w:rPr>
          <w:color w:val="3A3552"/>
        </w:rPr>
        <w:t xml:space="preserve">Scan the day’s post as one file. Mail-IQ splits it into individual documents at the QR separator sheets, works out what each one is, and routes it to the right mailbox — the whole tray classified and delivered in seconds.</w:t>
      </w:r>
    </w:p>
    <w:p>
      <w:pPr>
        <w:spacing w:after="90" w:before="180"/>
      </w:pPr>
      <w:r>
        <w:rPr>
          <w:b/>
          <w:bCs/>
          <w:color w:val="1A1440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One scan in.  </w:t>
      </w:r>
      <w:r>
        <w:rPr>
          <w:color w:val="3A3552"/>
        </w:rPr>
        <w:t xml:space="preserve">Staff scan the day’s post into a hot folder; a small agent splits the batch at QR separator sheets — the only new step in the routine.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Classified automatically.  </w:t>
      </w:r>
      <w:r>
        <w:rPr>
          <w:color w:val="3A3552"/>
        </w:rPr>
        <w:t xml:space="preserve">Each document is read and typed — legal, invoice, statement, general — with genuinely scanned post handled by built-in OCR.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Routed to a mailbox.  </w:t>
      </w:r>
      <w:r>
        <w:rPr>
          <w:color w:val="3A3552"/>
        </w:rPr>
        <w:t xml:space="preserve">Rules send each document to the right team’s mailbox; anything unrecognised waits safely in triage. People only see the post that’s theirs.</w:t>
      </w:r>
    </w:p>
    <w:p>
      <w:pPr>
        <w:pStyle w:val="Heading1"/>
        <w:spacing w:after="130" w:before="320"/>
      </w:pPr>
      <w:r>
        <w:rPr>
          <w:b/>
          <w:bCs/>
          <w:color w:val="7C3AED"/>
        </w:rPr>
        <w:t xml:space="preserve">03  </w:t>
      </w:r>
      <w:r>
        <w:rPr>
          <w:b/>
          <w:bCs/>
          <w:color w:val="1A1440"/>
        </w:rPr>
        <w:t xml:space="preserve">Inbound — filing rules</w:t>
      </w:r>
    </w:p>
    <w:p>
      <w:pPr>
        <w:spacing w:after="130"/>
      </w:pPr>
      <w:r>
        <w:rPr>
          <w:color w:val="3A3552"/>
        </w:rPr>
        <w:t xml:space="preserve">The real time-saver. A filing rule reads a reference off the document — a matter number, an invoice — and drops the correctly-named file into a watch folder your other systems already monitor. Case management and accounts payable, fed automatically.</w:t>
      </w:r>
    </w:p>
    <w:p>
      <w:pPr>
        <w:spacing w:after="90" w:before="180"/>
      </w:pPr>
      <w:r>
        <w:rPr>
          <w:b/>
          <w:bCs/>
          <w:color w:val="1A1440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Named by reference.  </w:t>
      </w:r>
      <w:r>
        <w:rPr>
          <w:color w:val="3A3552"/>
        </w:rPr>
        <w:t xml:space="preserve">Mail-IQ finds the matter reference on a legal letter and files it as, say, BRN-2024-0142.pdf — ready for Proclaim to ingest.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Forward mode.  </w:t>
      </w:r>
      <w:r>
        <w:rPr>
          <w:color w:val="3A3552"/>
        </w:rPr>
        <w:t xml:space="preserve">Invoices need no reference — leave the format blank and they’re forwarded straight to an Invoice-IQ hot folder for automated AP.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Per-client formats.  </w:t>
      </w:r>
      <w:r>
        <w:rPr>
          <w:color w:val="3A3552"/>
        </w:rPr>
        <w:t xml:space="preserve">Each client’s reference pattern is typed once as a simple mask (# = a digit); the agent writes the file into whichever watch folder you map on that PC.</w:t>
      </w:r>
    </w:p>
    <w:p>
      <w:pPr>
        <w:pStyle w:val="Heading1"/>
        <w:spacing w:after="130" w:before="320"/>
      </w:pPr>
      <w:r>
        <w:rPr>
          <w:b/>
          <w:bCs/>
          <w:color w:val="7C3AED"/>
        </w:rPr>
        <w:t xml:space="preserve">04  </w:t>
      </w:r>
      <w:r>
        <w:rPr>
          <w:b/>
          <w:bCs/>
          <w:color w:val="1A1440"/>
        </w:rPr>
        <w:t xml:space="preserve">Outbound — campaigns</w:t>
      </w:r>
    </w:p>
    <w:p>
      <w:pPr>
        <w:spacing w:after="130"/>
      </w:pPr>
      <w:r>
        <w:rPr>
          <w:color w:val="3A3552"/>
        </w:rPr>
        <w:t xml:space="preserve">Upload a ready-made letter, or compose one with merge fields. Mail-IQ produces an individually-addressed copy for each recipient, attaches any enclosures, stamps a unique QR, and sends each one the way that person prefers — post, email or SMS.</w:t>
      </w:r>
    </w:p>
    <w:p>
      <w:pPr>
        <w:spacing w:after="90" w:before="180"/>
      </w:pPr>
      <w:r>
        <w:rPr>
          <w:b/>
          <w:bCs/>
          <w:color w:val="1A1440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Upload or compose.  </w:t>
      </w:r>
      <w:r>
        <w:rPr>
          <w:color w:val="3A3552"/>
        </w:rPr>
        <w:t xml:space="preserve">Bring a finished PDF (address &amp; QR are overlaid), or type a letter with {firstName}, {account}, {postcode} tokens and Mail-IQ personalises the body for every recipient.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Unique QR per copy.  </w:t>
      </w:r>
      <w:r>
        <w:rPr>
          <w:color w:val="3A3552"/>
        </w:rPr>
        <w:t xml:space="preserve">Each letter carries its own QR — an opaque code, no personal data printed — so a returned document can be matched back to that exact recipient.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Routed by preference.  </w:t>
      </w:r>
      <w:r>
        <w:rPr>
          <w:color w:val="3A3552"/>
        </w:rPr>
        <w:t xml:space="preserve">Post, email or SMS is chosen from each recipient’s record — one action, three channels, and a count of each before you send.</w:t>
      </w:r>
    </w:p>
    <w:p>
      <w:pPr>
        <w:pStyle w:val="Heading1"/>
        <w:spacing w:after="130" w:before="320"/>
      </w:pPr>
      <w:r>
        <w:rPr>
          <w:b/>
          <w:bCs/>
          <w:color w:val="7C3AED"/>
        </w:rPr>
        <w:t xml:space="preserve">05  </w:t>
      </w:r>
      <w:r>
        <w:rPr>
          <w:b/>
          <w:bCs/>
          <w:color w:val="1A1440"/>
        </w:rPr>
        <w:t xml:space="preserve">Outbound — recipient portal</w:t>
      </w:r>
    </w:p>
    <w:p>
      <w:pPr>
        <w:spacing w:after="130"/>
      </w:pPr>
      <w:r>
        <w:rPr>
          <w:color w:val="3A3552"/>
        </w:rPr>
        <w:t xml:space="preserve">Recipients reached by email or SMS get a link to their own secure page — like an insurer sending your policy documents to a portal. They view and download what you sent, and upload a completed response straight back.</w:t>
      </w:r>
    </w:p>
    <w:p>
      <w:pPr>
        <w:spacing w:after="90" w:before="180"/>
      </w:pPr>
      <w:r>
        <w:rPr>
          <w:b/>
          <w:bCs/>
          <w:color w:val="1A1440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Secure, per-recipient link.  </w:t>
      </w:r>
      <w:r>
        <w:rPr>
          <w:color w:val="3A3552"/>
        </w:rPr>
        <w:t xml:space="preserve">A unique unguessable link — no login, no personal data in the address. It records when they opened and downloaded.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Upload back.  </w:t>
      </w:r>
      <w:r>
        <w:rPr>
          <w:color w:val="3A3552"/>
        </w:rPr>
        <w:t xml:space="preserve">The recipient returns a completed form digitally; it’s stored against their record and marks them as responded — no printing, no posting.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Sent by SMS or email.  </w:t>
      </w:r>
      <w:r>
        <w:rPr>
          <w:color w:val="3A3552"/>
        </w:rPr>
        <w:t xml:space="preserve">The same portal is reached from a texted link or an email button — whichever channel the recipient prefers.</w:t>
      </w:r>
    </w:p>
    <w:p>
      <w:pPr>
        <w:pStyle w:val="Heading1"/>
        <w:spacing w:after="130" w:before="320"/>
      </w:pPr>
      <w:r>
        <w:rPr>
          <w:b/>
          <w:bCs/>
          <w:color w:val="7C3AED"/>
        </w:rPr>
        <w:t xml:space="preserve">06  </w:t>
      </w:r>
      <w:r>
        <w:rPr>
          <w:b/>
          <w:bCs/>
          <w:color w:val="1A1440"/>
        </w:rPr>
        <w:t xml:space="preserve">The closed loop</w:t>
      </w:r>
    </w:p>
    <w:p>
      <w:pPr>
        <w:spacing w:after="130"/>
      </w:pPr>
      <w:r>
        <w:rPr>
          <w:color w:val="3A3552"/>
        </w:rPr>
        <w:t xml:space="preserve">The part that sets Mail-IQ apart. A returned document — a ballot, a form, a renewal — comes back either way: posted back and scanned through the inbound mailroom, or uploaded to the portal. Both land in the same place, so you can see at a glance who’s replied and chase only who hasn’t.</w:t>
      </w:r>
    </w:p>
    <w:p>
      <w:pPr>
        <w:spacing w:after="90" w:before="180"/>
      </w:pPr>
      <w:r>
        <w:rPr>
          <w:b/>
          <w:bCs/>
          <w:color w:val="1A1440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Posted back → scanned.  </w:t>
      </w:r>
      <w:r>
        <w:rPr>
          <w:color w:val="3A3552"/>
        </w:rPr>
        <w:t xml:space="preserve">A returned ballot goes through the same inbound scanner; Mail-IQ reads its QR and marks that member as returned — no data entry.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Online → uploaded.  </w:t>
      </w:r>
      <w:r>
        <w:rPr>
          <w:color w:val="3A3552"/>
        </w:rPr>
        <w:t xml:space="preserve">A recipient who used the portal is marked uploaded — the same status, from the digital channel.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One reconciliation.  </w:t>
      </w:r>
      <w:r>
        <w:rPr>
          <w:color w:val="3A3552"/>
        </w:rPr>
        <w:t xml:space="preserve">Sent, delivered by each channel, and returned — all on one dashboard. For ballots, AGMs, consent or renewals, that’s the whole job.</w:t>
      </w:r>
    </w:p>
    <w:p>
      <w:pPr>
        <w:pBdr>
          <w:left w:val="single" w:color="7C3AED" w:sz="24" w:space="8"/>
        </w:pBdr>
        <w:spacing w:after="130" w:before="60"/>
      </w:pPr>
      <w:r>
        <w:rPr>
          <w:b/>
          <w:bCs/>
          <w:color w:val="1A1440"/>
        </w:rPr>
        <w:t xml:space="preserve">Why it matters:  </w:t>
      </w:r>
      <w:r>
        <w:rPr>
          <w:color w:val="3A3552"/>
        </w:rPr>
        <w:t xml:space="preserve">most systems can send mail; very few can tell you what came back. Mail-IQ closes the loop across both paper and digital, so response chasing stops being a spreadsheet exercise.</w:t>
      </w:r>
    </w:p>
    <w:p>
      <w:pPr>
        <w:pStyle w:val="Heading1"/>
        <w:spacing w:after="130" w:before="320"/>
      </w:pPr>
      <w:r>
        <w:rPr>
          <w:b/>
          <w:bCs/>
          <w:color w:val="7C3AED"/>
        </w:rPr>
        <w:t xml:space="preserve">07  </w:t>
      </w:r>
      <w:r>
        <w:rPr>
          <w:b/>
          <w:bCs/>
          <w:color w:val="1A1440"/>
        </w:rPr>
        <w:t xml:space="preserve">Platform &amp; licensing</w:t>
      </w:r>
    </w:p>
    <w:p>
      <w:pPr>
        <w:spacing w:after="130"/>
      </w:pPr>
      <w:r>
        <w:rPr>
          <w:color w:val="3A3552"/>
        </w:rPr>
        <w:t xml:space="preserve">Run Mail-IQ for many customers, each in their own isolated tenancy, licensed for the modules they’ve bought. For compliance-sensitive customers, the whole platform installs inside their network with a signed, tamper-proof licence.</w:t>
      </w:r>
    </w:p>
    <w:p>
      <w:pPr>
        <w:spacing w:after="90" w:before="180"/>
      </w:pPr>
      <w:r>
        <w:rPr>
          <w:b/>
          <w:bCs/>
          <w:color w:val="1A1440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Provision in seconds.  </w:t>
      </w:r>
      <w:r>
        <w:rPr>
          <w:color w:val="3A3552"/>
        </w:rPr>
        <w:t xml:space="preserve">Create a clean tenancy with its first administrator; issue, extend or switch off a customer’s licence from one screen.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Module licensing.  </w:t>
      </w:r>
      <w:r>
        <w:rPr>
          <w:color w:val="3A3552"/>
        </w:rPr>
        <w:t xml:space="preserve">Sell Inbound, Outbound, or both — a locked module is still visible, with a prompt to enable it, so the upsell is built in.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A1440"/>
        </w:rPr>
        <w:t xml:space="preserve">On-premise edition.  </w:t>
      </w:r>
      <w:r>
        <w:rPr>
          <w:color w:val="3A3552"/>
        </w:rPr>
        <w:t xml:space="preserve">The same product runs entirely inside a customer’s network, gated by a cryptographically signed licence — for firms that can’t use the cloud.</w:t>
      </w:r>
    </w:p>
    <w:p>
      <w:pPr>
        <w:pBdr>
          <w:bottom w:val="single" w:color="7C3AED" w:sz="18" w:space="1"/>
        </w:pBdr>
        <w:spacing w:after="200" w:before="60"/>
      </w:pPr>
    </w:p>
    <w:p>
      <w:pPr>
        <w:spacing w:after="60"/>
      </w:pPr>
      <w:r>
        <w:rPr>
          <w:b/>
          <w:bCs/>
          <w:color w:val="1A1440"/>
          <w:sz w:val="26"/>
          <w:szCs w:val="26"/>
        </w:rPr>
        <w:t xml:space="preserve">See Mail-IQ running on your own post</w:t>
      </w:r>
    </w:p>
    <w:p>
      <w:pPr>
        <w:spacing w:after="130"/>
      </w:pPr>
      <w:r>
        <w:rPr>
          <w:color w:val="3A3552"/>
        </w:rPr>
        <w:t xml:space="preserve">Happy to give you a live walkthrough or set up a trial — inbound, outbound, or the whole loop. Just get in touch.</w:t>
      </w:r>
    </w:p>
    <w:p>
      <w:r>
        <w:rPr>
          <w:b/>
          <w:bCs/>
          <w:color w:val="7C3AED"/>
          <w:sz w:val="24"/>
          <w:szCs w:val="24"/>
        </w:rPr>
        <w:t xml:space="preserve">support@sol-iq.co.uk</w:t>
      </w:r>
    </w:p>
    <w:p>
      <w:pPr>
        <w:spacing w:before="200"/>
      </w:pPr>
      <w:r>
        <w:rPr>
          <w:color w:val="6B6786"/>
          <w:sz w:val="18"/>
          <w:szCs w:val="18"/>
        </w:rPr>
        <w:t xml:space="preserve">Mail-IQ · The digital mailroom, in and out · a Sol-IQ product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A355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Mail-IQ — Product Overview &amp; User Guide</dc:title>
  <dc:creator>Sol-IQ</dc:creator>
  <cp:lastModifiedBy>Un-named</cp:lastModifiedBy>
  <cp:revision>1</cp:revision>
  <dcterms:created xsi:type="dcterms:W3CDTF">2026-08-06T19:22:03.946Z</dcterms:created>
  <dcterms:modified xsi:type="dcterms:W3CDTF">2026-08-06T19:22:03.947Z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