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jc w:val="center"/>
      </w:pPr>
      <w:r>
        <w:rPr>
          <w:rFonts w:ascii="Georgia" w:cs="Georgia" w:eastAsia="Georgia" w:hAnsi="Georgia"/>
          <w:b/>
          <w:bCs/>
          <w:color w:val="092B49"/>
          <w:sz w:val="44"/>
          <w:szCs w:val="44"/>
        </w:rPr>
        <w:t xml:space="preserve">TITANOS</w:t>
      </w:r>
    </w:p>
    <w:p>
      <w:pPr>
        <w:spacing w:after="40"/>
        <w:jc w:val="center"/>
      </w:pPr>
      <w:r>
        <w:rPr>
          <w:rFonts w:ascii="Calibri" w:cs="Calibri" w:eastAsia="Calibri" w:hAnsi="Calibri"/>
          <w:b/>
          <w:bCs/>
          <w:color w:val="CEB684"/>
          <w:sz w:val="15"/>
          <w:szCs w:val="15"/>
        </w:rPr>
        <w:t xml:space="preserve">P R I V A T E   W E A L T H   O P E R A T I N G   S Y S T E M</w:t>
      </w:r>
    </w:p>
    <w:p>
      <w:pPr>
        <w:pBdr>
          <w:top w:val="single" w:color="CEB684" w:sz="6"/>
        </w:pBdr>
        <w:spacing w:after="0" w:before="200"/>
        <w:jc w:val="center"/>
      </w:pPr>
      <w:r>
        <w:rPr>
          <w:rFonts w:ascii="Georgia" w:cs="Georgia" w:eastAsia="Georgia" w:hAnsi="Georgia"/>
          <w:b/>
          <w:bCs/>
          <w:color w:val="092B49"/>
          <w:sz w:val="32"/>
          <w:szCs w:val="32"/>
        </w:rPr>
        <w:t xml:space="preserve">New Tenant Onboarding Runbook</w:t>
      </w:r>
    </w:p>
    <w:p>
      <w:pPr>
        <w:spacing w:after="180"/>
        <w:jc w:val="center"/>
      </w:pPr>
      <w:r>
        <w:rPr>
          <w:rFonts w:ascii="Calibri" w:cs="Calibri" w:eastAsia="Calibri" w:hAnsi="Calibri"/>
          <w:b/>
          <w:bCs/>
          <w:color w:val="8B1A1A"/>
          <w:sz w:val="18"/>
          <w:szCs w:val="18"/>
        </w:rPr>
        <w:t xml:space="preserve">Internal — Operations.  Not for circulation to client firms.</w:t>
      </w:r>
    </w:p>
    <w:p>
      <w:pPr>
        <w:spacing w:after="110" w:before="0"/>
      </w:pPr>
      <w:r>
        <w:rPr>
          <w:rFonts w:ascii="Calibri" w:cs="Calibri" w:eastAsia="Calibri" w:hAnsi="Calibri"/>
          <w:color w:val="1E293B"/>
          <w:sz w:val="20"/>
          <w:szCs w:val="20"/>
        </w:rPr>
        <w:t xml:space="preserve">Every TitanOS client firm runs in its own fully isolated environment: a private database, a private document vault, its own AI pipeline and its own sending identity. Nothing is shared between firms. This runbook is the sequence for standing one up, in order, with the exact commands and the checks that prove each step worked.</w:t>
      </w:r>
    </w:p>
    <w:p>
      <w:pPr>
        <w:spacing w:after="110" w:before="0"/>
      </w:pPr>
      <w:r>
        <w:rPr>
          <w:rFonts w:ascii="Calibri" w:cs="Calibri" w:eastAsia="Calibri" w:hAnsi="Calibri"/>
          <w:i/>
          <w:iCs/>
          <w:color w:val="5A6E84"/>
          <w:sz w:val="18"/>
          <w:szCs w:val="18"/>
        </w:rPr>
        <w:t xml:space="preserve">Revised 28 July 2026. Reflects the platform as deployed: workflows, outbound sending, and per-tenant sending domains.</w:t>
      </w:r>
    </w:p>
    <w:p>
      <w:pPr>
        <w:pBdr>
          <w:bottom w:val="single" w:color="CEB684" w:sz="8"/>
        </w:pBdr>
        <w:spacing w:after="130" w:before="320"/>
      </w:pPr>
      <w:r>
        <w:rPr>
          <w:rFonts w:ascii="Georgia" w:cs="Georgia" w:eastAsia="Georgia" w:hAnsi="Georgia"/>
          <w:b/>
          <w:bCs/>
          <w:color w:val="092B49"/>
          <w:sz w:val="26"/>
          <w:szCs w:val="26"/>
        </w:rPr>
        <w:t xml:space="preserve">Read this first</w:t>
      </w:r>
    </w:p>
    <w:p>
      <w:pPr>
        <w:pBdr>
          <w:left w:val="single" w:color="E09A9A" w:sz="18"/>
        </w:pBdr>
        <w:shd w:fill="FDEAEA" w:val="clear"/>
        <w:spacing w:after="160" w:before="120"/>
        <w:ind w:left="200" w:right="120"/>
      </w:pPr>
      <w:r>
        <w:rPr>
          <w:rFonts w:ascii="Calibri" w:cs="Calibri" w:eastAsia="Calibri" w:hAnsi="Calibri"/>
          <w:i/>
          <w:iCs/>
          <w:color w:val="8B1A1A"/>
          <w:sz w:val="20"/>
          <w:szCs w:val="20"/>
        </w:rPr>
        <w:t xml:space="preserve">The repository does not yet contain a complete schema baseline. PCM production has 22 recorded migrations; five are checked in. The base schema — table definitions, row-level-security helper functions, family scoping, the Partner role, scheduled prompts and the cron job — exists only in that project's migration history. You therefore cannot provision a new tenant from the repository alone today. Step 2 covers the method that does work, and closing this gap is the single highest-value fix to the onboarding process.</w:t>
      </w:r>
    </w:p>
    <w:p>
      <w:pPr>
        <w:spacing w:after="60" w:before="0"/>
      </w:pPr>
      <w:r>
        <w:rPr>
          <w:rFonts w:ascii="Calibri" w:cs="Calibri" w:eastAsia="Calibri" w:hAnsi="Calibri"/>
          <w:color w:val="1E293B"/>
          <w:sz w:val="21"/>
          <w:szCs w:val="21"/>
        </w:rPr>
        <w:t xml:space="preserve">Two other things worth knowing before you begin:</w:t>
      </w:r>
    </w:p>
    <w:p>
      <w:pPr>
        <w:pStyle w:val="ListParagraph"/>
        <w:numPr>
          <w:ilvl w:val="0"/>
          <w:numId w:val="2"/>
        </w:numPr>
        <w:spacing w:after="70"/>
      </w:pPr>
      <w:r>
        <w:rPr>
          <w:rFonts w:ascii="Calibri" w:cs="Calibri" w:eastAsia="Calibri" w:hAnsi="Calibri"/>
          <w:color w:val="1E293B"/>
          <w:sz w:val="20"/>
          <w:szCs w:val="20"/>
        </w:rPr>
        <w:t xml:space="preserve">Two edge functions — run-scheduled-prompts and admin-set-password — are deployed but have no source in the repository. Copy them from a reference project rather than expecting to find them in git.</w:t>
      </w:r>
    </w:p>
    <w:p>
      <w:pPr>
        <w:pStyle w:val="ListParagraph"/>
        <w:numPr>
          <w:ilvl w:val="0"/>
          <w:numId w:val="2"/>
        </w:numPr>
        <w:spacing w:after="70"/>
      </w:pPr>
      <w:r>
        <w:rPr>
          <w:rFonts w:ascii="Calibri" w:cs="Calibri" w:eastAsia="Calibri" w:hAnsi="Calibri"/>
          <w:color w:val="1E293B"/>
          <w:sz w:val="20"/>
          <w:szCs w:val="20"/>
        </w:rPr>
        <w:t xml:space="preserve">A tenant cannot send email until its domain is verified. This is enforced, not advisory: sender_verified defaults to false and the send function refuses every request while it is. Plan the DNS work early, because it is the one step with a waiting period you do not control.</w:t>
      </w:r>
    </w:p>
    <w:p>
      <w:pPr>
        <w:pBdr>
          <w:bottom w:val="single" w:color="CEB684" w:sz="8"/>
        </w:pBdr>
        <w:spacing w:after="130" w:before="320"/>
      </w:pPr>
      <w:r>
        <w:rPr>
          <w:rFonts w:ascii="Georgia" w:cs="Georgia" w:eastAsia="Georgia" w:hAnsi="Georgia"/>
          <w:b/>
          <w:bCs/>
          <w:color w:val="092B49"/>
          <w:sz w:val="26"/>
          <w:szCs w:val="26"/>
        </w:rPr>
        <w:t xml:space="preserve">Provisioning sequence</w:t>
      </w:r>
    </w:p>
    <w:p>
      <w:pPr>
        <w:spacing w:after="120" w:before="0"/>
      </w:pPr>
      <w:r>
        <w:rPr>
          <w:rFonts w:ascii="Calibri" w:cs="Calibri" w:eastAsia="Calibri" w:hAnsi="Calibri"/>
          <w:color w:val="1E293B"/>
          <w:sz w:val="21"/>
          <w:szCs w:val="21"/>
        </w:rPr>
        <w:t xml:space="preserve">Steps 1–6 are ours and can be done back to back. Steps 7 and 9 involve the firm and have real-world latency, so start them early even though they appear late in the list.</w:t>
      </w: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520"/>
        <w:gridCol w:w="3700"/>
        <w:gridCol w:w="1700"/>
        <w:gridCol w:w="1300"/>
        <w:gridCol w:w="3020"/>
      </w:tblGrid>
      <w:tr>
        <w:trPr>
          <w:tblHeader/>
        </w:trPr>
        <w:tc>
          <w:tcPr>
            <w:tcW w:type="dxa" w:w="520"/>
            <w:tcBorders>
              <w:top w:val="single" w:color="D8CDB8" w:sz="4"/>
              <w:left w:val="single" w:color="D8CDB8" w:sz="4"/>
              <w:bottom w:val="single" w:color="D8CDB8" w:sz="4"/>
              <w:right w:val="single" w:color="D8CDB8" w:sz="4"/>
            </w:tcBorders>
            <w:shd w:fill="092B49" w:val="clear"/>
            <w:tcMar>
              <w:top w:type="dxa" w:w="70"/>
              <w:left w:type="dxa" w:w="110"/>
              <w:bottom w:type="dxa" w:w="70"/>
              <w:right w:type="dxa" w:w="110"/>
            </w:tcMar>
          </w:tcPr>
          <w:p>
            <w:r>
              <w:rPr>
                <w:rFonts w:ascii="Calibri" w:cs="Calibri" w:eastAsia="Calibri" w:hAnsi="Calibri"/>
                <w:b/>
                <w:bCs/>
                <w:color w:val="FFFFFF"/>
                <w:sz w:val="17"/>
                <w:szCs w:val="17"/>
              </w:rPr>
              <w:t xml:space="preserve">#</w:t>
            </w:r>
          </w:p>
        </w:tc>
        <w:tc>
          <w:tcPr>
            <w:tcW w:type="dxa" w:w="3700"/>
            <w:tcBorders>
              <w:top w:val="single" w:color="D8CDB8" w:sz="4"/>
              <w:left w:val="single" w:color="D8CDB8" w:sz="4"/>
              <w:bottom w:val="single" w:color="D8CDB8" w:sz="4"/>
              <w:right w:val="single" w:color="D8CDB8" w:sz="4"/>
            </w:tcBorders>
            <w:shd w:fill="092B49" w:val="clear"/>
            <w:tcMar>
              <w:top w:type="dxa" w:w="70"/>
              <w:left w:type="dxa" w:w="110"/>
              <w:bottom w:type="dxa" w:w="70"/>
              <w:right w:type="dxa" w:w="110"/>
            </w:tcMar>
          </w:tcPr>
          <w:p>
            <w:r>
              <w:rPr>
                <w:rFonts w:ascii="Calibri" w:cs="Calibri" w:eastAsia="Calibri" w:hAnsi="Calibri"/>
                <w:b/>
                <w:bCs/>
                <w:color w:val="FFFFFF"/>
                <w:sz w:val="17"/>
                <w:szCs w:val="17"/>
              </w:rPr>
              <w:t xml:space="preserve">Step</w:t>
            </w:r>
          </w:p>
        </w:tc>
        <w:tc>
          <w:tcPr>
            <w:tcW w:type="dxa" w:w="1700"/>
            <w:tcBorders>
              <w:top w:val="single" w:color="D8CDB8" w:sz="4"/>
              <w:left w:val="single" w:color="D8CDB8" w:sz="4"/>
              <w:bottom w:val="single" w:color="D8CDB8" w:sz="4"/>
              <w:right w:val="single" w:color="D8CDB8" w:sz="4"/>
            </w:tcBorders>
            <w:shd w:fill="092B49" w:val="clear"/>
            <w:tcMar>
              <w:top w:type="dxa" w:w="70"/>
              <w:left w:type="dxa" w:w="110"/>
              <w:bottom w:type="dxa" w:w="70"/>
              <w:right w:type="dxa" w:w="110"/>
            </w:tcMar>
          </w:tcPr>
          <w:p>
            <w:r>
              <w:rPr>
                <w:rFonts w:ascii="Calibri" w:cs="Calibri" w:eastAsia="Calibri" w:hAnsi="Calibri"/>
                <w:b/>
                <w:bCs/>
                <w:color w:val="FFFFFF"/>
                <w:sz w:val="17"/>
                <w:szCs w:val="17"/>
              </w:rPr>
              <w:t xml:space="preserve">Owner</w:t>
            </w:r>
          </w:p>
        </w:tc>
        <w:tc>
          <w:tcPr>
            <w:tcW w:type="dxa" w:w="1300"/>
            <w:tcBorders>
              <w:top w:val="single" w:color="D8CDB8" w:sz="4"/>
              <w:left w:val="single" w:color="D8CDB8" w:sz="4"/>
              <w:bottom w:val="single" w:color="D8CDB8" w:sz="4"/>
              <w:right w:val="single" w:color="D8CDB8" w:sz="4"/>
            </w:tcBorders>
            <w:shd w:fill="092B49" w:val="clear"/>
            <w:tcMar>
              <w:top w:type="dxa" w:w="70"/>
              <w:left w:type="dxa" w:w="110"/>
              <w:bottom w:type="dxa" w:w="70"/>
              <w:right w:type="dxa" w:w="110"/>
            </w:tcMar>
          </w:tcPr>
          <w:p>
            <w:r>
              <w:rPr>
                <w:rFonts w:ascii="Calibri" w:cs="Calibri" w:eastAsia="Calibri" w:hAnsi="Calibri"/>
                <w:b/>
                <w:bCs/>
                <w:color w:val="FFFFFF"/>
                <w:sz w:val="17"/>
                <w:szCs w:val="17"/>
              </w:rPr>
              <w:t xml:space="preserve">Time</w:t>
            </w:r>
          </w:p>
        </w:tc>
        <w:tc>
          <w:tcPr>
            <w:tcW w:type="dxa" w:w="3020"/>
            <w:tcBorders>
              <w:top w:val="single" w:color="D8CDB8" w:sz="4"/>
              <w:left w:val="single" w:color="D8CDB8" w:sz="4"/>
              <w:bottom w:val="single" w:color="D8CDB8" w:sz="4"/>
              <w:right w:val="single" w:color="D8CDB8" w:sz="4"/>
            </w:tcBorders>
            <w:shd w:fill="092B49" w:val="clear"/>
            <w:tcMar>
              <w:top w:type="dxa" w:w="70"/>
              <w:left w:type="dxa" w:w="110"/>
              <w:bottom w:type="dxa" w:w="70"/>
              <w:right w:type="dxa" w:w="110"/>
            </w:tcMar>
          </w:tcPr>
          <w:p>
            <w:r>
              <w:rPr>
                <w:rFonts w:ascii="Calibri" w:cs="Calibri" w:eastAsia="Calibri" w:hAnsi="Calibri"/>
                <w:b/>
                <w:bCs/>
                <w:color w:val="FFFFFF"/>
                <w:sz w:val="17"/>
                <w:szCs w:val="17"/>
              </w:rPr>
              <w:t xml:space="preserve">Blocks</w:t>
            </w:r>
          </w:p>
        </w:tc>
      </w:tr>
      <w:tr>
        <w:tc>
          <w:tcPr>
            <w:tcW w:type="dxa" w:w="520"/>
            <w:tcBorders>
              <w:top w:val="single" w:color="D8CDB8" w:sz="4"/>
              <w:left w:val="single" w:color="D8CDB8" w:sz="4"/>
              <w:bottom w:val="single" w:color="D8CDB8" w:sz="4"/>
              <w:right w:val="single" w:color="D8CDB8" w:sz="4"/>
            </w:tcBorders>
            <w:tcMar>
              <w:top w:type="dxa" w:w="66"/>
              <w:left w:type="dxa" w:w="110"/>
              <w:bottom w:type="dxa" w:w="66"/>
              <w:right w:type="dxa" w:w="110"/>
            </w:tcMar>
          </w:tcPr>
          <w:p>
            <w:pPr>
              <w:spacing w:after="0"/>
              <w:jc w:val="center"/>
            </w:pPr>
            <w:r>
              <w:rPr>
                <w:rFonts w:ascii="Calibri" w:cs="Calibri" w:eastAsia="Calibri" w:hAnsi="Calibri"/>
                <w:color w:val="1E293B"/>
                <w:sz w:val="19"/>
                <w:szCs w:val="19"/>
              </w:rPr>
              <w:t xml:space="preserve">1</w:t>
            </w:r>
          </w:p>
        </w:tc>
        <w:tc>
          <w:tcPr>
            <w:tcW w:type="dxa" w:w="3700"/>
            <w:tcBorders>
              <w:top w:val="single" w:color="D8CDB8" w:sz="4"/>
              <w:left w:val="single" w:color="D8CDB8" w:sz="4"/>
              <w:bottom w:val="single" w:color="D8CDB8" w:sz="4"/>
              <w:right w:val="single" w:color="D8CDB8" w:sz="4"/>
            </w:tcBorders>
            <w:tcMar>
              <w:top w:type="dxa" w:w="66"/>
              <w:left w:type="dxa" w:w="110"/>
              <w:bottom w:type="dxa" w:w="66"/>
              <w:right w:type="dxa" w:w="110"/>
            </w:tcMar>
          </w:tcPr>
          <w:p>
            <w:pPr>
              <w:spacing w:after="0"/>
            </w:pPr>
            <w:r>
              <w:rPr>
                <w:rFonts w:ascii="Calibri" w:cs="Calibri" w:eastAsia="Calibri" w:hAnsi="Calibri"/>
                <w:color w:val="1E293B"/>
                <w:sz w:val="19"/>
                <w:szCs w:val="19"/>
              </w:rPr>
              <w:t xml:space="preserve">Create the Supabase project</w:t>
            </w:r>
          </w:p>
        </w:tc>
        <w:tc>
          <w:tcPr>
            <w:tcW w:type="dxa" w:w="1700"/>
            <w:tcBorders>
              <w:top w:val="single" w:color="D8CDB8" w:sz="4"/>
              <w:left w:val="single" w:color="D8CDB8" w:sz="4"/>
              <w:bottom w:val="single" w:color="D8CDB8" w:sz="4"/>
              <w:right w:val="single" w:color="D8CDB8" w:sz="4"/>
            </w:tcBorders>
            <w:tcMar>
              <w:top w:type="dxa" w:w="66"/>
              <w:left w:type="dxa" w:w="110"/>
              <w:bottom w:type="dxa" w:w="66"/>
              <w:right w:type="dxa" w:w="110"/>
            </w:tcMar>
          </w:tcPr>
          <w:p>
            <w:pPr>
              <w:spacing w:after="0"/>
            </w:pPr>
            <w:r>
              <w:rPr>
                <w:rFonts w:ascii="Calibri" w:cs="Calibri" w:eastAsia="Calibri" w:hAnsi="Calibri"/>
                <w:color w:val="1E293B"/>
                <w:sz w:val="19"/>
                <w:szCs w:val="19"/>
              </w:rPr>
              <w:t xml:space="preserve">TitanOS</w:t>
            </w:r>
          </w:p>
        </w:tc>
        <w:tc>
          <w:tcPr>
            <w:tcW w:type="dxa" w:w="1300"/>
            <w:tcBorders>
              <w:top w:val="single" w:color="D8CDB8" w:sz="4"/>
              <w:left w:val="single" w:color="D8CDB8" w:sz="4"/>
              <w:bottom w:val="single" w:color="D8CDB8" w:sz="4"/>
              <w:right w:val="single" w:color="D8CDB8" w:sz="4"/>
            </w:tcBorders>
            <w:tcMar>
              <w:top w:type="dxa" w:w="66"/>
              <w:left w:type="dxa" w:w="110"/>
              <w:bottom w:type="dxa" w:w="66"/>
              <w:right w:type="dxa" w:w="110"/>
            </w:tcMar>
          </w:tcPr>
          <w:p>
            <w:pPr>
              <w:spacing w:after="0"/>
            </w:pPr>
            <w:r>
              <w:rPr>
                <w:rFonts w:ascii="Calibri" w:cs="Calibri" w:eastAsia="Calibri" w:hAnsi="Calibri"/>
                <w:color w:val="1E293B"/>
                <w:sz w:val="19"/>
                <w:szCs w:val="19"/>
              </w:rPr>
              <w:t xml:space="preserve">~10 min</w:t>
            </w:r>
          </w:p>
        </w:tc>
        <w:tc>
          <w:tcPr>
            <w:tcW w:type="dxa" w:w="3020"/>
            <w:tcBorders>
              <w:top w:val="single" w:color="D8CDB8" w:sz="4"/>
              <w:left w:val="single" w:color="D8CDB8" w:sz="4"/>
              <w:bottom w:val="single" w:color="D8CDB8" w:sz="4"/>
              <w:right w:val="single" w:color="D8CDB8" w:sz="4"/>
            </w:tcBorders>
            <w:tcMar>
              <w:top w:type="dxa" w:w="66"/>
              <w:left w:type="dxa" w:w="110"/>
              <w:bottom w:type="dxa" w:w="66"/>
              <w:right w:type="dxa" w:w="110"/>
            </w:tcMar>
          </w:tcPr>
          <w:p>
            <w:pPr>
              <w:spacing w:after="0"/>
            </w:pPr>
            <w:r>
              <w:rPr>
                <w:rFonts w:ascii="Calibri" w:cs="Calibri" w:eastAsia="Calibri" w:hAnsi="Calibri"/>
                <w:color w:val="1E293B"/>
                <w:sz w:val="19"/>
                <w:szCs w:val="19"/>
              </w:rPr>
              <w:t xml:space="preserve">everything</w:t>
            </w:r>
          </w:p>
        </w:tc>
      </w:tr>
      <w:tr>
        <w:tc>
          <w:tcPr>
            <w:tcW w:type="dxa" w:w="520"/>
            <w:tcBorders>
              <w:top w:val="single" w:color="D8CDB8" w:sz="4"/>
              <w:left w:val="single" w:color="D8CDB8" w:sz="4"/>
              <w:bottom w:val="single" w:color="D8CDB8" w:sz="4"/>
              <w:right w:val="single" w:color="D8CDB8" w:sz="4"/>
            </w:tcBorders>
            <w:tcMar>
              <w:top w:type="dxa" w:w="66"/>
              <w:left w:type="dxa" w:w="110"/>
              <w:bottom w:type="dxa" w:w="66"/>
              <w:right w:type="dxa" w:w="110"/>
            </w:tcMar>
          </w:tcPr>
          <w:p>
            <w:pPr>
              <w:spacing w:after="0"/>
              <w:jc w:val="center"/>
            </w:pPr>
            <w:r>
              <w:rPr>
                <w:rFonts w:ascii="Calibri" w:cs="Calibri" w:eastAsia="Calibri" w:hAnsi="Calibri"/>
                <w:color w:val="1E293B"/>
                <w:sz w:val="19"/>
                <w:szCs w:val="19"/>
              </w:rPr>
              <w:t xml:space="preserve">2</w:t>
            </w:r>
          </w:p>
        </w:tc>
        <w:tc>
          <w:tcPr>
            <w:tcW w:type="dxa" w:w="3700"/>
            <w:tcBorders>
              <w:top w:val="single" w:color="D8CDB8" w:sz="4"/>
              <w:left w:val="single" w:color="D8CDB8" w:sz="4"/>
              <w:bottom w:val="single" w:color="D8CDB8" w:sz="4"/>
              <w:right w:val="single" w:color="D8CDB8" w:sz="4"/>
            </w:tcBorders>
            <w:tcMar>
              <w:top w:type="dxa" w:w="66"/>
              <w:left w:type="dxa" w:w="110"/>
              <w:bottom w:type="dxa" w:w="66"/>
              <w:right w:type="dxa" w:w="110"/>
            </w:tcMar>
          </w:tcPr>
          <w:p>
            <w:pPr>
              <w:spacing w:after="0"/>
            </w:pPr>
            <w:r>
              <w:rPr>
                <w:rFonts w:ascii="Calibri" w:cs="Calibri" w:eastAsia="Calibri" w:hAnsi="Calibri"/>
                <w:color w:val="1E293B"/>
                <w:sz w:val="19"/>
                <w:szCs w:val="19"/>
              </w:rPr>
              <w:t xml:space="preserve">Apply the schema baseline</w:t>
            </w:r>
          </w:p>
        </w:tc>
        <w:tc>
          <w:tcPr>
            <w:tcW w:type="dxa" w:w="1700"/>
            <w:tcBorders>
              <w:top w:val="single" w:color="D8CDB8" w:sz="4"/>
              <w:left w:val="single" w:color="D8CDB8" w:sz="4"/>
              <w:bottom w:val="single" w:color="D8CDB8" w:sz="4"/>
              <w:right w:val="single" w:color="D8CDB8" w:sz="4"/>
            </w:tcBorders>
            <w:tcMar>
              <w:top w:type="dxa" w:w="66"/>
              <w:left w:type="dxa" w:w="110"/>
              <w:bottom w:type="dxa" w:w="66"/>
              <w:right w:type="dxa" w:w="110"/>
            </w:tcMar>
          </w:tcPr>
          <w:p>
            <w:pPr>
              <w:spacing w:after="0"/>
            </w:pPr>
            <w:r>
              <w:rPr>
                <w:rFonts w:ascii="Calibri" w:cs="Calibri" w:eastAsia="Calibri" w:hAnsi="Calibri"/>
                <w:color w:val="1E293B"/>
                <w:sz w:val="19"/>
                <w:szCs w:val="19"/>
              </w:rPr>
              <w:t xml:space="preserve">TitanOS</w:t>
            </w:r>
          </w:p>
        </w:tc>
        <w:tc>
          <w:tcPr>
            <w:tcW w:type="dxa" w:w="1300"/>
            <w:tcBorders>
              <w:top w:val="single" w:color="D8CDB8" w:sz="4"/>
              <w:left w:val="single" w:color="D8CDB8" w:sz="4"/>
              <w:bottom w:val="single" w:color="D8CDB8" w:sz="4"/>
              <w:right w:val="single" w:color="D8CDB8" w:sz="4"/>
            </w:tcBorders>
            <w:tcMar>
              <w:top w:type="dxa" w:w="66"/>
              <w:left w:type="dxa" w:w="110"/>
              <w:bottom w:type="dxa" w:w="66"/>
              <w:right w:type="dxa" w:w="110"/>
            </w:tcMar>
          </w:tcPr>
          <w:p>
            <w:pPr>
              <w:spacing w:after="0"/>
            </w:pPr>
            <w:r>
              <w:rPr>
                <w:rFonts w:ascii="Calibri" w:cs="Calibri" w:eastAsia="Calibri" w:hAnsi="Calibri"/>
                <w:color w:val="1E293B"/>
                <w:sz w:val="19"/>
                <w:szCs w:val="19"/>
              </w:rPr>
              <w:t xml:space="preserve">~15 min</w:t>
            </w:r>
          </w:p>
        </w:tc>
        <w:tc>
          <w:tcPr>
            <w:tcW w:type="dxa" w:w="3020"/>
            <w:tcBorders>
              <w:top w:val="single" w:color="D8CDB8" w:sz="4"/>
              <w:left w:val="single" w:color="D8CDB8" w:sz="4"/>
              <w:bottom w:val="single" w:color="D8CDB8" w:sz="4"/>
              <w:right w:val="single" w:color="D8CDB8" w:sz="4"/>
            </w:tcBorders>
            <w:tcMar>
              <w:top w:type="dxa" w:w="66"/>
              <w:left w:type="dxa" w:w="110"/>
              <w:bottom w:type="dxa" w:w="66"/>
              <w:right w:type="dxa" w:w="110"/>
            </w:tcMar>
          </w:tcPr>
          <w:p>
            <w:pPr>
              <w:spacing w:after="0"/>
            </w:pPr>
            <w:r>
              <w:rPr>
                <w:rFonts w:ascii="Calibri" w:cs="Calibri" w:eastAsia="Calibri" w:hAnsi="Calibri"/>
                <w:color w:val="1E293B"/>
                <w:sz w:val="19"/>
                <w:szCs w:val="19"/>
              </w:rPr>
              <w:t xml:space="preserve">everything</w:t>
            </w:r>
          </w:p>
        </w:tc>
      </w:tr>
      <w:tr>
        <w:tc>
          <w:tcPr>
            <w:tcW w:type="dxa" w:w="520"/>
            <w:tcBorders>
              <w:top w:val="single" w:color="D8CDB8" w:sz="4"/>
              <w:left w:val="single" w:color="D8CDB8" w:sz="4"/>
              <w:bottom w:val="single" w:color="D8CDB8" w:sz="4"/>
              <w:right w:val="single" w:color="D8CDB8" w:sz="4"/>
            </w:tcBorders>
            <w:tcMar>
              <w:top w:type="dxa" w:w="66"/>
              <w:left w:type="dxa" w:w="110"/>
              <w:bottom w:type="dxa" w:w="66"/>
              <w:right w:type="dxa" w:w="110"/>
            </w:tcMar>
          </w:tcPr>
          <w:p>
            <w:pPr>
              <w:spacing w:after="0"/>
              <w:jc w:val="center"/>
            </w:pPr>
            <w:r>
              <w:rPr>
                <w:rFonts w:ascii="Calibri" w:cs="Calibri" w:eastAsia="Calibri" w:hAnsi="Calibri"/>
                <w:color w:val="1E293B"/>
                <w:sz w:val="19"/>
                <w:szCs w:val="19"/>
              </w:rPr>
              <w:t xml:space="preserve">3</w:t>
            </w:r>
          </w:p>
        </w:tc>
        <w:tc>
          <w:tcPr>
            <w:tcW w:type="dxa" w:w="3700"/>
            <w:tcBorders>
              <w:top w:val="single" w:color="D8CDB8" w:sz="4"/>
              <w:left w:val="single" w:color="D8CDB8" w:sz="4"/>
              <w:bottom w:val="single" w:color="D8CDB8" w:sz="4"/>
              <w:right w:val="single" w:color="D8CDB8" w:sz="4"/>
            </w:tcBorders>
            <w:tcMar>
              <w:top w:type="dxa" w:w="66"/>
              <w:left w:type="dxa" w:w="110"/>
              <w:bottom w:type="dxa" w:w="66"/>
              <w:right w:type="dxa" w:w="110"/>
            </w:tcMar>
          </w:tcPr>
          <w:p>
            <w:pPr>
              <w:spacing w:after="0"/>
            </w:pPr>
            <w:r>
              <w:rPr>
                <w:rFonts w:ascii="Calibri" w:cs="Calibri" w:eastAsia="Calibri" w:hAnsi="Calibri"/>
                <w:color w:val="1E293B"/>
                <w:sz w:val="19"/>
                <w:szCs w:val="19"/>
              </w:rPr>
              <w:t xml:space="preserve">Apply the feature migrations</w:t>
            </w:r>
          </w:p>
        </w:tc>
        <w:tc>
          <w:tcPr>
            <w:tcW w:type="dxa" w:w="1700"/>
            <w:tcBorders>
              <w:top w:val="single" w:color="D8CDB8" w:sz="4"/>
              <w:left w:val="single" w:color="D8CDB8" w:sz="4"/>
              <w:bottom w:val="single" w:color="D8CDB8" w:sz="4"/>
              <w:right w:val="single" w:color="D8CDB8" w:sz="4"/>
            </w:tcBorders>
            <w:tcMar>
              <w:top w:type="dxa" w:w="66"/>
              <w:left w:type="dxa" w:w="110"/>
              <w:bottom w:type="dxa" w:w="66"/>
              <w:right w:type="dxa" w:w="110"/>
            </w:tcMar>
          </w:tcPr>
          <w:p>
            <w:pPr>
              <w:spacing w:after="0"/>
            </w:pPr>
            <w:r>
              <w:rPr>
                <w:rFonts w:ascii="Calibri" w:cs="Calibri" w:eastAsia="Calibri" w:hAnsi="Calibri"/>
                <w:color w:val="1E293B"/>
                <w:sz w:val="19"/>
                <w:szCs w:val="19"/>
              </w:rPr>
              <w:t xml:space="preserve">TitanOS</w:t>
            </w:r>
          </w:p>
        </w:tc>
        <w:tc>
          <w:tcPr>
            <w:tcW w:type="dxa" w:w="1300"/>
            <w:tcBorders>
              <w:top w:val="single" w:color="D8CDB8" w:sz="4"/>
              <w:left w:val="single" w:color="D8CDB8" w:sz="4"/>
              <w:bottom w:val="single" w:color="D8CDB8" w:sz="4"/>
              <w:right w:val="single" w:color="D8CDB8" w:sz="4"/>
            </w:tcBorders>
            <w:tcMar>
              <w:top w:type="dxa" w:w="66"/>
              <w:left w:type="dxa" w:w="110"/>
              <w:bottom w:type="dxa" w:w="66"/>
              <w:right w:type="dxa" w:w="110"/>
            </w:tcMar>
          </w:tcPr>
          <w:p>
            <w:pPr>
              <w:spacing w:after="0"/>
            </w:pPr>
            <w:r>
              <w:rPr>
                <w:rFonts w:ascii="Calibri" w:cs="Calibri" w:eastAsia="Calibri" w:hAnsi="Calibri"/>
                <w:color w:val="1E293B"/>
                <w:sz w:val="19"/>
                <w:szCs w:val="19"/>
              </w:rPr>
              <w:t xml:space="preserve">~5 min</w:t>
            </w:r>
          </w:p>
        </w:tc>
        <w:tc>
          <w:tcPr>
            <w:tcW w:type="dxa" w:w="3020"/>
            <w:tcBorders>
              <w:top w:val="single" w:color="D8CDB8" w:sz="4"/>
              <w:left w:val="single" w:color="D8CDB8" w:sz="4"/>
              <w:bottom w:val="single" w:color="D8CDB8" w:sz="4"/>
              <w:right w:val="single" w:color="D8CDB8" w:sz="4"/>
            </w:tcBorders>
            <w:tcMar>
              <w:top w:type="dxa" w:w="66"/>
              <w:left w:type="dxa" w:w="110"/>
              <w:bottom w:type="dxa" w:w="66"/>
              <w:right w:type="dxa" w:w="110"/>
            </w:tcMar>
          </w:tcPr>
          <w:p>
            <w:pPr>
              <w:spacing w:after="0"/>
            </w:pPr>
            <w:r>
              <w:rPr>
                <w:rFonts w:ascii="Calibri" w:cs="Calibri" w:eastAsia="Calibri" w:hAnsi="Calibri"/>
                <w:color w:val="1E293B"/>
                <w:sz w:val="19"/>
                <w:szCs w:val="19"/>
              </w:rPr>
              <w:t xml:space="preserve">workflows, sending</w:t>
            </w:r>
          </w:p>
        </w:tc>
      </w:tr>
      <w:tr>
        <w:tc>
          <w:tcPr>
            <w:tcW w:type="dxa" w:w="520"/>
            <w:tcBorders>
              <w:top w:val="single" w:color="D8CDB8" w:sz="4"/>
              <w:left w:val="single" w:color="D8CDB8" w:sz="4"/>
              <w:bottom w:val="single" w:color="D8CDB8" w:sz="4"/>
              <w:right w:val="single" w:color="D8CDB8" w:sz="4"/>
            </w:tcBorders>
            <w:tcMar>
              <w:top w:type="dxa" w:w="66"/>
              <w:left w:type="dxa" w:w="110"/>
              <w:bottom w:type="dxa" w:w="66"/>
              <w:right w:type="dxa" w:w="110"/>
            </w:tcMar>
          </w:tcPr>
          <w:p>
            <w:pPr>
              <w:spacing w:after="0"/>
              <w:jc w:val="center"/>
            </w:pPr>
            <w:r>
              <w:rPr>
                <w:rFonts w:ascii="Calibri" w:cs="Calibri" w:eastAsia="Calibri" w:hAnsi="Calibri"/>
                <w:color w:val="1E293B"/>
                <w:sz w:val="19"/>
                <w:szCs w:val="19"/>
              </w:rPr>
              <w:t xml:space="preserve">4</w:t>
            </w:r>
          </w:p>
        </w:tc>
        <w:tc>
          <w:tcPr>
            <w:tcW w:type="dxa" w:w="3700"/>
            <w:tcBorders>
              <w:top w:val="single" w:color="D8CDB8" w:sz="4"/>
              <w:left w:val="single" w:color="D8CDB8" w:sz="4"/>
              <w:bottom w:val="single" w:color="D8CDB8" w:sz="4"/>
              <w:right w:val="single" w:color="D8CDB8" w:sz="4"/>
            </w:tcBorders>
            <w:tcMar>
              <w:top w:type="dxa" w:w="66"/>
              <w:left w:type="dxa" w:w="110"/>
              <w:bottom w:type="dxa" w:w="66"/>
              <w:right w:type="dxa" w:w="110"/>
            </w:tcMar>
          </w:tcPr>
          <w:p>
            <w:pPr>
              <w:spacing w:after="0"/>
            </w:pPr>
            <w:r>
              <w:rPr>
                <w:rFonts w:ascii="Calibri" w:cs="Calibri" w:eastAsia="Calibri" w:hAnsi="Calibri"/>
                <w:color w:val="1E293B"/>
                <w:sz w:val="19"/>
                <w:szCs w:val="19"/>
              </w:rPr>
              <w:t xml:space="preserve">Set service secrets</w:t>
            </w:r>
          </w:p>
        </w:tc>
        <w:tc>
          <w:tcPr>
            <w:tcW w:type="dxa" w:w="1700"/>
            <w:tcBorders>
              <w:top w:val="single" w:color="D8CDB8" w:sz="4"/>
              <w:left w:val="single" w:color="D8CDB8" w:sz="4"/>
              <w:bottom w:val="single" w:color="D8CDB8" w:sz="4"/>
              <w:right w:val="single" w:color="D8CDB8" w:sz="4"/>
            </w:tcBorders>
            <w:tcMar>
              <w:top w:type="dxa" w:w="66"/>
              <w:left w:type="dxa" w:w="110"/>
              <w:bottom w:type="dxa" w:w="66"/>
              <w:right w:type="dxa" w:w="110"/>
            </w:tcMar>
          </w:tcPr>
          <w:p>
            <w:pPr>
              <w:spacing w:after="0"/>
            </w:pPr>
            <w:r>
              <w:rPr>
                <w:rFonts w:ascii="Calibri" w:cs="Calibri" w:eastAsia="Calibri" w:hAnsi="Calibri"/>
                <w:color w:val="1E293B"/>
                <w:sz w:val="19"/>
                <w:szCs w:val="19"/>
              </w:rPr>
              <w:t xml:space="preserve">TitanOS</w:t>
            </w:r>
          </w:p>
        </w:tc>
        <w:tc>
          <w:tcPr>
            <w:tcW w:type="dxa" w:w="1300"/>
            <w:tcBorders>
              <w:top w:val="single" w:color="D8CDB8" w:sz="4"/>
              <w:left w:val="single" w:color="D8CDB8" w:sz="4"/>
              <w:bottom w:val="single" w:color="D8CDB8" w:sz="4"/>
              <w:right w:val="single" w:color="D8CDB8" w:sz="4"/>
            </w:tcBorders>
            <w:tcMar>
              <w:top w:type="dxa" w:w="66"/>
              <w:left w:type="dxa" w:w="110"/>
              <w:bottom w:type="dxa" w:w="66"/>
              <w:right w:type="dxa" w:w="110"/>
            </w:tcMar>
          </w:tcPr>
          <w:p>
            <w:pPr>
              <w:spacing w:after="0"/>
            </w:pPr>
            <w:r>
              <w:rPr>
                <w:rFonts w:ascii="Calibri" w:cs="Calibri" w:eastAsia="Calibri" w:hAnsi="Calibri"/>
                <w:color w:val="1E293B"/>
                <w:sz w:val="19"/>
                <w:szCs w:val="19"/>
              </w:rPr>
              <w:t xml:space="preserve">~5 min</w:t>
            </w:r>
          </w:p>
        </w:tc>
        <w:tc>
          <w:tcPr>
            <w:tcW w:type="dxa" w:w="3020"/>
            <w:tcBorders>
              <w:top w:val="single" w:color="D8CDB8" w:sz="4"/>
              <w:left w:val="single" w:color="D8CDB8" w:sz="4"/>
              <w:bottom w:val="single" w:color="D8CDB8" w:sz="4"/>
              <w:right w:val="single" w:color="D8CDB8" w:sz="4"/>
            </w:tcBorders>
            <w:tcMar>
              <w:top w:type="dxa" w:w="66"/>
              <w:left w:type="dxa" w:w="110"/>
              <w:bottom w:type="dxa" w:w="66"/>
              <w:right w:type="dxa" w:w="110"/>
            </w:tcMar>
          </w:tcPr>
          <w:p>
            <w:pPr>
              <w:spacing w:after="0"/>
            </w:pPr>
            <w:r>
              <w:rPr>
                <w:rFonts w:ascii="Calibri" w:cs="Calibri" w:eastAsia="Calibri" w:hAnsi="Calibri"/>
                <w:color w:val="1E293B"/>
                <w:sz w:val="19"/>
                <w:szCs w:val="19"/>
              </w:rPr>
              <w:t xml:space="preserve">AI, email</w:t>
            </w:r>
          </w:p>
        </w:tc>
      </w:tr>
      <w:tr>
        <w:tc>
          <w:tcPr>
            <w:tcW w:type="dxa" w:w="520"/>
            <w:tcBorders>
              <w:top w:val="single" w:color="D8CDB8" w:sz="4"/>
              <w:left w:val="single" w:color="D8CDB8" w:sz="4"/>
              <w:bottom w:val="single" w:color="D8CDB8" w:sz="4"/>
              <w:right w:val="single" w:color="D8CDB8" w:sz="4"/>
            </w:tcBorders>
            <w:tcMar>
              <w:top w:type="dxa" w:w="66"/>
              <w:left w:type="dxa" w:w="110"/>
              <w:bottom w:type="dxa" w:w="66"/>
              <w:right w:type="dxa" w:w="110"/>
            </w:tcMar>
          </w:tcPr>
          <w:p>
            <w:pPr>
              <w:spacing w:after="0"/>
              <w:jc w:val="center"/>
            </w:pPr>
            <w:r>
              <w:rPr>
                <w:rFonts w:ascii="Calibri" w:cs="Calibri" w:eastAsia="Calibri" w:hAnsi="Calibri"/>
                <w:color w:val="1E293B"/>
                <w:sz w:val="19"/>
                <w:szCs w:val="19"/>
              </w:rPr>
              <w:t xml:space="preserve">5</w:t>
            </w:r>
          </w:p>
        </w:tc>
        <w:tc>
          <w:tcPr>
            <w:tcW w:type="dxa" w:w="3700"/>
            <w:tcBorders>
              <w:top w:val="single" w:color="D8CDB8" w:sz="4"/>
              <w:left w:val="single" w:color="D8CDB8" w:sz="4"/>
              <w:bottom w:val="single" w:color="D8CDB8" w:sz="4"/>
              <w:right w:val="single" w:color="D8CDB8" w:sz="4"/>
            </w:tcBorders>
            <w:tcMar>
              <w:top w:type="dxa" w:w="66"/>
              <w:left w:type="dxa" w:w="110"/>
              <w:bottom w:type="dxa" w:w="66"/>
              <w:right w:type="dxa" w:w="110"/>
            </w:tcMar>
          </w:tcPr>
          <w:p>
            <w:pPr>
              <w:spacing w:after="0"/>
            </w:pPr>
            <w:r>
              <w:rPr>
                <w:rFonts w:ascii="Calibri" w:cs="Calibri" w:eastAsia="Calibri" w:hAnsi="Calibri"/>
                <w:color w:val="1E293B"/>
                <w:sz w:val="19"/>
                <w:szCs w:val="19"/>
              </w:rPr>
              <w:t xml:space="preserve">Deploy the edge functions</w:t>
            </w:r>
          </w:p>
        </w:tc>
        <w:tc>
          <w:tcPr>
            <w:tcW w:type="dxa" w:w="1700"/>
            <w:tcBorders>
              <w:top w:val="single" w:color="D8CDB8" w:sz="4"/>
              <w:left w:val="single" w:color="D8CDB8" w:sz="4"/>
              <w:bottom w:val="single" w:color="D8CDB8" w:sz="4"/>
              <w:right w:val="single" w:color="D8CDB8" w:sz="4"/>
            </w:tcBorders>
            <w:tcMar>
              <w:top w:type="dxa" w:w="66"/>
              <w:left w:type="dxa" w:w="110"/>
              <w:bottom w:type="dxa" w:w="66"/>
              <w:right w:type="dxa" w:w="110"/>
            </w:tcMar>
          </w:tcPr>
          <w:p>
            <w:pPr>
              <w:spacing w:after="0"/>
            </w:pPr>
            <w:r>
              <w:rPr>
                <w:rFonts w:ascii="Calibri" w:cs="Calibri" w:eastAsia="Calibri" w:hAnsi="Calibri"/>
                <w:color w:val="1E293B"/>
                <w:sz w:val="19"/>
                <w:szCs w:val="19"/>
              </w:rPr>
              <w:t xml:space="preserve">TitanOS</w:t>
            </w:r>
          </w:p>
        </w:tc>
        <w:tc>
          <w:tcPr>
            <w:tcW w:type="dxa" w:w="1300"/>
            <w:tcBorders>
              <w:top w:val="single" w:color="D8CDB8" w:sz="4"/>
              <w:left w:val="single" w:color="D8CDB8" w:sz="4"/>
              <w:bottom w:val="single" w:color="D8CDB8" w:sz="4"/>
              <w:right w:val="single" w:color="D8CDB8" w:sz="4"/>
            </w:tcBorders>
            <w:tcMar>
              <w:top w:type="dxa" w:w="66"/>
              <w:left w:type="dxa" w:w="110"/>
              <w:bottom w:type="dxa" w:w="66"/>
              <w:right w:type="dxa" w:w="110"/>
            </w:tcMar>
          </w:tcPr>
          <w:p>
            <w:pPr>
              <w:spacing w:after="0"/>
            </w:pPr>
            <w:r>
              <w:rPr>
                <w:rFonts w:ascii="Calibri" w:cs="Calibri" w:eastAsia="Calibri" w:hAnsi="Calibri"/>
                <w:color w:val="1E293B"/>
                <w:sz w:val="19"/>
                <w:szCs w:val="19"/>
              </w:rPr>
              <w:t xml:space="preserve">~20 min</w:t>
            </w:r>
          </w:p>
        </w:tc>
        <w:tc>
          <w:tcPr>
            <w:tcW w:type="dxa" w:w="3020"/>
            <w:tcBorders>
              <w:top w:val="single" w:color="D8CDB8" w:sz="4"/>
              <w:left w:val="single" w:color="D8CDB8" w:sz="4"/>
              <w:bottom w:val="single" w:color="D8CDB8" w:sz="4"/>
              <w:right w:val="single" w:color="D8CDB8" w:sz="4"/>
            </w:tcBorders>
            <w:tcMar>
              <w:top w:type="dxa" w:w="66"/>
              <w:left w:type="dxa" w:w="110"/>
              <w:bottom w:type="dxa" w:w="66"/>
              <w:right w:type="dxa" w:w="110"/>
            </w:tcMar>
          </w:tcPr>
          <w:p>
            <w:pPr>
              <w:spacing w:after="0"/>
            </w:pPr>
            <w:r>
              <w:rPr>
                <w:rFonts w:ascii="Calibri" w:cs="Calibri" w:eastAsia="Calibri" w:hAnsi="Calibri"/>
                <w:color w:val="1E293B"/>
                <w:sz w:val="19"/>
                <w:szCs w:val="19"/>
              </w:rPr>
              <w:t xml:space="preserve">AI, sending</w:t>
            </w:r>
          </w:p>
        </w:tc>
      </w:tr>
      <w:tr>
        <w:tc>
          <w:tcPr>
            <w:tcW w:type="dxa" w:w="520"/>
            <w:tcBorders>
              <w:top w:val="single" w:color="D8CDB8" w:sz="4"/>
              <w:left w:val="single" w:color="D8CDB8" w:sz="4"/>
              <w:bottom w:val="single" w:color="D8CDB8" w:sz="4"/>
              <w:right w:val="single" w:color="D8CDB8" w:sz="4"/>
            </w:tcBorders>
            <w:tcMar>
              <w:top w:type="dxa" w:w="66"/>
              <w:left w:type="dxa" w:w="110"/>
              <w:bottom w:type="dxa" w:w="66"/>
              <w:right w:type="dxa" w:w="110"/>
            </w:tcMar>
          </w:tcPr>
          <w:p>
            <w:pPr>
              <w:spacing w:after="0"/>
              <w:jc w:val="center"/>
            </w:pPr>
            <w:r>
              <w:rPr>
                <w:rFonts w:ascii="Calibri" w:cs="Calibri" w:eastAsia="Calibri" w:hAnsi="Calibri"/>
                <w:color w:val="1E293B"/>
                <w:sz w:val="19"/>
                <w:szCs w:val="19"/>
              </w:rPr>
              <w:t xml:space="preserve">6</w:t>
            </w:r>
          </w:p>
        </w:tc>
        <w:tc>
          <w:tcPr>
            <w:tcW w:type="dxa" w:w="3700"/>
            <w:tcBorders>
              <w:top w:val="single" w:color="D8CDB8" w:sz="4"/>
              <w:left w:val="single" w:color="D8CDB8" w:sz="4"/>
              <w:bottom w:val="single" w:color="D8CDB8" w:sz="4"/>
              <w:right w:val="single" w:color="D8CDB8" w:sz="4"/>
            </w:tcBorders>
            <w:tcMar>
              <w:top w:type="dxa" w:w="66"/>
              <w:left w:type="dxa" w:w="110"/>
              <w:bottom w:type="dxa" w:w="66"/>
              <w:right w:type="dxa" w:w="110"/>
            </w:tcMar>
          </w:tcPr>
          <w:p>
            <w:pPr>
              <w:spacing w:after="0"/>
            </w:pPr>
            <w:r>
              <w:rPr>
                <w:rFonts w:ascii="Calibri" w:cs="Calibri" w:eastAsia="Calibri" w:hAnsi="Calibri"/>
                <w:color w:val="1E293B"/>
                <w:sz w:val="19"/>
                <w:szCs w:val="19"/>
              </w:rPr>
              <w:t xml:space="preserve">Seed the starter playbooks</w:t>
            </w:r>
          </w:p>
        </w:tc>
        <w:tc>
          <w:tcPr>
            <w:tcW w:type="dxa" w:w="1700"/>
            <w:tcBorders>
              <w:top w:val="single" w:color="D8CDB8" w:sz="4"/>
              <w:left w:val="single" w:color="D8CDB8" w:sz="4"/>
              <w:bottom w:val="single" w:color="D8CDB8" w:sz="4"/>
              <w:right w:val="single" w:color="D8CDB8" w:sz="4"/>
            </w:tcBorders>
            <w:tcMar>
              <w:top w:type="dxa" w:w="66"/>
              <w:left w:type="dxa" w:w="110"/>
              <w:bottom w:type="dxa" w:w="66"/>
              <w:right w:type="dxa" w:w="110"/>
            </w:tcMar>
          </w:tcPr>
          <w:p>
            <w:pPr>
              <w:spacing w:after="0"/>
            </w:pPr>
            <w:r>
              <w:rPr>
                <w:rFonts w:ascii="Calibri" w:cs="Calibri" w:eastAsia="Calibri" w:hAnsi="Calibri"/>
                <w:color w:val="1E293B"/>
                <w:sz w:val="19"/>
                <w:szCs w:val="19"/>
              </w:rPr>
              <w:t xml:space="preserve">TitanOS</w:t>
            </w:r>
          </w:p>
        </w:tc>
        <w:tc>
          <w:tcPr>
            <w:tcW w:type="dxa" w:w="1300"/>
            <w:tcBorders>
              <w:top w:val="single" w:color="D8CDB8" w:sz="4"/>
              <w:left w:val="single" w:color="D8CDB8" w:sz="4"/>
              <w:bottom w:val="single" w:color="D8CDB8" w:sz="4"/>
              <w:right w:val="single" w:color="D8CDB8" w:sz="4"/>
            </w:tcBorders>
            <w:tcMar>
              <w:top w:type="dxa" w:w="66"/>
              <w:left w:type="dxa" w:w="110"/>
              <w:bottom w:type="dxa" w:w="66"/>
              <w:right w:type="dxa" w:w="110"/>
            </w:tcMar>
          </w:tcPr>
          <w:p>
            <w:pPr>
              <w:spacing w:after="0"/>
            </w:pPr>
            <w:r>
              <w:rPr>
                <w:rFonts w:ascii="Calibri" w:cs="Calibri" w:eastAsia="Calibri" w:hAnsi="Calibri"/>
                <w:color w:val="1E293B"/>
                <w:sz w:val="19"/>
                <w:szCs w:val="19"/>
              </w:rPr>
              <w:t xml:space="preserve">~2 min</w:t>
            </w:r>
          </w:p>
        </w:tc>
        <w:tc>
          <w:tcPr>
            <w:tcW w:type="dxa" w:w="3020"/>
            <w:tcBorders>
              <w:top w:val="single" w:color="D8CDB8" w:sz="4"/>
              <w:left w:val="single" w:color="D8CDB8" w:sz="4"/>
              <w:bottom w:val="single" w:color="D8CDB8" w:sz="4"/>
              <w:right w:val="single" w:color="D8CDB8" w:sz="4"/>
            </w:tcBorders>
            <w:tcMar>
              <w:top w:type="dxa" w:w="66"/>
              <w:left w:type="dxa" w:w="110"/>
              <w:bottom w:type="dxa" w:w="66"/>
              <w:right w:type="dxa" w:w="110"/>
            </w:tcMar>
          </w:tcPr>
          <w:p>
            <w:pPr>
              <w:spacing w:after="0"/>
            </w:pPr>
            <w:r>
              <w:rPr>
                <w:rFonts w:ascii="Calibri" w:cs="Calibri" w:eastAsia="Calibri" w:hAnsi="Calibri"/>
                <w:color w:val="1E293B"/>
                <w:sz w:val="19"/>
                <w:szCs w:val="19"/>
              </w:rPr>
              <w:t xml:space="preserve">workflows</w:t>
            </w:r>
          </w:p>
        </w:tc>
      </w:tr>
      <w:tr>
        <w:tc>
          <w:tcPr>
            <w:tcW w:type="dxa" w:w="520"/>
            <w:tcBorders>
              <w:top w:val="single" w:color="D8CDB8" w:sz="4"/>
              <w:left w:val="single" w:color="D8CDB8" w:sz="4"/>
              <w:bottom w:val="single" w:color="D8CDB8" w:sz="4"/>
              <w:right w:val="single" w:color="D8CDB8" w:sz="4"/>
            </w:tcBorders>
            <w:tcMar>
              <w:top w:type="dxa" w:w="66"/>
              <w:left w:type="dxa" w:w="110"/>
              <w:bottom w:type="dxa" w:w="66"/>
              <w:right w:type="dxa" w:w="110"/>
            </w:tcMar>
          </w:tcPr>
          <w:p>
            <w:pPr>
              <w:spacing w:after="0"/>
              <w:jc w:val="center"/>
            </w:pPr>
            <w:r>
              <w:rPr>
                <w:rFonts w:ascii="Calibri" w:cs="Calibri" w:eastAsia="Calibri" w:hAnsi="Calibri"/>
                <w:color w:val="1E293B"/>
                <w:sz w:val="19"/>
                <w:szCs w:val="19"/>
              </w:rPr>
              <w:t xml:space="preserve">7</w:t>
            </w:r>
          </w:p>
        </w:tc>
        <w:tc>
          <w:tcPr>
            <w:tcW w:type="dxa" w:w="3700"/>
            <w:tcBorders>
              <w:top w:val="single" w:color="D8CDB8" w:sz="4"/>
              <w:left w:val="single" w:color="D8CDB8" w:sz="4"/>
              <w:bottom w:val="single" w:color="D8CDB8" w:sz="4"/>
              <w:right w:val="single" w:color="D8CDB8" w:sz="4"/>
            </w:tcBorders>
            <w:tcMar>
              <w:top w:type="dxa" w:w="66"/>
              <w:left w:type="dxa" w:w="110"/>
              <w:bottom w:type="dxa" w:w="66"/>
              <w:right w:type="dxa" w:w="110"/>
            </w:tcMar>
          </w:tcPr>
          <w:p>
            <w:pPr>
              <w:spacing w:after="0"/>
            </w:pPr>
            <w:r>
              <w:rPr>
                <w:rFonts w:ascii="Calibri" w:cs="Calibri" w:eastAsia="Calibri" w:hAnsi="Calibri"/>
                <w:color w:val="1E293B"/>
                <w:sz w:val="19"/>
                <w:szCs w:val="19"/>
              </w:rPr>
              <w:t xml:space="preserve">Verify the sending domain</w:t>
            </w:r>
          </w:p>
        </w:tc>
        <w:tc>
          <w:tcPr>
            <w:tcW w:type="dxa" w:w="1700"/>
            <w:tcBorders>
              <w:top w:val="single" w:color="D8CDB8" w:sz="4"/>
              <w:left w:val="single" w:color="D8CDB8" w:sz="4"/>
              <w:bottom w:val="single" w:color="D8CDB8" w:sz="4"/>
              <w:right w:val="single" w:color="D8CDB8" w:sz="4"/>
            </w:tcBorders>
            <w:tcMar>
              <w:top w:type="dxa" w:w="66"/>
              <w:left w:type="dxa" w:w="110"/>
              <w:bottom w:type="dxa" w:w="66"/>
              <w:right w:type="dxa" w:w="110"/>
            </w:tcMar>
          </w:tcPr>
          <w:p>
            <w:pPr>
              <w:spacing w:after="0"/>
            </w:pPr>
            <w:r>
              <w:rPr>
                <w:rFonts w:ascii="Calibri" w:cs="Calibri" w:eastAsia="Calibri" w:hAnsi="Calibri"/>
                <w:color w:val="1E293B"/>
                <w:sz w:val="19"/>
                <w:szCs w:val="19"/>
              </w:rPr>
              <w:t xml:space="preserve">Firm + TitanOS</w:t>
            </w:r>
          </w:p>
        </w:tc>
        <w:tc>
          <w:tcPr>
            <w:tcW w:type="dxa" w:w="1300"/>
            <w:tcBorders>
              <w:top w:val="single" w:color="D8CDB8" w:sz="4"/>
              <w:left w:val="single" w:color="D8CDB8" w:sz="4"/>
              <w:bottom w:val="single" w:color="D8CDB8" w:sz="4"/>
              <w:right w:val="single" w:color="D8CDB8" w:sz="4"/>
            </w:tcBorders>
            <w:tcMar>
              <w:top w:type="dxa" w:w="66"/>
              <w:left w:type="dxa" w:w="110"/>
              <w:bottom w:type="dxa" w:w="66"/>
              <w:right w:type="dxa" w:w="110"/>
            </w:tcMar>
          </w:tcPr>
          <w:p>
            <w:pPr>
              <w:spacing w:after="0"/>
            </w:pPr>
            <w:r>
              <w:rPr>
                <w:rFonts w:ascii="Calibri" w:cs="Calibri" w:eastAsia="Calibri" w:hAnsi="Calibri"/>
                <w:b/>
                <w:bCs/>
                <w:color w:val="1E293B"/>
                <w:sz w:val="19"/>
                <w:szCs w:val="19"/>
              </w:rPr>
              <w:t xml:space="preserve">DNS wait</w:t>
            </w:r>
          </w:p>
        </w:tc>
        <w:tc>
          <w:tcPr>
            <w:tcW w:type="dxa" w:w="3020"/>
            <w:tcBorders>
              <w:top w:val="single" w:color="D8CDB8" w:sz="4"/>
              <w:left w:val="single" w:color="D8CDB8" w:sz="4"/>
              <w:bottom w:val="single" w:color="D8CDB8" w:sz="4"/>
              <w:right w:val="single" w:color="D8CDB8" w:sz="4"/>
            </w:tcBorders>
            <w:tcMar>
              <w:top w:type="dxa" w:w="66"/>
              <w:left w:type="dxa" w:w="110"/>
              <w:bottom w:type="dxa" w:w="66"/>
              <w:right w:type="dxa" w:w="110"/>
            </w:tcMar>
          </w:tcPr>
          <w:p>
            <w:pPr>
              <w:spacing w:after="0"/>
            </w:pPr>
            <w:r>
              <w:rPr>
                <w:rFonts w:ascii="Calibri" w:cs="Calibri" w:eastAsia="Calibri" w:hAnsi="Calibri"/>
                <w:color w:val="1E293B"/>
                <w:sz w:val="19"/>
                <w:szCs w:val="19"/>
              </w:rPr>
              <w:t xml:space="preserve">all outbound mail</w:t>
            </w:r>
          </w:p>
        </w:tc>
      </w:tr>
      <w:tr>
        <w:tc>
          <w:tcPr>
            <w:tcW w:type="dxa" w:w="520"/>
            <w:tcBorders>
              <w:top w:val="single" w:color="D8CDB8" w:sz="4"/>
              <w:left w:val="single" w:color="D8CDB8" w:sz="4"/>
              <w:bottom w:val="single" w:color="D8CDB8" w:sz="4"/>
              <w:right w:val="single" w:color="D8CDB8" w:sz="4"/>
            </w:tcBorders>
            <w:tcMar>
              <w:top w:type="dxa" w:w="66"/>
              <w:left w:type="dxa" w:w="110"/>
              <w:bottom w:type="dxa" w:w="66"/>
              <w:right w:type="dxa" w:w="110"/>
            </w:tcMar>
          </w:tcPr>
          <w:p>
            <w:pPr>
              <w:spacing w:after="0"/>
              <w:jc w:val="center"/>
            </w:pPr>
            <w:r>
              <w:rPr>
                <w:rFonts w:ascii="Calibri" w:cs="Calibri" w:eastAsia="Calibri" w:hAnsi="Calibri"/>
                <w:color w:val="1E293B"/>
                <w:sz w:val="19"/>
                <w:szCs w:val="19"/>
              </w:rPr>
              <w:t xml:space="preserve">8</w:t>
            </w:r>
          </w:p>
        </w:tc>
        <w:tc>
          <w:tcPr>
            <w:tcW w:type="dxa" w:w="3700"/>
            <w:tcBorders>
              <w:top w:val="single" w:color="D8CDB8" w:sz="4"/>
              <w:left w:val="single" w:color="D8CDB8" w:sz="4"/>
              <w:bottom w:val="single" w:color="D8CDB8" w:sz="4"/>
              <w:right w:val="single" w:color="D8CDB8" w:sz="4"/>
            </w:tcBorders>
            <w:tcMar>
              <w:top w:type="dxa" w:w="66"/>
              <w:left w:type="dxa" w:w="110"/>
              <w:bottom w:type="dxa" w:w="66"/>
              <w:right w:type="dxa" w:w="110"/>
            </w:tcMar>
          </w:tcPr>
          <w:p>
            <w:pPr>
              <w:spacing w:after="0"/>
            </w:pPr>
            <w:r>
              <w:rPr>
                <w:rFonts w:ascii="Calibri" w:cs="Calibri" w:eastAsia="Calibri" w:hAnsi="Calibri"/>
                <w:color w:val="1E293B"/>
                <w:sz w:val="19"/>
                <w:szCs w:val="19"/>
              </w:rPr>
              <w:t xml:space="preserve">Deploy the branded frontend</w:t>
            </w:r>
          </w:p>
        </w:tc>
        <w:tc>
          <w:tcPr>
            <w:tcW w:type="dxa" w:w="1700"/>
            <w:tcBorders>
              <w:top w:val="single" w:color="D8CDB8" w:sz="4"/>
              <w:left w:val="single" w:color="D8CDB8" w:sz="4"/>
              <w:bottom w:val="single" w:color="D8CDB8" w:sz="4"/>
              <w:right w:val="single" w:color="D8CDB8" w:sz="4"/>
            </w:tcBorders>
            <w:tcMar>
              <w:top w:type="dxa" w:w="66"/>
              <w:left w:type="dxa" w:w="110"/>
              <w:bottom w:type="dxa" w:w="66"/>
              <w:right w:type="dxa" w:w="110"/>
            </w:tcMar>
          </w:tcPr>
          <w:p>
            <w:pPr>
              <w:spacing w:after="0"/>
            </w:pPr>
            <w:r>
              <w:rPr>
                <w:rFonts w:ascii="Calibri" w:cs="Calibri" w:eastAsia="Calibri" w:hAnsi="Calibri"/>
                <w:color w:val="1E293B"/>
                <w:sz w:val="19"/>
                <w:szCs w:val="19"/>
              </w:rPr>
              <w:t xml:space="preserve">TitanOS</w:t>
            </w:r>
          </w:p>
        </w:tc>
        <w:tc>
          <w:tcPr>
            <w:tcW w:type="dxa" w:w="1300"/>
            <w:tcBorders>
              <w:top w:val="single" w:color="D8CDB8" w:sz="4"/>
              <w:left w:val="single" w:color="D8CDB8" w:sz="4"/>
              <w:bottom w:val="single" w:color="D8CDB8" w:sz="4"/>
              <w:right w:val="single" w:color="D8CDB8" w:sz="4"/>
            </w:tcBorders>
            <w:tcMar>
              <w:top w:type="dxa" w:w="66"/>
              <w:left w:type="dxa" w:w="110"/>
              <w:bottom w:type="dxa" w:w="66"/>
              <w:right w:type="dxa" w:w="110"/>
            </w:tcMar>
          </w:tcPr>
          <w:p>
            <w:pPr>
              <w:spacing w:after="0"/>
            </w:pPr>
            <w:r>
              <w:rPr>
                <w:rFonts w:ascii="Calibri" w:cs="Calibri" w:eastAsia="Calibri" w:hAnsi="Calibri"/>
                <w:color w:val="1E293B"/>
                <w:sz w:val="19"/>
                <w:szCs w:val="19"/>
              </w:rPr>
              <w:t xml:space="preserve">~15 min</w:t>
            </w:r>
          </w:p>
        </w:tc>
        <w:tc>
          <w:tcPr>
            <w:tcW w:type="dxa" w:w="3020"/>
            <w:tcBorders>
              <w:top w:val="single" w:color="D8CDB8" w:sz="4"/>
              <w:left w:val="single" w:color="D8CDB8" w:sz="4"/>
              <w:bottom w:val="single" w:color="D8CDB8" w:sz="4"/>
              <w:right w:val="single" w:color="D8CDB8" w:sz="4"/>
            </w:tcBorders>
            <w:tcMar>
              <w:top w:type="dxa" w:w="66"/>
              <w:left w:type="dxa" w:w="110"/>
              <w:bottom w:type="dxa" w:w="66"/>
              <w:right w:type="dxa" w:w="110"/>
            </w:tcMar>
          </w:tcPr>
          <w:p>
            <w:pPr>
              <w:spacing w:after="0"/>
            </w:pPr>
            <w:r>
              <w:rPr>
                <w:rFonts w:ascii="Calibri" w:cs="Calibri" w:eastAsia="Calibri" w:hAnsi="Calibri"/>
                <w:color w:val="1E293B"/>
                <w:sz w:val="19"/>
                <w:szCs w:val="19"/>
              </w:rPr>
              <w:t xml:space="preserve">access</w:t>
            </w:r>
          </w:p>
        </w:tc>
      </w:tr>
      <w:tr>
        <w:tc>
          <w:tcPr>
            <w:tcW w:type="dxa" w:w="520"/>
            <w:tcBorders>
              <w:top w:val="single" w:color="D8CDB8" w:sz="4"/>
              <w:left w:val="single" w:color="D8CDB8" w:sz="4"/>
              <w:bottom w:val="single" w:color="D8CDB8" w:sz="4"/>
              <w:right w:val="single" w:color="D8CDB8" w:sz="4"/>
            </w:tcBorders>
            <w:tcMar>
              <w:top w:type="dxa" w:w="66"/>
              <w:left w:type="dxa" w:w="110"/>
              <w:bottom w:type="dxa" w:w="66"/>
              <w:right w:type="dxa" w:w="110"/>
            </w:tcMar>
          </w:tcPr>
          <w:p>
            <w:pPr>
              <w:spacing w:after="0"/>
              <w:jc w:val="center"/>
            </w:pPr>
            <w:r>
              <w:rPr>
                <w:rFonts w:ascii="Calibri" w:cs="Calibri" w:eastAsia="Calibri" w:hAnsi="Calibri"/>
                <w:color w:val="1E293B"/>
                <w:sz w:val="19"/>
                <w:szCs w:val="19"/>
              </w:rPr>
              <w:t xml:space="preserve">9</w:t>
            </w:r>
          </w:p>
        </w:tc>
        <w:tc>
          <w:tcPr>
            <w:tcW w:type="dxa" w:w="3700"/>
            <w:tcBorders>
              <w:top w:val="single" w:color="D8CDB8" w:sz="4"/>
              <w:left w:val="single" w:color="D8CDB8" w:sz="4"/>
              <w:bottom w:val="single" w:color="D8CDB8" w:sz="4"/>
              <w:right w:val="single" w:color="D8CDB8" w:sz="4"/>
            </w:tcBorders>
            <w:tcMar>
              <w:top w:type="dxa" w:w="66"/>
              <w:left w:type="dxa" w:w="110"/>
              <w:bottom w:type="dxa" w:w="66"/>
              <w:right w:type="dxa" w:w="110"/>
            </w:tcMar>
          </w:tcPr>
          <w:p>
            <w:pPr>
              <w:spacing w:after="0"/>
            </w:pPr>
            <w:r>
              <w:rPr>
                <w:rFonts w:ascii="Calibri" w:cs="Calibri" w:eastAsia="Calibri" w:hAnsi="Calibri"/>
                <w:color w:val="1E293B"/>
                <w:sz w:val="19"/>
                <w:szCs w:val="19"/>
              </w:rPr>
              <w:t xml:space="preserve">Connect the firm's subdomain</w:t>
            </w:r>
          </w:p>
        </w:tc>
        <w:tc>
          <w:tcPr>
            <w:tcW w:type="dxa" w:w="1700"/>
            <w:tcBorders>
              <w:top w:val="single" w:color="D8CDB8" w:sz="4"/>
              <w:left w:val="single" w:color="D8CDB8" w:sz="4"/>
              <w:bottom w:val="single" w:color="D8CDB8" w:sz="4"/>
              <w:right w:val="single" w:color="D8CDB8" w:sz="4"/>
            </w:tcBorders>
            <w:tcMar>
              <w:top w:type="dxa" w:w="66"/>
              <w:left w:type="dxa" w:w="110"/>
              <w:bottom w:type="dxa" w:w="66"/>
              <w:right w:type="dxa" w:w="110"/>
            </w:tcMar>
          </w:tcPr>
          <w:p>
            <w:pPr>
              <w:spacing w:after="0"/>
            </w:pPr>
            <w:r>
              <w:rPr>
                <w:rFonts w:ascii="Calibri" w:cs="Calibri" w:eastAsia="Calibri" w:hAnsi="Calibri"/>
                <w:color w:val="1E293B"/>
                <w:sz w:val="19"/>
                <w:szCs w:val="19"/>
              </w:rPr>
              <w:t xml:space="preserve">Firm</w:t>
            </w:r>
          </w:p>
        </w:tc>
        <w:tc>
          <w:tcPr>
            <w:tcW w:type="dxa" w:w="1300"/>
            <w:tcBorders>
              <w:top w:val="single" w:color="D8CDB8" w:sz="4"/>
              <w:left w:val="single" w:color="D8CDB8" w:sz="4"/>
              <w:bottom w:val="single" w:color="D8CDB8" w:sz="4"/>
              <w:right w:val="single" w:color="D8CDB8" w:sz="4"/>
            </w:tcBorders>
            <w:tcMar>
              <w:top w:type="dxa" w:w="66"/>
              <w:left w:type="dxa" w:w="110"/>
              <w:bottom w:type="dxa" w:w="66"/>
              <w:right w:type="dxa" w:w="110"/>
            </w:tcMar>
          </w:tcPr>
          <w:p>
            <w:pPr>
              <w:spacing w:after="0"/>
            </w:pPr>
            <w:r>
              <w:rPr>
                <w:rFonts w:ascii="Calibri" w:cs="Calibri" w:eastAsia="Calibri" w:hAnsi="Calibri"/>
                <w:b/>
                <w:bCs/>
                <w:color w:val="1E293B"/>
                <w:sz w:val="19"/>
                <w:szCs w:val="19"/>
              </w:rPr>
              <w:t xml:space="preserve">DNS wait</w:t>
            </w:r>
          </w:p>
        </w:tc>
        <w:tc>
          <w:tcPr>
            <w:tcW w:type="dxa" w:w="3020"/>
            <w:tcBorders>
              <w:top w:val="single" w:color="D8CDB8" w:sz="4"/>
              <w:left w:val="single" w:color="D8CDB8" w:sz="4"/>
              <w:bottom w:val="single" w:color="D8CDB8" w:sz="4"/>
              <w:right w:val="single" w:color="D8CDB8" w:sz="4"/>
            </w:tcBorders>
            <w:tcMar>
              <w:top w:type="dxa" w:w="66"/>
              <w:left w:type="dxa" w:w="110"/>
              <w:bottom w:type="dxa" w:w="66"/>
              <w:right w:type="dxa" w:w="110"/>
            </w:tcMar>
          </w:tcPr>
          <w:p>
            <w:pPr>
              <w:spacing w:after="0"/>
            </w:pPr>
            <w:r>
              <w:rPr>
                <w:rFonts w:ascii="Calibri" w:cs="Calibri" w:eastAsia="Calibri" w:hAnsi="Calibri"/>
                <w:color w:val="1E293B"/>
                <w:sz w:val="19"/>
                <w:szCs w:val="19"/>
              </w:rPr>
              <w:t xml:space="preserve">branded access</w:t>
            </w:r>
          </w:p>
        </w:tc>
      </w:tr>
      <w:tr>
        <w:tc>
          <w:tcPr>
            <w:tcW w:type="dxa" w:w="520"/>
            <w:tcBorders>
              <w:top w:val="single" w:color="D8CDB8" w:sz="4"/>
              <w:left w:val="single" w:color="D8CDB8" w:sz="4"/>
              <w:bottom w:val="single" w:color="D8CDB8" w:sz="4"/>
              <w:right w:val="single" w:color="D8CDB8" w:sz="4"/>
            </w:tcBorders>
            <w:tcMar>
              <w:top w:type="dxa" w:w="66"/>
              <w:left w:type="dxa" w:w="110"/>
              <w:bottom w:type="dxa" w:w="66"/>
              <w:right w:type="dxa" w:w="110"/>
            </w:tcMar>
          </w:tcPr>
          <w:p>
            <w:pPr>
              <w:spacing w:after="0"/>
              <w:jc w:val="center"/>
            </w:pPr>
            <w:r>
              <w:rPr>
                <w:rFonts w:ascii="Calibri" w:cs="Calibri" w:eastAsia="Calibri" w:hAnsi="Calibri"/>
                <w:color w:val="1E293B"/>
                <w:sz w:val="19"/>
                <w:szCs w:val="19"/>
              </w:rPr>
              <w:t xml:space="preserve">10</w:t>
            </w:r>
          </w:p>
        </w:tc>
        <w:tc>
          <w:tcPr>
            <w:tcW w:type="dxa" w:w="3700"/>
            <w:tcBorders>
              <w:top w:val="single" w:color="D8CDB8" w:sz="4"/>
              <w:left w:val="single" w:color="D8CDB8" w:sz="4"/>
              <w:bottom w:val="single" w:color="D8CDB8" w:sz="4"/>
              <w:right w:val="single" w:color="D8CDB8" w:sz="4"/>
            </w:tcBorders>
            <w:tcMar>
              <w:top w:type="dxa" w:w="66"/>
              <w:left w:type="dxa" w:w="110"/>
              <w:bottom w:type="dxa" w:w="66"/>
              <w:right w:type="dxa" w:w="110"/>
            </w:tcMar>
          </w:tcPr>
          <w:p>
            <w:pPr>
              <w:spacing w:after="0"/>
            </w:pPr>
            <w:r>
              <w:rPr>
                <w:rFonts w:ascii="Calibri" w:cs="Calibri" w:eastAsia="Calibri" w:hAnsi="Calibri"/>
                <w:color w:val="1E293B"/>
                <w:sz w:val="19"/>
                <w:szCs w:val="19"/>
              </w:rPr>
              <w:t xml:space="preserve">Create users and roles</w:t>
            </w:r>
          </w:p>
        </w:tc>
        <w:tc>
          <w:tcPr>
            <w:tcW w:type="dxa" w:w="1700"/>
            <w:tcBorders>
              <w:top w:val="single" w:color="D8CDB8" w:sz="4"/>
              <w:left w:val="single" w:color="D8CDB8" w:sz="4"/>
              <w:bottom w:val="single" w:color="D8CDB8" w:sz="4"/>
              <w:right w:val="single" w:color="D8CDB8" w:sz="4"/>
            </w:tcBorders>
            <w:tcMar>
              <w:top w:type="dxa" w:w="66"/>
              <w:left w:type="dxa" w:w="110"/>
              <w:bottom w:type="dxa" w:w="66"/>
              <w:right w:type="dxa" w:w="110"/>
            </w:tcMar>
          </w:tcPr>
          <w:p>
            <w:pPr>
              <w:spacing w:after="0"/>
            </w:pPr>
            <w:r>
              <w:rPr>
                <w:rFonts w:ascii="Calibri" w:cs="Calibri" w:eastAsia="Calibri" w:hAnsi="Calibri"/>
                <w:color w:val="1E293B"/>
                <w:sz w:val="19"/>
                <w:szCs w:val="19"/>
              </w:rPr>
              <w:t xml:space="preserve">TitanOS + Firm</w:t>
            </w:r>
          </w:p>
        </w:tc>
        <w:tc>
          <w:tcPr>
            <w:tcW w:type="dxa" w:w="1300"/>
            <w:tcBorders>
              <w:top w:val="single" w:color="D8CDB8" w:sz="4"/>
              <w:left w:val="single" w:color="D8CDB8" w:sz="4"/>
              <w:bottom w:val="single" w:color="D8CDB8" w:sz="4"/>
              <w:right w:val="single" w:color="D8CDB8" w:sz="4"/>
            </w:tcBorders>
            <w:tcMar>
              <w:top w:type="dxa" w:w="66"/>
              <w:left w:type="dxa" w:w="110"/>
              <w:bottom w:type="dxa" w:w="66"/>
              <w:right w:type="dxa" w:w="110"/>
            </w:tcMar>
          </w:tcPr>
          <w:p>
            <w:pPr>
              <w:spacing w:after="0"/>
            </w:pPr>
            <w:r>
              <w:rPr>
                <w:rFonts w:ascii="Calibri" w:cs="Calibri" w:eastAsia="Calibri" w:hAnsi="Calibri"/>
                <w:color w:val="1E293B"/>
                <w:sz w:val="19"/>
                <w:szCs w:val="19"/>
              </w:rPr>
              <w:t xml:space="preserve">~30 min</w:t>
            </w:r>
          </w:p>
        </w:tc>
        <w:tc>
          <w:tcPr>
            <w:tcW w:type="dxa" w:w="3020"/>
            <w:tcBorders>
              <w:top w:val="single" w:color="D8CDB8" w:sz="4"/>
              <w:left w:val="single" w:color="D8CDB8" w:sz="4"/>
              <w:bottom w:val="single" w:color="D8CDB8" w:sz="4"/>
              <w:right w:val="single" w:color="D8CDB8" w:sz="4"/>
            </w:tcBorders>
            <w:tcMar>
              <w:top w:type="dxa" w:w="66"/>
              <w:left w:type="dxa" w:w="110"/>
              <w:bottom w:type="dxa" w:w="66"/>
              <w:right w:type="dxa" w:w="110"/>
            </w:tcMar>
          </w:tcPr>
          <w:p>
            <w:pPr>
              <w:spacing w:after="0"/>
            </w:pPr>
            <w:r>
              <w:rPr>
                <w:rFonts w:ascii="Calibri" w:cs="Calibri" w:eastAsia="Calibri" w:hAnsi="Calibri"/>
                <w:color w:val="1E293B"/>
                <w:sz w:val="19"/>
                <w:szCs w:val="19"/>
              </w:rPr>
              <w:t xml:space="preserve">use</w:t>
            </w:r>
          </w:p>
        </w:tc>
      </w:tr>
      <w:tr>
        <w:tc>
          <w:tcPr>
            <w:tcW w:type="dxa" w:w="520"/>
            <w:tcBorders>
              <w:top w:val="single" w:color="D8CDB8" w:sz="4"/>
              <w:left w:val="single" w:color="D8CDB8" w:sz="4"/>
              <w:bottom w:val="single" w:color="D8CDB8" w:sz="4"/>
              <w:right w:val="single" w:color="D8CDB8" w:sz="4"/>
            </w:tcBorders>
            <w:tcMar>
              <w:top w:type="dxa" w:w="66"/>
              <w:left w:type="dxa" w:w="110"/>
              <w:bottom w:type="dxa" w:w="66"/>
              <w:right w:type="dxa" w:w="110"/>
            </w:tcMar>
          </w:tcPr>
          <w:p>
            <w:pPr>
              <w:spacing w:after="0"/>
              <w:jc w:val="center"/>
            </w:pPr>
            <w:r>
              <w:rPr>
                <w:rFonts w:ascii="Calibri" w:cs="Calibri" w:eastAsia="Calibri" w:hAnsi="Calibri"/>
                <w:color w:val="1E293B"/>
                <w:sz w:val="19"/>
                <w:szCs w:val="19"/>
              </w:rPr>
              <w:t xml:space="preserve">11</w:t>
            </w:r>
          </w:p>
        </w:tc>
        <w:tc>
          <w:tcPr>
            <w:tcW w:type="dxa" w:w="3700"/>
            <w:tcBorders>
              <w:top w:val="single" w:color="D8CDB8" w:sz="4"/>
              <w:left w:val="single" w:color="D8CDB8" w:sz="4"/>
              <w:bottom w:val="single" w:color="D8CDB8" w:sz="4"/>
              <w:right w:val="single" w:color="D8CDB8" w:sz="4"/>
            </w:tcBorders>
            <w:tcMar>
              <w:top w:type="dxa" w:w="66"/>
              <w:left w:type="dxa" w:w="110"/>
              <w:bottom w:type="dxa" w:w="66"/>
              <w:right w:type="dxa" w:w="110"/>
            </w:tcMar>
          </w:tcPr>
          <w:p>
            <w:pPr>
              <w:spacing w:after="0"/>
            </w:pPr>
            <w:r>
              <w:rPr>
                <w:rFonts w:ascii="Calibri" w:cs="Calibri" w:eastAsia="Calibri" w:hAnsi="Calibri"/>
                <w:color w:val="1E293B"/>
                <w:sz w:val="19"/>
                <w:szCs w:val="19"/>
              </w:rPr>
              <w:t xml:space="preserve">Load families and designate primaries</w:t>
            </w:r>
          </w:p>
        </w:tc>
        <w:tc>
          <w:tcPr>
            <w:tcW w:type="dxa" w:w="1700"/>
            <w:tcBorders>
              <w:top w:val="single" w:color="D8CDB8" w:sz="4"/>
              <w:left w:val="single" w:color="D8CDB8" w:sz="4"/>
              <w:bottom w:val="single" w:color="D8CDB8" w:sz="4"/>
              <w:right w:val="single" w:color="D8CDB8" w:sz="4"/>
            </w:tcBorders>
            <w:tcMar>
              <w:top w:type="dxa" w:w="66"/>
              <w:left w:type="dxa" w:w="110"/>
              <w:bottom w:type="dxa" w:w="66"/>
              <w:right w:type="dxa" w:w="110"/>
            </w:tcMar>
          </w:tcPr>
          <w:p>
            <w:pPr>
              <w:spacing w:after="0"/>
            </w:pPr>
            <w:r>
              <w:rPr>
                <w:rFonts w:ascii="Calibri" w:cs="Calibri" w:eastAsia="Calibri" w:hAnsi="Calibri"/>
                <w:color w:val="1E293B"/>
                <w:sz w:val="19"/>
                <w:szCs w:val="19"/>
              </w:rPr>
              <w:t xml:space="preserve">TitanOS + Firm</w:t>
            </w:r>
          </w:p>
        </w:tc>
        <w:tc>
          <w:tcPr>
            <w:tcW w:type="dxa" w:w="1300"/>
            <w:tcBorders>
              <w:top w:val="single" w:color="D8CDB8" w:sz="4"/>
              <w:left w:val="single" w:color="D8CDB8" w:sz="4"/>
              <w:bottom w:val="single" w:color="D8CDB8" w:sz="4"/>
              <w:right w:val="single" w:color="D8CDB8" w:sz="4"/>
            </w:tcBorders>
            <w:tcMar>
              <w:top w:type="dxa" w:w="66"/>
              <w:left w:type="dxa" w:w="110"/>
              <w:bottom w:type="dxa" w:w="66"/>
              <w:right w:type="dxa" w:w="110"/>
            </w:tcMar>
          </w:tcPr>
          <w:p>
            <w:pPr>
              <w:spacing w:after="0"/>
            </w:pPr>
            <w:r>
              <w:rPr>
                <w:rFonts w:ascii="Calibri" w:cs="Calibri" w:eastAsia="Calibri" w:hAnsi="Calibri"/>
                <w:color w:val="1E293B"/>
                <w:sz w:val="19"/>
                <w:szCs w:val="19"/>
              </w:rPr>
              <w:t xml:space="preserve">1–2 hrs</w:t>
            </w:r>
          </w:p>
        </w:tc>
        <w:tc>
          <w:tcPr>
            <w:tcW w:type="dxa" w:w="3020"/>
            <w:tcBorders>
              <w:top w:val="single" w:color="D8CDB8" w:sz="4"/>
              <w:left w:val="single" w:color="D8CDB8" w:sz="4"/>
              <w:bottom w:val="single" w:color="D8CDB8" w:sz="4"/>
              <w:right w:val="single" w:color="D8CDB8" w:sz="4"/>
            </w:tcBorders>
            <w:tcMar>
              <w:top w:type="dxa" w:w="66"/>
              <w:left w:type="dxa" w:w="110"/>
              <w:bottom w:type="dxa" w:w="66"/>
              <w:right w:type="dxa" w:w="110"/>
            </w:tcMar>
          </w:tcPr>
          <w:p>
            <w:pPr>
              <w:spacing w:after="0"/>
            </w:pPr>
            <w:r>
              <w:rPr>
                <w:rFonts w:ascii="Calibri" w:cs="Calibri" w:eastAsia="Calibri" w:hAnsi="Calibri"/>
                <w:color w:val="1E293B"/>
                <w:sz w:val="19"/>
                <w:szCs w:val="19"/>
              </w:rPr>
              <w:t xml:space="preserve">workflows, CC</w:t>
            </w:r>
          </w:p>
        </w:tc>
      </w:tr>
      <w:tr>
        <w:tc>
          <w:tcPr>
            <w:tcW w:type="dxa" w:w="520"/>
            <w:tcBorders>
              <w:top w:val="single" w:color="D8CDB8" w:sz="4"/>
              <w:left w:val="single" w:color="D8CDB8" w:sz="4"/>
              <w:bottom w:val="single" w:color="D8CDB8" w:sz="4"/>
              <w:right w:val="single" w:color="D8CDB8" w:sz="4"/>
            </w:tcBorders>
            <w:tcMar>
              <w:top w:type="dxa" w:w="66"/>
              <w:left w:type="dxa" w:w="110"/>
              <w:bottom w:type="dxa" w:w="66"/>
              <w:right w:type="dxa" w:w="110"/>
            </w:tcMar>
          </w:tcPr>
          <w:p>
            <w:pPr>
              <w:spacing w:after="0"/>
              <w:jc w:val="center"/>
            </w:pPr>
            <w:r>
              <w:rPr>
                <w:rFonts w:ascii="Calibri" w:cs="Calibri" w:eastAsia="Calibri" w:hAnsi="Calibri"/>
                <w:color w:val="1E293B"/>
                <w:sz w:val="19"/>
                <w:szCs w:val="19"/>
              </w:rPr>
              <w:t xml:space="preserve">12</w:t>
            </w:r>
          </w:p>
        </w:tc>
        <w:tc>
          <w:tcPr>
            <w:tcW w:type="dxa" w:w="3700"/>
            <w:tcBorders>
              <w:top w:val="single" w:color="D8CDB8" w:sz="4"/>
              <w:left w:val="single" w:color="D8CDB8" w:sz="4"/>
              <w:bottom w:val="single" w:color="D8CDB8" w:sz="4"/>
              <w:right w:val="single" w:color="D8CDB8" w:sz="4"/>
            </w:tcBorders>
            <w:tcMar>
              <w:top w:type="dxa" w:w="66"/>
              <w:left w:type="dxa" w:w="110"/>
              <w:bottom w:type="dxa" w:w="66"/>
              <w:right w:type="dxa" w:w="110"/>
            </w:tcMar>
          </w:tcPr>
          <w:p>
            <w:pPr>
              <w:spacing w:after="0"/>
            </w:pPr>
            <w:r>
              <w:rPr>
                <w:rFonts w:ascii="Calibri" w:cs="Calibri" w:eastAsia="Calibri" w:hAnsi="Calibri"/>
                <w:color w:val="1E293B"/>
                <w:sz w:val="19"/>
                <w:szCs w:val="19"/>
              </w:rPr>
              <w:t xml:space="preserve">Run pre-flight checks and sign off</w:t>
            </w:r>
          </w:p>
        </w:tc>
        <w:tc>
          <w:tcPr>
            <w:tcW w:type="dxa" w:w="1700"/>
            <w:tcBorders>
              <w:top w:val="single" w:color="D8CDB8" w:sz="4"/>
              <w:left w:val="single" w:color="D8CDB8" w:sz="4"/>
              <w:bottom w:val="single" w:color="D8CDB8" w:sz="4"/>
              <w:right w:val="single" w:color="D8CDB8" w:sz="4"/>
            </w:tcBorders>
            <w:tcMar>
              <w:top w:type="dxa" w:w="66"/>
              <w:left w:type="dxa" w:w="110"/>
              <w:bottom w:type="dxa" w:w="66"/>
              <w:right w:type="dxa" w:w="110"/>
            </w:tcMar>
          </w:tcPr>
          <w:p>
            <w:pPr>
              <w:spacing w:after="0"/>
            </w:pPr>
            <w:r>
              <w:rPr>
                <w:rFonts w:ascii="Calibri" w:cs="Calibri" w:eastAsia="Calibri" w:hAnsi="Calibri"/>
                <w:color w:val="1E293B"/>
                <w:sz w:val="19"/>
                <w:szCs w:val="19"/>
              </w:rPr>
              <w:t xml:space="preserve">TitanOS</w:t>
            </w:r>
          </w:p>
        </w:tc>
        <w:tc>
          <w:tcPr>
            <w:tcW w:type="dxa" w:w="1300"/>
            <w:tcBorders>
              <w:top w:val="single" w:color="D8CDB8" w:sz="4"/>
              <w:left w:val="single" w:color="D8CDB8" w:sz="4"/>
              <w:bottom w:val="single" w:color="D8CDB8" w:sz="4"/>
              <w:right w:val="single" w:color="D8CDB8" w:sz="4"/>
            </w:tcBorders>
            <w:tcMar>
              <w:top w:type="dxa" w:w="66"/>
              <w:left w:type="dxa" w:w="110"/>
              <w:bottom w:type="dxa" w:w="66"/>
              <w:right w:type="dxa" w:w="110"/>
            </w:tcMar>
          </w:tcPr>
          <w:p>
            <w:pPr>
              <w:spacing w:after="0"/>
            </w:pPr>
            <w:r>
              <w:rPr>
                <w:rFonts w:ascii="Calibri" w:cs="Calibri" w:eastAsia="Calibri" w:hAnsi="Calibri"/>
                <w:color w:val="1E293B"/>
                <w:sz w:val="19"/>
                <w:szCs w:val="19"/>
              </w:rPr>
              <w:t xml:space="preserve">~20 min</w:t>
            </w:r>
          </w:p>
        </w:tc>
        <w:tc>
          <w:tcPr>
            <w:tcW w:type="dxa" w:w="3020"/>
            <w:tcBorders>
              <w:top w:val="single" w:color="D8CDB8" w:sz="4"/>
              <w:left w:val="single" w:color="D8CDB8" w:sz="4"/>
              <w:bottom w:val="single" w:color="D8CDB8" w:sz="4"/>
              <w:right w:val="single" w:color="D8CDB8" w:sz="4"/>
            </w:tcBorders>
            <w:tcMar>
              <w:top w:type="dxa" w:w="66"/>
              <w:left w:type="dxa" w:w="110"/>
              <w:bottom w:type="dxa" w:w="66"/>
              <w:right w:type="dxa" w:w="110"/>
            </w:tcMar>
          </w:tcPr>
          <w:p>
            <w:pPr>
              <w:spacing w:after="0"/>
            </w:pPr>
            <w:r>
              <w:rPr>
                <w:rFonts w:ascii="Calibri" w:cs="Calibri" w:eastAsia="Calibri" w:hAnsi="Calibri"/>
                <w:color w:val="1E293B"/>
                <w:sz w:val="19"/>
                <w:szCs w:val="19"/>
              </w:rPr>
              <w:t xml:space="preserve">go-live</w:t>
            </w:r>
          </w:p>
        </w:tc>
      </w:tr>
    </w:tbl>
    <w:p>
      <w:pPr>
        <w:pBdr>
          <w:bottom w:val="single" w:color="CEB684" w:sz="8"/>
        </w:pBdr>
        <w:spacing w:after="130" w:before="320"/>
      </w:pPr>
      <w:r>
        <w:rPr>
          <w:rFonts w:ascii="Georgia" w:cs="Georgia" w:eastAsia="Georgia" w:hAnsi="Georgia"/>
          <w:b/>
          <w:bCs/>
          <w:color w:val="092B49"/>
          <w:sz w:val="26"/>
          <w:szCs w:val="26"/>
        </w:rPr>
        <w:t xml:space="preserve">1.  Create the Supabase project</w:t>
      </w:r>
    </w:p>
    <w:p>
      <w:pPr>
        <w:pStyle w:val="ListParagraph"/>
        <w:numPr>
          <w:ilvl w:val="0"/>
          <w:numId w:val="2"/>
        </w:numPr>
        <w:spacing w:after="70"/>
      </w:pPr>
      <w:r>
        <w:rPr>
          <w:rFonts w:ascii="Calibri" w:cs="Calibri" w:eastAsia="Calibri" w:hAnsi="Calibri"/>
          <w:color w:val="1E293B"/>
          <w:sz w:val="20"/>
          <w:szCs w:val="20"/>
        </w:rPr>
        <w:t xml:space="preserve">One project per firm. Name it for the firm; the project name cannot contain a hyphen in some flows, so prefer a single word.</w:t>
      </w:r>
    </w:p>
    <w:p>
      <w:pPr>
        <w:pStyle w:val="ListParagraph"/>
        <w:numPr>
          <w:ilvl w:val="0"/>
          <w:numId w:val="2"/>
        </w:numPr>
        <w:spacing w:after="70"/>
      </w:pPr>
      <w:r>
        <w:rPr>
          <w:rFonts w:ascii="Calibri" w:cs="Calibri" w:eastAsia="Calibri" w:hAnsi="Calibri"/>
          <w:color w:val="1E293B"/>
          <w:sz w:val="20"/>
          <w:szCs w:val="20"/>
        </w:rPr>
        <w:t xml:space="preserve">Choose the region nearest the firm's staff, not nearest you — it determines latency on every page load.</w:t>
      </w:r>
    </w:p>
    <w:p>
      <w:pPr>
        <w:pStyle w:val="ListParagraph"/>
        <w:numPr>
          <w:ilvl w:val="0"/>
          <w:numId w:val="2"/>
        </w:numPr>
        <w:spacing w:after="70"/>
      </w:pPr>
      <w:r>
        <w:rPr>
          <w:rFonts w:ascii="Calibri" w:cs="Calibri" w:eastAsia="Calibri" w:hAnsi="Calibri"/>
          <w:color w:val="1E293B"/>
          <w:sz w:val="20"/>
          <w:szCs w:val="20"/>
        </w:rPr>
        <w:t xml:space="preserve">Record the project URL and the anon (publishable) key immediately. You will need both for the frontend in step 8, and the anon key is awkward to find later.</w:t>
      </w:r>
    </w:p>
    <w:p>
      <w:pPr>
        <w:pBdr>
          <w:left w:val="single" w:color="CEB684" w:sz="18"/>
        </w:pBdr>
        <w:shd w:fill="F4F1EA" w:val="clear"/>
        <w:spacing w:after="160" w:before="120"/>
        <w:ind w:left="200" w:right="120"/>
      </w:pPr>
      <w:r>
        <w:rPr>
          <w:rFonts w:ascii="Calibri" w:cs="Calibri" w:eastAsia="Calibri" w:hAnsi="Calibri"/>
          <w:i/>
          <w:iCs/>
          <w:color w:val="092B49"/>
          <w:sz w:val="20"/>
          <w:szCs w:val="20"/>
        </w:rPr>
        <w:t xml:space="preserve">The service role key is never used by the frontend and must never appear in a Vercel variable. It belongs only in edge function secrets.</w:t>
      </w:r>
    </w:p>
    <w:p>
      <w:pPr>
        <w:pBdr>
          <w:bottom w:val="single" w:color="CEB684" w:sz="8"/>
        </w:pBdr>
        <w:spacing w:after="130" w:before="320"/>
      </w:pPr>
      <w:r>
        <w:rPr>
          <w:rFonts w:ascii="Georgia" w:cs="Georgia" w:eastAsia="Georgia" w:hAnsi="Georgia"/>
          <w:b/>
          <w:bCs/>
          <w:color w:val="092B49"/>
          <w:sz w:val="26"/>
          <w:szCs w:val="26"/>
        </w:rPr>
        <w:t xml:space="preserve">2.  Apply the schema baseline</w:t>
      </w:r>
    </w:p>
    <w:p>
      <w:pPr>
        <w:spacing w:after="110" w:before="0"/>
      </w:pPr>
      <w:r>
        <w:rPr>
          <w:rFonts w:ascii="Calibri" w:cs="Calibri" w:eastAsia="Calibri" w:hAnsi="Calibri"/>
          <w:color w:val="1E293B"/>
          <w:sz w:val="21"/>
          <w:szCs w:val="21"/>
        </w:rPr>
        <w:t xml:space="preserve">Because the repository has no baseline (see Read this first), the reliable method is to copy the schema from a reference project. Use PCM production as the reference — it is the most current.</w:t>
      </w: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10240"/>
      </w:tblGrid>
      <w:tr>
        <w:tc>
          <w:tcPr>
            <w:tcW w:type="dxa" w:w="10240"/>
            <w:tcBorders>
              <w:top w:val="single" w:color="D8CDB8" w:sz="4"/>
              <w:left w:val="single" w:color="092B49" w:sz="14"/>
              <w:bottom w:val="single" w:color="D8CDB8" w:sz="4"/>
              <w:right w:val="single" w:color="D8CDB8" w:sz="4"/>
            </w:tcBorders>
            <w:shd w:fill="F4F5F7" w:val="clear"/>
            <w:tcMar>
              <w:top w:type="dxa" w:w="110"/>
              <w:left w:type="dxa" w:w="140"/>
              <w:bottom w:type="dxa" w:w="110"/>
              <w:right w:type="dxa" w:w="120"/>
            </w:tcMar>
          </w:tcPr>
          <w:p>
            <w:pPr>
              <w:spacing w:after="0"/>
            </w:pPr>
            <w:r>
              <w:rPr>
                <w:rFonts w:ascii="Consolas" w:cs="Consolas" w:eastAsia="Consolas" w:hAnsi="Consolas"/>
                <w:color w:val="243447"/>
                <w:sz w:val="17"/>
                <w:szCs w:val="17"/>
              </w:rPr>
              <w:t xml:space="preserve"># Dump schema only, no data, from the reference project</w:t>
            </w:r>
          </w:p>
          <w:p>
            <w:pPr>
              <w:spacing w:after="0"/>
            </w:pPr>
            <w:r>
              <w:rPr>
                <w:rFonts w:ascii="Consolas" w:cs="Consolas" w:eastAsia="Consolas" w:hAnsi="Consolas"/>
                <w:color w:val="243447"/>
                <w:sz w:val="17"/>
                <w:szCs w:val="17"/>
              </w:rPr>
              <w:t xml:space="preserve">pg_dump --schema-only --no-owner --no-privileges \</w:t>
            </w:r>
          </w:p>
          <w:p>
            <w:pPr>
              <w:spacing w:after="0"/>
            </w:pPr>
            <w:r>
              <w:rPr>
                <w:rFonts w:ascii="Consolas" w:cs="Consolas" w:eastAsia="Consolas" w:hAnsi="Consolas"/>
                <w:color w:val="243447"/>
                <w:sz w:val="17"/>
                <w:szCs w:val="17"/>
              </w:rPr>
              <w:t xml:space="preserve">        --schema=public \</w:t>
            </w:r>
          </w:p>
          <w:p>
            <w:pPr>
              <w:spacing w:after="0"/>
            </w:pPr>
            <w:r>
              <w:rPr>
                <w:rFonts w:ascii="Consolas" w:cs="Consolas" w:eastAsia="Consolas" w:hAnsi="Consolas"/>
                <w:color w:val="243447"/>
                <w:sz w:val="17"/>
                <w:szCs w:val="17"/>
              </w:rPr>
              <w:t xml:space="preserve">        "$REFERENCE_DB_URL" &gt; baseline.sql</w:t>
            </w:r>
          </w:p>
          <w:p>
            <w:pPr>
              <w:spacing w:after="0"/>
            </w:pPr>
            <w:r>
              <w:rPr>
                <w:rFonts w:ascii="Consolas" w:cs="Consolas" w:eastAsia="Consolas" w:hAnsi="Consolas"/>
                <w:color w:val="243447"/>
                <w:sz w:val="17"/>
                <w:szCs w:val="17"/>
              </w:rPr>
              <w:t xml:space="preserve"/>
            </w:r>
          </w:p>
          <w:p>
            <w:pPr>
              <w:spacing w:after="0"/>
            </w:pPr>
            <w:r>
              <w:rPr>
                <w:rFonts w:ascii="Consolas" w:cs="Consolas" w:eastAsia="Consolas" w:hAnsi="Consolas"/>
                <w:color w:val="243447"/>
                <w:sz w:val="17"/>
                <w:szCs w:val="17"/>
              </w:rPr>
              <w:t xml:space="preserve"># Review it, then apply to the new project</w:t>
            </w:r>
          </w:p>
          <w:p>
            <w:pPr>
              <w:spacing w:after="0"/>
            </w:pPr>
            <w:r>
              <w:rPr>
                <w:rFonts w:ascii="Consolas" w:cs="Consolas" w:eastAsia="Consolas" w:hAnsi="Consolas"/>
                <w:color w:val="243447"/>
                <w:sz w:val="17"/>
                <w:szCs w:val="17"/>
              </w:rPr>
              <w:t xml:space="preserve">psql "$NEW_DB_URL" -f baseline.sql</w:t>
            </w:r>
          </w:p>
        </w:tc>
      </w:tr>
    </w:tbl>
    <w:p>
      <w:pPr>
        <w:spacing w:after="110" w:before="0"/>
      </w:pPr>
      <w:r>
        <w:rPr>
          <w:rFonts w:ascii="Calibri" w:cs="Calibri" w:eastAsia="Calibri" w:hAnsi="Calibri"/>
          <w:color w:val="1E293B"/>
          <w:sz w:val="21"/>
          <w:szCs w:val="21"/>
        </w:rPr>
        <w:t xml:space="preserve">Then confirm the pieces that everything else depends on. All three functions must exist and be SECURITY DEFINER, or every row-level-security policy will fail at query time — in front of a client, not at deploy time.</w:t>
      </w: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10240"/>
      </w:tblGrid>
      <w:tr>
        <w:tc>
          <w:tcPr>
            <w:tcW w:type="dxa" w:w="10240"/>
            <w:tcBorders>
              <w:top w:val="single" w:color="D8CDB8" w:sz="4"/>
              <w:left w:val="single" w:color="092B49" w:sz="14"/>
              <w:bottom w:val="single" w:color="D8CDB8" w:sz="4"/>
              <w:right w:val="single" w:color="D8CDB8" w:sz="4"/>
            </w:tcBorders>
            <w:shd w:fill="F4F5F7" w:val="clear"/>
            <w:tcMar>
              <w:top w:type="dxa" w:w="110"/>
              <w:left w:type="dxa" w:w="140"/>
              <w:bottom w:type="dxa" w:w="110"/>
              <w:right w:type="dxa" w:w="120"/>
            </w:tcMar>
          </w:tcPr>
          <w:p>
            <w:pPr>
              <w:spacing w:after="0"/>
            </w:pPr>
            <w:r>
              <w:rPr>
                <w:rFonts w:ascii="Consolas" w:cs="Consolas" w:eastAsia="Consolas" w:hAnsi="Consolas"/>
                <w:color w:val="243447"/>
                <w:sz w:val="17"/>
                <w:szCs w:val="17"/>
              </w:rPr>
              <w:t xml:space="preserve">select proname, prosecdef as security_definer</w:t>
            </w:r>
          </w:p>
          <w:p>
            <w:pPr>
              <w:spacing w:after="0"/>
            </w:pPr>
            <w:r>
              <w:rPr>
                <w:rFonts w:ascii="Consolas" w:cs="Consolas" w:eastAsia="Consolas" w:hAnsi="Consolas"/>
                <w:color w:val="243447"/>
                <w:sz w:val="17"/>
                <w:szCs w:val="17"/>
              </w:rPr>
              <w:t xml:space="preserve">  from pg_proc p join pg_namespace n on n.oid = p.pronamespace</w:t>
            </w:r>
          </w:p>
          <w:p>
            <w:pPr>
              <w:spacing w:after="0"/>
            </w:pPr>
            <w:r>
              <w:rPr>
                <w:rFonts w:ascii="Consolas" w:cs="Consolas" w:eastAsia="Consolas" w:hAnsi="Consolas"/>
                <w:color w:val="243447"/>
                <w:sz w:val="17"/>
                <w:szCs w:val="17"/>
              </w:rPr>
              <w:t xml:space="preserve"> where n.nspname = 'public'</w:t>
            </w:r>
          </w:p>
          <w:p>
            <w:pPr>
              <w:spacing w:after="0"/>
            </w:pPr>
            <w:r>
              <w:rPr>
                <w:rFonts w:ascii="Consolas" w:cs="Consolas" w:eastAsia="Consolas" w:hAnsi="Consolas"/>
                <w:color w:val="243447"/>
                <w:sz w:val="17"/>
                <w:szCs w:val="17"/>
              </w:rPr>
              <w:t xml:space="preserve">   and proname in ('is_admin','current_user_role',</w:t>
            </w:r>
          </w:p>
          <w:p>
            <w:pPr>
              <w:spacing w:after="0"/>
            </w:pPr>
            <w:r>
              <w:rPr>
                <w:rFonts w:ascii="Consolas" w:cs="Consolas" w:eastAsia="Consolas" w:hAnsi="Consolas"/>
                <w:color w:val="243447"/>
                <w:sz w:val="17"/>
                <w:szCs w:val="17"/>
              </w:rPr>
              <w:t xml:space="preserve">                   'current_user_allowed_family_ids');</w:t>
            </w:r>
          </w:p>
          <w:p>
            <w:pPr>
              <w:spacing w:after="0"/>
            </w:pPr>
            <w:r>
              <w:rPr>
                <w:rFonts w:ascii="Consolas" w:cs="Consolas" w:eastAsia="Consolas" w:hAnsi="Consolas"/>
                <w:color w:val="243447"/>
                <w:sz w:val="17"/>
                <w:szCs w:val="17"/>
              </w:rPr>
              <w:t xml:space="preserve">-- expect 3 rows, security_definer = true on each</w:t>
            </w:r>
          </w:p>
        </w:tc>
      </w:tr>
    </w:tbl>
    <w:p>
      <w:pPr>
        <w:pBdr>
          <w:bottom w:val="single" w:color="CEB684" w:sz="8"/>
        </w:pBdr>
        <w:spacing w:after="130" w:before="320"/>
      </w:pPr>
      <w:r>
        <w:rPr>
          <w:rFonts w:ascii="Georgia" w:cs="Georgia" w:eastAsia="Georgia" w:hAnsi="Georgia"/>
          <w:b/>
          <w:bCs/>
          <w:color w:val="092B49"/>
          <w:sz w:val="26"/>
          <w:szCs w:val="26"/>
        </w:rPr>
        <w:t xml:space="preserve">3.  Apply the feature migrations</w:t>
      </w:r>
    </w:p>
    <w:p>
      <w:pPr>
        <w:spacing w:after="110" w:before="0"/>
      </w:pPr>
      <w:r>
        <w:rPr>
          <w:rFonts w:ascii="Calibri" w:cs="Calibri" w:eastAsia="Calibri" w:hAnsi="Calibri"/>
          <w:color w:val="1E293B"/>
          <w:sz w:val="21"/>
          <w:szCs w:val="21"/>
        </w:rPr>
        <w:t xml:space="preserve">These are in the repository, under supabase/migrations. Apply in filename order.</w:t>
      </w: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4200"/>
        <w:gridCol w:w="6040"/>
      </w:tblGrid>
      <w:tr>
        <w:trPr>
          <w:tblHeader/>
        </w:trPr>
        <w:tc>
          <w:tcPr>
            <w:tcW w:type="dxa" w:w="4200"/>
            <w:tcBorders>
              <w:top w:val="single" w:color="D8CDB8" w:sz="4"/>
              <w:left w:val="single" w:color="D8CDB8" w:sz="4"/>
              <w:bottom w:val="single" w:color="D8CDB8" w:sz="4"/>
              <w:right w:val="single" w:color="D8CDB8" w:sz="4"/>
            </w:tcBorders>
            <w:shd w:fill="092B49" w:val="clear"/>
            <w:tcMar>
              <w:top w:type="dxa" w:w="70"/>
              <w:left w:type="dxa" w:w="110"/>
              <w:bottom w:type="dxa" w:w="70"/>
              <w:right w:type="dxa" w:w="110"/>
            </w:tcMar>
          </w:tcPr>
          <w:p>
            <w:r>
              <w:rPr>
                <w:rFonts w:ascii="Calibri" w:cs="Calibri" w:eastAsia="Calibri" w:hAnsi="Calibri"/>
                <w:b/>
                <w:bCs/>
                <w:color w:val="FFFFFF"/>
                <w:sz w:val="17"/>
                <w:szCs w:val="17"/>
              </w:rPr>
              <w:t xml:space="preserve">File</w:t>
            </w:r>
          </w:p>
        </w:tc>
        <w:tc>
          <w:tcPr>
            <w:tcW w:type="dxa" w:w="6040"/>
            <w:tcBorders>
              <w:top w:val="single" w:color="D8CDB8" w:sz="4"/>
              <w:left w:val="single" w:color="D8CDB8" w:sz="4"/>
              <w:bottom w:val="single" w:color="D8CDB8" w:sz="4"/>
              <w:right w:val="single" w:color="D8CDB8" w:sz="4"/>
            </w:tcBorders>
            <w:shd w:fill="092B49" w:val="clear"/>
            <w:tcMar>
              <w:top w:type="dxa" w:w="70"/>
              <w:left w:type="dxa" w:w="110"/>
              <w:bottom w:type="dxa" w:w="70"/>
              <w:right w:type="dxa" w:w="110"/>
            </w:tcMar>
          </w:tcPr>
          <w:p>
            <w:r>
              <w:rPr>
                <w:rFonts w:ascii="Calibri" w:cs="Calibri" w:eastAsia="Calibri" w:hAnsi="Calibri"/>
                <w:b/>
                <w:bCs/>
                <w:color w:val="FFFFFF"/>
                <w:sz w:val="17"/>
                <w:szCs w:val="17"/>
              </w:rPr>
              <w:t xml:space="preserve">What it adds</w:t>
            </w:r>
          </w:p>
        </w:tc>
      </w:tr>
      <w:tr>
        <w:tc>
          <w:tcPr>
            <w:tcW w:type="dxa" w:w="4200"/>
            <w:tcBorders>
              <w:top w:val="single" w:color="D8CDB8" w:sz="4"/>
              <w:left w:val="single" w:color="D8CDB8" w:sz="4"/>
              <w:bottom w:val="single" w:color="D8CDB8" w:sz="4"/>
              <w:right w:val="single" w:color="D8CDB8" w:sz="4"/>
            </w:tcBorders>
            <w:tcMar>
              <w:top w:type="dxa" w:w="66"/>
              <w:left w:type="dxa" w:w="110"/>
              <w:bottom w:type="dxa" w:w="66"/>
              <w:right w:type="dxa" w:w="110"/>
            </w:tcMar>
          </w:tcPr>
          <w:p>
            <w:pPr>
              <w:spacing w:after="0"/>
            </w:pPr>
            <w:r>
              <w:rPr>
                <w:rFonts w:ascii="Consolas" w:cs="Consolas" w:eastAsia="Consolas" w:hAnsi="Consolas"/>
                <w:color w:val="1E293B"/>
                <w:sz w:val="17"/>
                <w:szCs w:val="17"/>
              </w:rPr>
              <w:t xml:space="preserve">20260728_workflows.sql</w:t>
            </w:r>
          </w:p>
        </w:tc>
        <w:tc>
          <w:tcPr>
            <w:tcW w:type="dxa" w:w="6040"/>
            <w:tcBorders>
              <w:top w:val="single" w:color="D8CDB8" w:sz="4"/>
              <w:left w:val="single" w:color="D8CDB8" w:sz="4"/>
              <w:bottom w:val="single" w:color="D8CDB8" w:sz="4"/>
              <w:right w:val="single" w:color="D8CDB8" w:sz="4"/>
            </w:tcBorders>
            <w:tcMar>
              <w:top w:type="dxa" w:w="66"/>
              <w:left w:type="dxa" w:w="110"/>
              <w:bottom w:type="dxa" w:w="66"/>
              <w:right w:type="dxa" w:w="110"/>
            </w:tcMar>
          </w:tcPr>
          <w:p>
            <w:pPr>
              <w:spacing w:after="0"/>
            </w:pPr>
            <w:r>
              <w:rPr>
                <w:rFonts w:ascii="Calibri" w:cs="Calibri" w:eastAsia="Calibri" w:hAnsi="Calibri"/>
                <w:color w:val="1E293B"/>
                <w:sz w:val="19"/>
                <w:szCs w:val="19"/>
              </w:rPr>
              <w:t xml:space="preserve">Obligations, playbook templates, cycles and cycle steps, with RLS</w:t>
            </w:r>
          </w:p>
        </w:tc>
      </w:tr>
      <w:tr>
        <w:tc>
          <w:tcPr>
            <w:tcW w:type="dxa" w:w="4200"/>
            <w:tcBorders>
              <w:top w:val="single" w:color="D8CDB8" w:sz="4"/>
              <w:left w:val="single" w:color="D8CDB8" w:sz="4"/>
              <w:bottom w:val="single" w:color="D8CDB8" w:sz="4"/>
              <w:right w:val="single" w:color="D8CDB8" w:sz="4"/>
            </w:tcBorders>
            <w:tcMar>
              <w:top w:type="dxa" w:w="66"/>
              <w:left w:type="dxa" w:w="110"/>
              <w:bottom w:type="dxa" w:w="66"/>
              <w:right w:type="dxa" w:w="110"/>
            </w:tcMar>
          </w:tcPr>
          <w:p>
            <w:pPr>
              <w:spacing w:after="0"/>
            </w:pPr>
            <w:r>
              <w:rPr>
                <w:rFonts w:ascii="Consolas" w:cs="Consolas" w:eastAsia="Consolas" w:hAnsi="Consolas"/>
                <w:color w:val="1E293B"/>
                <w:sz w:val="17"/>
                <w:szCs w:val="17"/>
              </w:rPr>
              <w:t xml:space="preserve">20260728_workflows_starter_templates.sql</w:t>
            </w:r>
          </w:p>
        </w:tc>
        <w:tc>
          <w:tcPr>
            <w:tcW w:type="dxa" w:w="6040"/>
            <w:tcBorders>
              <w:top w:val="single" w:color="D8CDB8" w:sz="4"/>
              <w:left w:val="single" w:color="D8CDB8" w:sz="4"/>
              <w:bottom w:val="single" w:color="D8CDB8" w:sz="4"/>
              <w:right w:val="single" w:color="D8CDB8" w:sz="4"/>
            </w:tcBorders>
            <w:tcMar>
              <w:top w:type="dxa" w:w="66"/>
              <w:left w:type="dxa" w:w="110"/>
              <w:bottom w:type="dxa" w:w="66"/>
              <w:right w:type="dxa" w:w="110"/>
            </w:tcMar>
          </w:tcPr>
          <w:p>
            <w:pPr>
              <w:spacing w:after="0"/>
            </w:pPr>
            <w:r>
              <w:rPr>
                <w:rFonts w:ascii="Calibri" w:cs="Calibri" w:eastAsia="Calibri" w:hAnsi="Calibri"/>
                <w:color w:val="1E293B"/>
                <w:sz w:val="19"/>
                <w:szCs w:val="19"/>
              </w:rPr>
              <w:t xml:space="preserve">The four playbooks that ship with the product (see step 6)</w:t>
            </w:r>
          </w:p>
        </w:tc>
      </w:tr>
      <w:tr>
        <w:tc>
          <w:tcPr>
            <w:tcW w:type="dxa" w:w="4200"/>
            <w:tcBorders>
              <w:top w:val="single" w:color="D8CDB8" w:sz="4"/>
              <w:left w:val="single" w:color="D8CDB8" w:sz="4"/>
              <w:bottom w:val="single" w:color="D8CDB8" w:sz="4"/>
              <w:right w:val="single" w:color="D8CDB8" w:sz="4"/>
            </w:tcBorders>
            <w:tcMar>
              <w:top w:type="dxa" w:w="66"/>
              <w:left w:type="dxa" w:w="110"/>
              <w:bottom w:type="dxa" w:w="66"/>
              <w:right w:type="dxa" w:w="110"/>
            </w:tcMar>
          </w:tcPr>
          <w:p>
            <w:pPr>
              <w:spacing w:after="0"/>
            </w:pPr>
            <w:r>
              <w:rPr>
                <w:rFonts w:ascii="Consolas" w:cs="Consolas" w:eastAsia="Consolas" w:hAnsi="Consolas"/>
                <w:color w:val="1E293B"/>
                <w:sz w:val="17"/>
                <w:szCs w:val="17"/>
              </w:rPr>
              <w:t xml:space="preserve">20260728_primary_contact_cc.sql</w:t>
            </w:r>
          </w:p>
        </w:tc>
        <w:tc>
          <w:tcPr>
            <w:tcW w:type="dxa" w:w="6040"/>
            <w:tcBorders>
              <w:top w:val="single" w:color="D8CDB8" w:sz="4"/>
              <w:left w:val="single" w:color="D8CDB8" w:sz="4"/>
              <w:bottom w:val="single" w:color="D8CDB8" w:sz="4"/>
              <w:right w:val="single" w:color="D8CDB8" w:sz="4"/>
            </w:tcBorders>
            <w:tcMar>
              <w:top w:type="dxa" w:w="66"/>
              <w:left w:type="dxa" w:w="110"/>
              <w:bottom w:type="dxa" w:w="66"/>
              <w:right w:type="dxa" w:w="110"/>
            </w:tcMar>
          </w:tcPr>
          <w:p>
            <w:pPr>
              <w:spacing w:after="0"/>
            </w:pPr>
            <w:r>
              <w:rPr>
                <w:rFonts w:ascii="Calibri" w:cs="Calibri" w:eastAsia="Calibri" w:hAnsi="Calibri"/>
                <w:color w:val="1E293B"/>
                <w:sz w:val="19"/>
                <w:szCs w:val="19"/>
              </w:rPr>
              <w:t xml:space="preserve">contacts.is_primary, one-per-family constraint, and the draft CC line</w:t>
            </w:r>
          </w:p>
        </w:tc>
      </w:tr>
      <w:tr>
        <w:tc>
          <w:tcPr>
            <w:tcW w:type="dxa" w:w="4200"/>
            <w:tcBorders>
              <w:top w:val="single" w:color="D8CDB8" w:sz="4"/>
              <w:left w:val="single" w:color="D8CDB8" w:sz="4"/>
              <w:bottom w:val="single" w:color="D8CDB8" w:sz="4"/>
              <w:right w:val="single" w:color="D8CDB8" w:sz="4"/>
            </w:tcBorders>
            <w:tcMar>
              <w:top w:type="dxa" w:w="66"/>
              <w:left w:type="dxa" w:w="110"/>
              <w:bottom w:type="dxa" w:w="66"/>
              <w:right w:type="dxa" w:w="110"/>
            </w:tcMar>
          </w:tcPr>
          <w:p>
            <w:pPr>
              <w:spacing w:after="0"/>
            </w:pPr>
            <w:r>
              <w:rPr>
                <w:rFonts w:ascii="Consolas" w:cs="Consolas" w:eastAsia="Consolas" w:hAnsi="Consolas"/>
                <w:color w:val="1E293B"/>
                <w:sz w:val="17"/>
                <w:szCs w:val="17"/>
              </w:rPr>
              <w:t xml:space="preserve">20260728_outbound_email.sql</w:t>
            </w:r>
          </w:p>
        </w:tc>
        <w:tc>
          <w:tcPr>
            <w:tcW w:type="dxa" w:w="6040"/>
            <w:tcBorders>
              <w:top w:val="single" w:color="D8CDB8" w:sz="4"/>
              <w:left w:val="single" w:color="D8CDB8" w:sz="4"/>
              <w:bottom w:val="single" w:color="D8CDB8" w:sz="4"/>
              <w:right w:val="single" w:color="D8CDB8" w:sz="4"/>
            </w:tcBorders>
            <w:tcMar>
              <w:top w:type="dxa" w:w="66"/>
              <w:left w:type="dxa" w:w="110"/>
              <w:bottom w:type="dxa" w:w="66"/>
              <w:right w:type="dxa" w:w="110"/>
            </w:tcMar>
          </w:tcPr>
          <w:p>
            <w:pPr>
              <w:spacing w:after="0"/>
            </w:pPr>
            <w:r>
              <w:rPr>
                <w:rFonts w:ascii="Calibri" w:cs="Calibri" w:eastAsia="Calibri" w:hAnsi="Calibri"/>
                <w:color w:val="1E293B"/>
                <w:sz w:val="19"/>
                <w:szCs w:val="19"/>
              </w:rPr>
              <w:t xml:space="preserve">Sending identity, send-outcome columns, known-recipient lookup</w:t>
            </w:r>
          </w:p>
        </w:tc>
      </w:tr>
      <w:tr>
        <w:tc>
          <w:tcPr>
            <w:tcW w:type="dxa" w:w="4200"/>
            <w:tcBorders>
              <w:top w:val="single" w:color="D8CDB8" w:sz="4"/>
              <w:left w:val="single" w:color="D8CDB8" w:sz="4"/>
              <w:bottom w:val="single" w:color="D8CDB8" w:sz="4"/>
              <w:right w:val="single" w:color="D8CDB8" w:sz="4"/>
            </w:tcBorders>
            <w:tcMar>
              <w:top w:type="dxa" w:w="66"/>
              <w:left w:type="dxa" w:w="110"/>
              <w:bottom w:type="dxa" w:w="66"/>
              <w:right w:type="dxa" w:w="110"/>
            </w:tcMar>
          </w:tcPr>
          <w:p>
            <w:pPr>
              <w:spacing w:after="0"/>
            </w:pPr>
            <w:r>
              <w:rPr>
                <w:rFonts w:ascii="Consolas" w:cs="Consolas" w:eastAsia="Consolas" w:hAnsi="Consolas"/>
                <w:color w:val="1E293B"/>
                <w:sz w:val="17"/>
                <w:szCs w:val="17"/>
              </w:rPr>
              <w:t xml:space="preserve">20260728_playbooks_uhnw_batch2.sql</w:t>
            </w:r>
          </w:p>
        </w:tc>
        <w:tc>
          <w:tcPr>
            <w:tcW w:type="dxa" w:w="6040"/>
            <w:tcBorders>
              <w:top w:val="single" w:color="D8CDB8" w:sz="4"/>
              <w:left w:val="single" w:color="D8CDB8" w:sz="4"/>
              <w:bottom w:val="single" w:color="D8CDB8" w:sz="4"/>
              <w:right w:val="single" w:color="D8CDB8" w:sz="4"/>
            </w:tcBorders>
            <w:tcMar>
              <w:top w:type="dxa" w:w="66"/>
              <w:left w:type="dxa" w:w="110"/>
              <w:bottom w:type="dxa" w:w="66"/>
              <w:right w:type="dxa" w:w="110"/>
            </w:tcMar>
          </w:tcPr>
          <w:p>
            <w:pPr>
              <w:spacing w:after="0"/>
            </w:pPr>
            <w:r>
              <w:rPr>
                <w:rFonts w:ascii="Calibri" w:cs="Calibri" w:eastAsia="Calibri" w:hAnsi="Calibri"/>
                <w:color w:val="1E293B"/>
                <w:sz w:val="19"/>
                <w:szCs w:val="19"/>
              </w:rPr>
              <w:t xml:space="preserve">Five further playbooks, and the obligation kinds they need</w:t>
            </w:r>
          </w:p>
        </w:tc>
      </w:tr>
    </w:tbl>
    <w:p>
      <w:pPr>
        <w:pBdr>
          <w:left w:val="single" w:color="CEB684" w:sz="18"/>
        </w:pBdr>
        <w:shd w:fill="F4F1EA" w:val="clear"/>
        <w:spacing w:after="160" w:before="120"/>
        <w:ind w:left="200" w:right="120"/>
      </w:pPr>
      <w:r>
        <w:rPr>
          <w:rFonts w:ascii="Calibri" w:cs="Calibri" w:eastAsia="Calibri" w:hAnsi="Calibri"/>
          <w:i/>
          <w:iCs/>
          <w:color w:val="092B49"/>
          <w:sz w:val="20"/>
          <w:szCs w:val="20"/>
        </w:rPr>
        <w:t xml:space="preserve">There is no documents_property_section migration file, though PCM has that column. If the baseline you dumped in step 2 predates it, add the column manually — the frontend sends it on every document upload and inserts fail without it.</w:t>
      </w: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10240"/>
      </w:tblGrid>
      <w:tr>
        <w:tc>
          <w:tcPr>
            <w:tcW w:type="dxa" w:w="10240"/>
            <w:tcBorders>
              <w:top w:val="single" w:color="D8CDB8" w:sz="4"/>
              <w:left w:val="single" w:color="092B49" w:sz="14"/>
              <w:bottom w:val="single" w:color="D8CDB8" w:sz="4"/>
              <w:right w:val="single" w:color="D8CDB8" w:sz="4"/>
            </w:tcBorders>
            <w:shd w:fill="F4F5F7" w:val="clear"/>
            <w:tcMar>
              <w:top w:type="dxa" w:w="110"/>
              <w:left w:type="dxa" w:w="140"/>
              <w:bottom w:type="dxa" w:w="110"/>
              <w:right w:type="dxa" w:w="120"/>
            </w:tcMar>
          </w:tcPr>
          <w:p>
            <w:pPr>
              <w:spacing w:after="0"/>
            </w:pPr>
            <w:r>
              <w:rPr>
                <w:rFonts w:ascii="Consolas" w:cs="Consolas" w:eastAsia="Consolas" w:hAnsi="Consolas"/>
                <w:color w:val="243447"/>
                <w:sz w:val="17"/>
                <w:szCs w:val="17"/>
              </w:rPr>
              <w:t xml:space="preserve">alter table public.documents</w:t>
            </w:r>
          </w:p>
          <w:p>
            <w:pPr>
              <w:spacing w:after="0"/>
            </w:pPr>
            <w:r>
              <w:rPr>
                <w:rFonts w:ascii="Consolas" w:cs="Consolas" w:eastAsia="Consolas" w:hAnsi="Consolas"/>
                <w:color w:val="243447"/>
                <w:sz w:val="17"/>
                <w:szCs w:val="17"/>
              </w:rPr>
              <w:t xml:space="preserve">  add column if not exists property_section text;</w:t>
            </w:r>
          </w:p>
          <w:p>
            <w:pPr>
              <w:spacing w:after="0"/>
            </w:pPr>
            <w:r>
              <w:rPr>
                <w:rFonts w:ascii="Consolas" w:cs="Consolas" w:eastAsia="Consolas" w:hAnsi="Consolas"/>
                <w:color w:val="243447"/>
                <w:sz w:val="17"/>
                <w:szCs w:val="17"/>
              </w:rPr>
              <w:t xml:space="preserve">create index if not exists documents_property_section_idx</w:t>
            </w:r>
          </w:p>
          <w:p>
            <w:pPr>
              <w:spacing w:after="0"/>
            </w:pPr>
            <w:r>
              <w:rPr>
                <w:rFonts w:ascii="Consolas" w:cs="Consolas" w:eastAsia="Consolas" w:hAnsi="Consolas"/>
                <w:color w:val="243447"/>
                <w:sz w:val="17"/>
                <w:szCs w:val="17"/>
              </w:rPr>
              <w:t xml:space="preserve">  on public.documents(property_id, property_section)</w:t>
            </w:r>
          </w:p>
          <w:p>
            <w:pPr>
              <w:spacing w:after="0"/>
            </w:pPr>
            <w:r>
              <w:rPr>
                <w:rFonts w:ascii="Consolas" w:cs="Consolas" w:eastAsia="Consolas" w:hAnsi="Consolas"/>
                <w:color w:val="243447"/>
                <w:sz w:val="17"/>
                <w:szCs w:val="17"/>
              </w:rPr>
              <w:t xml:space="preserve">  where property_section is not null;</w:t>
            </w:r>
          </w:p>
        </w:tc>
      </w:tr>
    </w:tbl>
    <w:p>
      <w:pPr>
        <w:pBdr>
          <w:bottom w:val="single" w:color="CEB684" w:sz="8"/>
        </w:pBdr>
        <w:spacing w:after="130" w:before="320"/>
      </w:pPr>
      <w:r>
        <w:rPr>
          <w:rFonts w:ascii="Georgia" w:cs="Georgia" w:eastAsia="Georgia" w:hAnsi="Georgia"/>
          <w:b/>
          <w:bCs/>
          <w:color w:val="092B49"/>
          <w:sz w:val="26"/>
          <w:szCs w:val="26"/>
        </w:rPr>
        <w:t xml:space="preserve">4.  Set service secrets</w:t>
      </w:r>
    </w:p>
    <w:p>
      <w:pPr>
        <w:spacing w:after="110" w:before="0"/>
      </w:pPr>
      <w:r>
        <w:rPr>
          <w:rFonts w:ascii="Calibri" w:cs="Calibri" w:eastAsia="Calibri" w:hAnsi="Calibri"/>
          <w:color w:val="1E293B"/>
          <w:sz w:val="21"/>
          <w:szCs w:val="21"/>
        </w:rPr>
        <w:t xml:space="preserve">Edge function secrets, set in the new project's dashboard. SUPABASE_URL, SUPABASE_ANON_KEY and SUPABASE_SERVICE_ROLE_KEY are injected automatically — do not set them by hand.</w:t>
      </w: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3200"/>
        <w:gridCol w:w="1300"/>
        <w:gridCol w:w="5740"/>
      </w:tblGrid>
      <w:tr>
        <w:trPr>
          <w:tblHeader/>
        </w:trPr>
        <w:tc>
          <w:tcPr>
            <w:tcW w:type="dxa" w:w="3200"/>
            <w:tcBorders>
              <w:top w:val="single" w:color="D8CDB8" w:sz="4"/>
              <w:left w:val="single" w:color="D8CDB8" w:sz="4"/>
              <w:bottom w:val="single" w:color="D8CDB8" w:sz="4"/>
              <w:right w:val="single" w:color="D8CDB8" w:sz="4"/>
            </w:tcBorders>
            <w:shd w:fill="092B49" w:val="clear"/>
            <w:tcMar>
              <w:top w:type="dxa" w:w="70"/>
              <w:left w:type="dxa" w:w="110"/>
              <w:bottom w:type="dxa" w:w="70"/>
              <w:right w:type="dxa" w:w="110"/>
            </w:tcMar>
          </w:tcPr>
          <w:p>
            <w:r>
              <w:rPr>
                <w:rFonts w:ascii="Calibri" w:cs="Calibri" w:eastAsia="Calibri" w:hAnsi="Calibri"/>
                <w:b/>
                <w:bCs/>
                <w:color w:val="FFFFFF"/>
                <w:sz w:val="17"/>
                <w:szCs w:val="17"/>
              </w:rPr>
              <w:t xml:space="preserve">Secret</w:t>
            </w:r>
          </w:p>
        </w:tc>
        <w:tc>
          <w:tcPr>
            <w:tcW w:type="dxa" w:w="1300"/>
            <w:tcBorders>
              <w:top w:val="single" w:color="D8CDB8" w:sz="4"/>
              <w:left w:val="single" w:color="D8CDB8" w:sz="4"/>
              <w:bottom w:val="single" w:color="D8CDB8" w:sz="4"/>
              <w:right w:val="single" w:color="D8CDB8" w:sz="4"/>
            </w:tcBorders>
            <w:shd w:fill="092B49" w:val="clear"/>
            <w:tcMar>
              <w:top w:type="dxa" w:w="70"/>
              <w:left w:type="dxa" w:w="110"/>
              <w:bottom w:type="dxa" w:w="70"/>
              <w:right w:type="dxa" w:w="110"/>
            </w:tcMar>
          </w:tcPr>
          <w:p>
            <w:r>
              <w:rPr>
                <w:rFonts w:ascii="Calibri" w:cs="Calibri" w:eastAsia="Calibri" w:hAnsi="Calibri"/>
                <w:b/>
                <w:bCs/>
                <w:color w:val="FFFFFF"/>
                <w:sz w:val="17"/>
                <w:szCs w:val="17"/>
              </w:rPr>
              <w:t xml:space="preserve">Required</w:t>
            </w:r>
          </w:p>
        </w:tc>
        <w:tc>
          <w:tcPr>
            <w:tcW w:type="dxa" w:w="5740"/>
            <w:tcBorders>
              <w:top w:val="single" w:color="D8CDB8" w:sz="4"/>
              <w:left w:val="single" w:color="D8CDB8" w:sz="4"/>
              <w:bottom w:val="single" w:color="D8CDB8" w:sz="4"/>
              <w:right w:val="single" w:color="D8CDB8" w:sz="4"/>
            </w:tcBorders>
            <w:shd w:fill="092B49" w:val="clear"/>
            <w:tcMar>
              <w:top w:type="dxa" w:w="70"/>
              <w:left w:type="dxa" w:w="110"/>
              <w:bottom w:type="dxa" w:w="70"/>
              <w:right w:type="dxa" w:w="110"/>
            </w:tcMar>
          </w:tcPr>
          <w:p>
            <w:r>
              <w:rPr>
                <w:rFonts w:ascii="Calibri" w:cs="Calibri" w:eastAsia="Calibri" w:hAnsi="Calibri"/>
                <w:b/>
                <w:bCs/>
                <w:color w:val="FFFFFF"/>
                <w:sz w:val="17"/>
                <w:szCs w:val="17"/>
              </w:rPr>
              <w:t xml:space="preserve">Purpose</w:t>
            </w:r>
          </w:p>
        </w:tc>
      </w:tr>
      <w:tr>
        <w:tc>
          <w:tcPr>
            <w:tcW w:type="dxa" w:w="3200"/>
            <w:tcBorders>
              <w:top w:val="single" w:color="D8CDB8" w:sz="4"/>
              <w:left w:val="single" w:color="D8CDB8" w:sz="4"/>
              <w:bottom w:val="single" w:color="D8CDB8" w:sz="4"/>
              <w:right w:val="single" w:color="D8CDB8" w:sz="4"/>
            </w:tcBorders>
            <w:tcMar>
              <w:top w:type="dxa" w:w="66"/>
              <w:left w:type="dxa" w:w="110"/>
              <w:bottom w:type="dxa" w:w="66"/>
              <w:right w:type="dxa" w:w="110"/>
            </w:tcMar>
          </w:tcPr>
          <w:p>
            <w:pPr>
              <w:spacing w:after="0"/>
            </w:pPr>
            <w:r>
              <w:rPr>
                <w:rFonts w:ascii="Consolas" w:cs="Consolas" w:eastAsia="Consolas" w:hAnsi="Consolas"/>
                <w:color w:val="1E293B"/>
                <w:sz w:val="17"/>
                <w:szCs w:val="17"/>
              </w:rPr>
              <w:t xml:space="preserve">ANTHROPIC_API_KEY</w:t>
            </w:r>
          </w:p>
        </w:tc>
        <w:tc>
          <w:tcPr>
            <w:tcW w:type="dxa" w:w="1300"/>
            <w:tcBorders>
              <w:top w:val="single" w:color="D8CDB8" w:sz="4"/>
              <w:left w:val="single" w:color="D8CDB8" w:sz="4"/>
              <w:bottom w:val="single" w:color="D8CDB8" w:sz="4"/>
              <w:right w:val="single" w:color="D8CDB8" w:sz="4"/>
            </w:tcBorders>
            <w:tcMar>
              <w:top w:type="dxa" w:w="66"/>
              <w:left w:type="dxa" w:w="110"/>
              <w:bottom w:type="dxa" w:w="66"/>
              <w:right w:type="dxa" w:w="110"/>
            </w:tcMar>
          </w:tcPr>
          <w:p>
            <w:pPr>
              <w:spacing w:after="0"/>
              <w:jc w:val="center"/>
            </w:pPr>
            <w:r>
              <w:rPr>
                <w:rFonts w:ascii="Calibri" w:cs="Calibri" w:eastAsia="Calibri" w:hAnsi="Calibri"/>
                <w:b/>
                <w:bCs/>
                <w:color w:val="1E293B"/>
                <w:sz w:val="19"/>
                <w:szCs w:val="19"/>
              </w:rPr>
              <w:t xml:space="preserve">Yes</w:t>
            </w:r>
          </w:p>
        </w:tc>
        <w:tc>
          <w:tcPr>
            <w:tcW w:type="dxa" w:w="5740"/>
            <w:tcBorders>
              <w:top w:val="single" w:color="D8CDB8" w:sz="4"/>
              <w:left w:val="single" w:color="D8CDB8" w:sz="4"/>
              <w:bottom w:val="single" w:color="D8CDB8" w:sz="4"/>
              <w:right w:val="single" w:color="D8CDB8" w:sz="4"/>
            </w:tcBorders>
            <w:tcMar>
              <w:top w:type="dxa" w:w="66"/>
              <w:left w:type="dxa" w:w="110"/>
              <w:bottom w:type="dxa" w:w="66"/>
              <w:right w:type="dxa" w:w="110"/>
            </w:tcMar>
          </w:tcPr>
          <w:p>
            <w:pPr>
              <w:spacing w:after="0"/>
            </w:pPr>
            <w:r>
              <w:rPr>
                <w:rFonts w:ascii="Calibri" w:cs="Calibri" w:eastAsia="Calibri" w:hAnsi="Calibri"/>
                <w:color w:val="1E293B"/>
                <w:sz w:val="19"/>
                <w:szCs w:val="19"/>
              </w:rPr>
              <w:t xml:space="preserve">AI assistant, document reading, workflow drafting</w:t>
            </w:r>
          </w:p>
        </w:tc>
      </w:tr>
      <w:tr>
        <w:tc>
          <w:tcPr>
            <w:tcW w:type="dxa" w:w="3200"/>
            <w:tcBorders>
              <w:top w:val="single" w:color="D8CDB8" w:sz="4"/>
              <w:left w:val="single" w:color="D8CDB8" w:sz="4"/>
              <w:bottom w:val="single" w:color="D8CDB8" w:sz="4"/>
              <w:right w:val="single" w:color="D8CDB8" w:sz="4"/>
            </w:tcBorders>
            <w:tcMar>
              <w:top w:type="dxa" w:w="66"/>
              <w:left w:type="dxa" w:w="110"/>
              <w:bottom w:type="dxa" w:w="66"/>
              <w:right w:type="dxa" w:w="110"/>
            </w:tcMar>
          </w:tcPr>
          <w:p>
            <w:pPr>
              <w:spacing w:after="0"/>
            </w:pPr>
            <w:r>
              <w:rPr>
                <w:rFonts w:ascii="Consolas" w:cs="Consolas" w:eastAsia="Consolas" w:hAnsi="Consolas"/>
                <w:color w:val="1E293B"/>
                <w:sz w:val="17"/>
                <w:szCs w:val="17"/>
              </w:rPr>
              <w:t xml:space="preserve">RESEND_API_KEY</w:t>
            </w:r>
          </w:p>
        </w:tc>
        <w:tc>
          <w:tcPr>
            <w:tcW w:type="dxa" w:w="1300"/>
            <w:tcBorders>
              <w:top w:val="single" w:color="D8CDB8" w:sz="4"/>
              <w:left w:val="single" w:color="D8CDB8" w:sz="4"/>
              <w:bottom w:val="single" w:color="D8CDB8" w:sz="4"/>
              <w:right w:val="single" w:color="D8CDB8" w:sz="4"/>
            </w:tcBorders>
            <w:tcMar>
              <w:top w:type="dxa" w:w="66"/>
              <w:left w:type="dxa" w:w="110"/>
              <w:bottom w:type="dxa" w:w="66"/>
              <w:right w:type="dxa" w:w="110"/>
            </w:tcMar>
          </w:tcPr>
          <w:p>
            <w:pPr>
              <w:spacing w:after="0"/>
              <w:jc w:val="center"/>
            </w:pPr>
            <w:r>
              <w:rPr>
                <w:rFonts w:ascii="Calibri" w:cs="Calibri" w:eastAsia="Calibri" w:hAnsi="Calibri"/>
                <w:b/>
                <w:bCs/>
                <w:color w:val="1E293B"/>
                <w:sz w:val="19"/>
                <w:szCs w:val="19"/>
              </w:rPr>
              <w:t xml:space="preserve">Yes</w:t>
            </w:r>
          </w:p>
        </w:tc>
        <w:tc>
          <w:tcPr>
            <w:tcW w:type="dxa" w:w="5740"/>
            <w:tcBorders>
              <w:top w:val="single" w:color="D8CDB8" w:sz="4"/>
              <w:left w:val="single" w:color="D8CDB8" w:sz="4"/>
              <w:bottom w:val="single" w:color="D8CDB8" w:sz="4"/>
              <w:right w:val="single" w:color="D8CDB8" w:sz="4"/>
            </w:tcBorders>
            <w:tcMar>
              <w:top w:type="dxa" w:w="66"/>
              <w:left w:type="dxa" w:w="110"/>
              <w:bottom w:type="dxa" w:w="66"/>
              <w:right w:type="dxa" w:w="110"/>
            </w:tcMar>
          </w:tcPr>
          <w:p>
            <w:pPr>
              <w:spacing w:after="0"/>
            </w:pPr>
            <w:r>
              <w:rPr>
                <w:rFonts w:ascii="Calibri" w:cs="Calibri" w:eastAsia="Calibri" w:hAnsi="Calibri"/>
                <w:color w:val="1E293B"/>
                <w:sz w:val="19"/>
                <w:szCs w:val="19"/>
              </w:rPr>
              <w:t xml:space="preserve">All outbound mail: workflow sends, reports, reminders</w:t>
            </w:r>
          </w:p>
        </w:tc>
      </w:tr>
      <w:tr>
        <w:tc>
          <w:tcPr>
            <w:tcW w:type="dxa" w:w="3200"/>
            <w:tcBorders>
              <w:top w:val="single" w:color="D8CDB8" w:sz="4"/>
              <w:left w:val="single" w:color="D8CDB8" w:sz="4"/>
              <w:bottom w:val="single" w:color="D8CDB8" w:sz="4"/>
              <w:right w:val="single" w:color="D8CDB8" w:sz="4"/>
            </w:tcBorders>
            <w:tcMar>
              <w:top w:type="dxa" w:w="66"/>
              <w:left w:type="dxa" w:w="110"/>
              <w:bottom w:type="dxa" w:w="66"/>
              <w:right w:type="dxa" w:w="110"/>
            </w:tcMar>
          </w:tcPr>
          <w:p>
            <w:pPr>
              <w:spacing w:after="0"/>
            </w:pPr>
            <w:r>
              <w:rPr>
                <w:rFonts w:ascii="Consolas" w:cs="Consolas" w:eastAsia="Consolas" w:hAnsi="Consolas"/>
                <w:color w:val="1E293B"/>
                <w:sz w:val="17"/>
                <w:szCs w:val="17"/>
              </w:rPr>
              <w:t xml:space="preserve">ADVISOR_EMAIL_FROM</w:t>
            </w:r>
          </w:p>
        </w:tc>
        <w:tc>
          <w:tcPr>
            <w:tcW w:type="dxa" w:w="1300"/>
            <w:tcBorders>
              <w:top w:val="single" w:color="D8CDB8" w:sz="4"/>
              <w:left w:val="single" w:color="D8CDB8" w:sz="4"/>
              <w:bottom w:val="single" w:color="D8CDB8" w:sz="4"/>
              <w:right w:val="single" w:color="D8CDB8" w:sz="4"/>
            </w:tcBorders>
            <w:tcMar>
              <w:top w:type="dxa" w:w="66"/>
              <w:left w:type="dxa" w:w="110"/>
              <w:bottom w:type="dxa" w:w="66"/>
              <w:right w:type="dxa" w:w="110"/>
            </w:tcMar>
          </w:tcPr>
          <w:p>
            <w:pPr>
              <w:spacing w:after="0"/>
              <w:jc w:val="center"/>
            </w:pPr>
            <w:r>
              <w:rPr>
                <w:rFonts w:ascii="Calibri" w:cs="Calibri" w:eastAsia="Calibri" w:hAnsi="Calibri"/>
                <w:color w:val="1E293B"/>
                <w:sz w:val="19"/>
                <w:szCs w:val="19"/>
              </w:rPr>
              <w:t xml:space="preserve">Yes</w:t>
            </w:r>
          </w:p>
        </w:tc>
        <w:tc>
          <w:tcPr>
            <w:tcW w:type="dxa" w:w="5740"/>
            <w:tcBorders>
              <w:top w:val="single" w:color="D8CDB8" w:sz="4"/>
              <w:left w:val="single" w:color="D8CDB8" w:sz="4"/>
              <w:bottom w:val="single" w:color="D8CDB8" w:sz="4"/>
              <w:right w:val="single" w:color="D8CDB8" w:sz="4"/>
            </w:tcBorders>
            <w:tcMar>
              <w:top w:type="dxa" w:w="66"/>
              <w:left w:type="dxa" w:w="110"/>
              <w:bottom w:type="dxa" w:w="66"/>
              <w:right w:type="dxa" w:w="110"/>
            </w:tcMar>
          </w:tcPr>
          <w:p>
            <w:pPr>
              <w:spacing w:after="0"/>
            </w:pPr>
            <w:r>
              <w:rPr>
                <w:rFonts w:ascii="Calibri" w:cs="Calibri" w:eastAsia="Calibri" w:hAnsi="Calibri"/>
                <w:color w:val="1E293B"/>
                <w:sz w:val="19"/>
                <w:szCs w:val="19"/>
              </w:rPr>
              <w:t xml:space="preserve">Sender for the client portal's email-my-adviser feature</w:t>
            </w:r>
          </w:p>
        </w:tc>
      </w:tr>
      <w:tr>
        <w:tc>
          <w:tcPr>
            <w:tcW w:type="dxa" w:w="3200"/>
            <w:tcBorders>
              <w:top w:val="single" w:color="D8CDB8" w:sz="4"/>
              <w:left w:val="single" w:color="D8CDB8" w:sz="4"/>
              <w:bottom w:val="single" w:color="D8CDB8" w:sz="4"/>
              <w:right w:val="single" w:color="D8CDB8" w:sz="4"/>
            </w:tcBorders>
            <w:tcMar>
              <w:top w:type="dxa" w:w="66"/>
              <w:left w:type="dxa" w:w="110"/>
              <w:bottom w:type="dxa" w:w="66"/>
              <w:right w:type="dxa" w:w="110"/>
            </w:tcMar>
          </w:tcPr>
          <w:p>
            <w:pPr>
              <w:spacing w:after="0"/>
            </w:pPr>
            <w:r>
              <w:rPr>
                <w:rFonts w:ascii="Consolas" w:cs="Consolas" w:eastAsia="Consolas" w:hAnsi="Consolas"/>
                <w:color w:val="1E293B"/>
                <w:sz w:val="17"/>
                <w:szCs w:val="17"/>
              </w:rPr>
              <w:t xml:space="preserve">ASSISTANT_MODEL</w:t>
            </w:r>
          </w:p>
        </w:tc>
        <w:tc>
          <w:tcPr>
            <w:tcW w:type="dxa" w:w="1300"/>
            <w:tcBorders>
              <w:top w:val="single" w:color="D8CDB8" w:sz="4"/>
              <w:left w:val="single" w:color="D8CDB8" w:sz="4"/>
              <w:bottom w:val="single" w:color="D8CDB8" w:sz="4"/>
              <w:right w:val="single" w:color="D8CDB8" w:sz="4"/>
            </w:tcBorders>
            <w:tcMar>
              <w:top w:type="dxa" w:w="66"/>
              <w:left w:type="dxa" w:w="110"/>
              <w:bottom w:type="dxa" w:w="66"/>
              <w:right w:type="dxa" w:w="110"/>
            </w:tcMar>
          </w:tcPr>
          <w:p>
            <w:pPr>
              <w:spacing w:after="0"/>
              <w:jc w:val="center"/>
            </w:pPr>
            <w:r>
              <w:rPr>
                <w:rFonts w:ascii="Calibri" w:cs="Calibri" w:eastAsia="Calibri" w:hAnsi="Calibri"/>
                <w:color w:val="1E293B"/>
                <w:sz w:val="19"/>
                <w:szCs w:val="19"/>
              </w:rPr>
              <w:t xml:space="preserve">No</w:t>
            </w:r>
          </w:p>
        </w:tc>
        <w:tc>
          <w:tcPr>
            <w:tcW w:type="dxa" w:w="5740"/>
            <w:tcBorders>
              <w:top w:val="single" w:color="D8CDB8" w:sz="4"/>
              <w:left w:val="single" w:color="D8CDB8" w:sz="4"/>
              <w:bottom w:val="single" w:color="D8CDB8" w:sz="4"/>
              <w:right w:val="single" w:color="D8CDB8" w:sz="4"/>
            </w:tcBorders>
            <w:tcMar>
              <w:top w:type="dxa" w:w="66"/>
              <w:left w:type="dxa" w:w="110"/>
              <w:bottom w:type="dxa" w:w="66"/>
              <w:right w:type="dxa" w:w="110"/>
            </w:tcMar>
          </w:tcPr>
          <w:p>
            <w:pPr>
              <w:spacing w:after="0"/>
            </w:pPr>
            <w:r>
              <w:rPr>
                <w:rFonts w:ascii="Calibri" w:cs="Calibri" w:eastAsia="Calibri" w:hAnsi="Calibri"/>
                <w:color w:val="1E293B"/>
                <w:sz w:val="19"/>
                <w:szCs w:val="19"/>
              </w:rPr>
              <w:t xml:space="preserve">Overrides the default model for assistant and drafting</w:t>
            </w:r>
          </w:p>
        </w:tc>
      </w:tr>
      <w:tr>
        <w:tc>
          <w:tcPr>
            <w:tcW w:type="dxa" w:w="3200"/>
            <w:tcBorders>
              <w:top w:val="single" w:color="D8CDB8" w:sz="4"/>
              <w:left w:val="single" w:color="D8CDB8" w:sz="4"/>
              <w:bottom w:val="single" w:color="D8CDB8" w:sz="4"/>
              <w:right w:val="single" w:color="D8CDB8" w:sz="4"/>
            </w:tcBorders>
            <w:tcMar>
              <w:top w:type="dxa" w:w="66"/>
              <w:left w:type="dxa" w:w="110"/>
              <w:bottom w:type="dxa" w:w="66"/>
              <w:right w:type="dxa" w:w="110"/>
            </w:tcMar>
          </w:tcPr>
          <w:p>
            <w:pPr>
              <w:spacing w:after="0"/>
            </w:pPr>
            <w:r>
              <w:rPr>
                <w:rFonts w:ascii="Consolas" w:cs="Consolas" w:eastAsia="Consolas" w:hAnsi="Consolas"/>
                <w:color w:val="1E293B"/>
                <w:sz w:val="17"/>
                <w:szCs w:val="17"/>
              </w:rPr>
              <w:t xml:space="preserve">DOC_EXTRACT_MODEL</w:t>
            </w:r>
          </w:p>
        </w:tc>
        <w:tc>
          <w:tcPr>
            <w:tcW w:type="dxa" w:w="1300"/>
            <w:tcBorders>
              <w:top w:val="single" w:color="D8CDB8" w:sz="4"/>
              <w:left w:val="single" w:color="D8CDB8" w:sz="4"/>
              <w:bottom w:val="single" w:color="D8CDB8" w:sz="4"/>
              <w:right w:val="single" w:color="D8CDB8" w:sz="4"/>
            </w:tcBorders>
            <w:tcMar>
              <w:top w:type="dxa" w:w="66"/>
              <w:left w:type="dxa" w:w="110"/>
              <w:bottom w:type="dxa" w:w="66"/>
              <w:right w:type="dxa" w:w="110"/>
            </w:tcMar>
          </w:tcPr>
          <w:p>
            <w:pPr>
              <w:spacing w:after="0"/>
              <w:jc w:val="center"/>
            </w:pPr>
            <w:r>
              <w:rPr>
                <w:rFonts w:ascii="Calibri" w:cs="Calibri" w:eastAsia="Calibri" w:hAnsi="Calibri"/>
                <w:color w:val="1E293B"/>
                <w:sz w:val="19"/>
                <w:szCs w:val="19"/>
              </w:rPr>
              <w:t xml:space="preserve">No</w:t>
            </w:r>
          </w:p>
        </w:tc>
        <w:tc>
          <w:tcPr>
            <w:tcW w:type="dxa" w:w="5740"/>
            <w:tcBorders>
              <w:top w:val="single" w:color="D8CDB8" w:sz="4"/>
              <w:left w:val="single" w:color="D8CDB8" w:sz="4"/>
              <w:bottom w:val="single" w:color="D8CDB8" w:sz="4"/>
              <w:right w:val="single" w:color="D8CDB8" w:sz="4"/>
            </w:tcBorders>
            <w:tcMar>
              <w:top w:type="dxa" w:w="66"/>
              <w:left w:type="dxa" w:w="110"/>
              <w:bottom w:type="dxa" w:w="66"/>
              <w:right w:type="dxa" w:w="110"/>
            </w:tcMar>
          </w:tcPr>
          <w:p>
            <w:pPr>
              <w:spacing w:after="0"/>
            </w:pPr>
            <w:r>
              <w:rPr>
                <w:rFonts w:ascii="Calibri" w:cs="Calibri" w:eastAsia="Calibri" w:hAnsi="Calibri"/>
                <w:color w:val="1E293B"/>
                <w:sz w:val="19"/>
                <w:szCs w:val="19"/>
              </w:rPr>
              <w:t xml:space="preserve">Overrides the model used to read uploaded documents</w:t>
            </w:r>
          </w:p>
        </w:tc>
      </w:tr>
      <w:tr>
        <w:tc>
          <w:tcPr>
            <w:tcW w:type="dxa" w:w="3200"/>
            <w:tcBorders>
              <w:top w:val="single" w:color="D8CDB8" w:sz="4"/>
              <w:left w:val="single" w:color="D8CDB8" w:sz="4"/>
              <w:bottom w:val="single" w:color="D8CDB8" w:sz="4"/>
              <w:right w:val="single" w:color="D8CDB8" w:sz="4"/>
            </w:tcBorders>
            <w:tcMar>
              <w:top w:type="dxa" w:w="66"/>
              <w:left w:type="dxa" w:w="110"/>
              <w:bottom w:type="dxa" w:w="66"/>
              <w:right w:type="dxa" w:w="110"/>
            </w:tcMar>
          </w:tcPr>
          <w:p>
            <w:pPr>
              <w:spacing w:after="0"/>
            </w:pPr>
            <w:r>
              <w:rPr>
                <w:rFonts w:ascii="Consolas" w:cs="Consolas" w:eastAsia="Consolas" w:hAnsi="Consolas"/>
                <w:color w:val="1E293B"/>
                <w:sz w:val="17"/>
                <w:szCs w:val="17"/>
              </w:rPr>
              <w:t xml:space="preserve">BRAND_NAME</w:t>
            </w:r>
          </w:p>
        </w:tc>
        <w:tc>
          <w:tcPr>
            <w:tcW w:type="dxa" w:w="1300"/>
            <w:tcBorders>
              <w:top w:val="single" w:color="D8CDB8" w:sz="4"/>
              <w:left w:val="single" w:color="D8CDB8" w:sz="4"/>
              <w:bottom w:val="single" w:color="D8CDB8" w:sz="4"/>
              <w:right w:val="single" w:color="D8CDB8" w:sz="4"/>
            </w:tcBorders>
            <w:tcMar>
              <w:top w:type="dxa" w:w="66"/>
              <w:left w:type="dxa" w:w="110"/>
              <w:bottom w:type="dxa" w:w="66"/>
              <w:right w:type="dxa" w:w="110"/>
            </w:tcMar>
          </w:tcPr>
          <w:p>
            <w:pPr>
              <w:spacing w:after="0"/>
              <w:jc w:val="center"/>
            </w:pPr>
            <w:r>
              <w:rPr>
                <w:rFonts w:ascii="Calibri" w:cs="Calibri" w:eastAsia="Calibri" w:hAnsi="Calibri"/>
                <w:color w:val="1E293B"/>
                <w:sz w:val="19"/>
                <w:szCs w:val="19"/>
              </w:rPr>
              <w:t xml:space="preserve">No</w:t>
            </w:r>
          </w:p>
        </w:tc>
        <w:tc>
          <w:tcPr>
            <w:tcW w:type="dxa" w:w="5740"/>
            <w:tcBorders>
              <w:top w:val="single" w:color="D8CDB8" w:sz="4"/>
              <w:left w:val="single" w:color="D8CDB8" w:sz="4"/>
              <w:bottom w:val="single" w:color="D8CDB8" w:sz="4"/>
              <w:right w:val="single" w:color="D8CDB8" w:sz="4"/>
            </w:tcBorders>
            <w:tcMar>
              <w:top w:type="dxa" w:w="66"/>
              <w:left w:type="dxa" w:w="110"/>
              <w:bottom w:type="dxa" w:w="66"/>
              <w:right w:type="dxa" w:w="110"/>
            </w:tcMar>
          </w:tcPr>
          <w:p>
            <w:pPr>
              <w:spacing w:after="0"/>
            </w:pPr>
            <w:r>
              <w:rPr>
                <w:rFonts w:ascii="Calibri" w:cs="Calibri" w:eastAsia="Calibri" w:hAnsi="Calibri"/>
                <w:color w:val="1E293B"/>
                <w:sz w:val="19"/>
                <w:szCs w:val="19"/>
              </w:rPr>
              <w:t xml:space="preserve">Legacy fallback only. The frontend now sends the firm name.</w:t>
            </w:r>
          </w:p>
        </w:tc>
      </w:tr>
    </w:tbl>
    <w:p>
      <w:pPr>
        <w:pBdr>
          <w:bottom w:val="single" w:color="CEB684" w:sz="8"/>
        </w:pBdr>
        <w:spacing w:after="130" w:before="320"/>
      </w:pPr>
      <w:r>
        <w:rPr>
          <w:rFonts w:ascii="Georgia" w:cs="Georgia" w:eastAsia="Georgia" w:hAnsi="Georgia"/>
          <w:b/>
          <w:bCs/>
          <w:color w:val="092B49"/>
          <w:sz w:val="26"/>
          <w:szCs w:val="26"/>
        </w:rPr>
        <w:t xml:space="preserve">5.  Deploy the edge functions</w:t>
      </w: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3400"/>
        <w:gridCol w:w="900"/>
        <w:gridCol w:w="5940"/>
      </w:tblGrid>
      <w:tr>
        <w:trPr>
          <w:tblHeader/>
        </w:trPr>
        <w:tc>
          <w:tcPr>
            <w:tcW w:type="dxa" w:w="3400"/>
            <w:tcBorders>
              <w:top w:val="single" w:color="D8CDB8" w:sz="4"/>
              <w:left w:val="single" w:color="D8CDB8" w:sz="4"/>
              <w:bottom w:val="single" w:color="D8CDB8" w:sz="4"/>
              <w:right w:val="single" w:color="D8CDB8" w:sz="4"/>
            </w:tcBorders>
            <w:shd w:fill="092B49" w:val="clear"/>
            <w:tcMar>
              <w:top w:type="dxa" w:w="70"/>
              <w:left w:type="dxa" w:w="110"/>
              <w:bottom w:type="dxa" w:w="70"/>
              <w:right w:type="dxa" w:w="110"/>
            </w:tcMar>
          </w:tcPr>
          <w:p>
            <w:r>
              <w:rPr>
                <w:rFonts w:ascii="Calibri" w:cs="Calibri" w:eastAsia="Calibri" w:hAnsi="Calibri"/>
                <w:b/>
                <w:bCs/>
                <w:color w:val="FFFFFF"/>
                <w:sz w:val="17"/>
                <w:szCs w:val="17"/>
              </w:rPr>
              <w:t xml:space="preserve">Function</w:t>
            </w:r>
          </w:p>
        </w:tc>
        <w:tc>
          <w:tcPr>
            <w:tcW w:type="dxa" w:w="900"/>
            <w:tcBorders>
              <w:top w:val="single" w:color="D8CDB8" w:sz="4"/>
              <w:left w:val="single" w:color="D8CDB8" w:sz="4"/>
              <w:bottom w:val="single" w:color="D8CDB8" w:sz="4"/>
              <w:right w:val="single" w:color="D8CDB8" w:sz="4"/>
            </w:tcBorders>
            <w:shd w:fill="092B49" w:val="clear"/>
            <w:tcMar>
              <w:top w:type="dxa" w:w="70"/>
              <w:left w:type="dxa" w:w="110"/>
              <w:bottom w:type="dxa" w:w="70"/>
              <w:right w:type="dxa" w:w="110"/>
            </w:tcMar>
          </w:tcPr>
          <w:p>
            <w:r>
              <w:rPr>
                <w:rFonts w:ascii="Calibri" w:cs="Calibri" w:eastAsia="Calibri" w:hAnsi="Calibri"/>
                <w:b/>
                <w:bCs/>
                <w:color w:val="FFFFFF"/>
                <w:sz w:val="17"/>
                <w:szCs w:val="17"/>
              </w:rPr>
              <w:t xml:space="preserve">JWT</w:t>
            </w:r>
          </w:p>
        </w:tc>
        <w:tc>
          <w:tcPr>
            <w:tcW w:type="dxa" w:w="5940"/>
            <w:tcBorders>
              <w:top w:val="single" w:color="D8CDB8" w:sz="4"/>
              <w:left w:val="single" w:color="D8CDB8" w:sz="4"/>
              <w:bottom w:val="single" w:color="D8CDB8" w:sz="4"/>
              <w:right w:val="single" w:color="D8CDB8" w:sz="4"/>
            </w:tcBorders>
            <w:shd w:fill="092B49" w:val="clear"/>
            <w:tcMar>
              <w:top w:type="dxa" w:w="70"/>
              <w:left w:type="dxa" w:w="110"/>
              <w:bottom w:type="dxa" w:w="70"/>
              <w:right w:type="dxa" w:w="110"/>
            </w:tcMar>
          </w:tcPr>
          <w:p>
            <w:r>
              <w:rPr>
                <w:rFonts w:ascii="Calibri" w:cs="Calibri" w:eastAsia="Calibri" w:hAnsi="Calibri"/>
                <w:b/>
                <w:bCs/>
                <w:color w:val="FFFFFF"/>
                <w:sz w:val="17"/>
                <w:szCs w:val="17"/>
              </w:rPr>
              <w:t xml:space="preserve">Purpose</w:t>
            </w:r>
          </w:p>
        </w:tc>
      </w:tr>
      <w:tr>
        <w:tc>
          <w:tcPr>
            <w:tcW w:type="dxa" w:w="3400"/>
            <w:tcBorders>
              <w:top w:val="single" w:color="D8CDB8" w:sz="4"/>
              <w:left w:val="single" w:color="D8CDB8" w:sz="4"/>
              <w:bottom w:val="single" w:color="D8CDB8" w:sz="4"/>
              <w:right w:val="single" w:color="D8CDB8" w:sz="4"/>
            </w:tcBorders>
            <w:tcMar>
              <w:top w:type="dxa" w:w="66"/>
              <w:left w:type="dxa" w:w="110"/>
              <w:bottom w:type="dxa" w:w="66"/>
              <w:right w:type="dxa" w:w="110"/>
            </w:tcMar>
          </w:tcPr>
          <w:p>
            <w:pPr>
              <w:spacing w:after="0"/>
            </w:pPr>
            <w:r>
              <w:rPr>
                <w:rFonts w:ascii="Consolas" w:cs="Consolas" w:eastAsia="Consolas" w:hAnsi="Consolas"/>
                <w:color w:val="1E293B"/>
                <w:sz w:val="17"/>
                <w:szCs w:val="17"/>
              </w:rPr>
              <w:t xml:space="preserve">family-ai-assistant</w:t>
            </w:r>
          </w:p>
        </w:tc>
        <w:tc>
          <w:tcPr>
            <w:tcW w:type="dxa" w:w="900"/>
            <w:tcBorders>
              <w:top w:val="single" w:color="D8CDB8" w:sz="4"/>
              <w:left w:val="single" w:color="D8CDB8" w:sz="4"/>
              <w:bottom w:val="single" w:color="D8CDB8" w:sz="4"/>
              <w:right w:val="single" w:color="D8CDB8" w:sz="4"/>
            </w:tcBorders>
            <w:tcMar>
              <w:top w:type="dxa" w:w="66"/>
              <w:left w:type="dxa" w:w="110"/>
              <w:bottom w:type="dxa" w:w="66"/>
              <w:right w:type="dxa" w:w="110"/>
            </w:tcMar>
          </w:tcPr>
          <w:p>
            <w:pPr>
              <w:spacing w:after="0"/>
              <w:jc w:val="center"/>
            </w:pPr>
            <w:r>
              <w:rPr>
                <w:rFonts w:ascii="Calibri" w:cs="Calibri" w:eastAsia="Calibri" w:hAnsi="Calibri"/>
                <w:color w:val="1E293B"/>
                <w:sz w:val="19"/>
                <w:szCs w:val="19"/>
              </w:rPr>
              <w:t xml:space="preserve">Yes</w:t>
            </w:r>
          </w:p>
        </w:tc>
        <w:tc>
          <w:tcPr>
            <w:tcW w:type="dxa" w:w="5940"/>
            <w:tcBorders>
              <w:top w:val="single" w:color="D8CDB8" w:sz="4"/>
              <w:left w:val="single" w:color="D8CDB8" w:sz="4"/>
              <w:bottom w:val="single" w:color="D8CDB8" w:sz="4"/>
              <w:right w:val="single" w:color="D8CDB8" w:sz="4"/>
            </w:tcBorders>
            <w:tcMar>
              <w:top w:type="dxa" w:w="66"/>
              <w:left w:type="dxa" w:w="110"/>
              <w:bottom w:type="dxa" w:w="66"/>
              <w:right w:type="dxa" w:w="110"/>
            </w:tcMar>
          </w:tcPr>
          <w:p>
            <w:pPr>
              <w:spacing w:after="0"/>
            </w:pPr>
            <w:r>
              <w:rPr>
                <w:rFonts w:ascii="Calibri" w:cs="Calibri" w:eastAsia="Calibri" w:hAnsi="Calibri"/>
                <w:color w:val="1E293B"/>
                <w:sz w:val="19"/>
                <w:szCs w:val="19"/>
              </w:rPr>
              <w:t xml:space="preserve">Per-family assistant, scoped to one family's records</w:t>
            </w:r>
          </w:p>
        </w:tc>
      </w:tr>
      <w:tr>
        <w:tc>
          <w:tcPr>
            <w:tcW w:type="dxa" w:w="3400"/>
            <w:tcBorders>
              <w:top w:val="single" w:color="D8CDB8" w:sz="4"/>
              <w:left w:val="single" w:color="D8CDB8" w:sz="4"/>
              <w:bottom w:val="single" w:color="D8CDB8" w:sz="4"/>
              <w:right w:val="single" w:color="D8CDB8" w:sz="4"/>
            </w:tcBorders>
            <w:tcMar>
              <w:top w:type="dxa" w:w="66"/>
              <w:left w:type="dxa" w:w="110"/>
              <w:bottom w:type="dxa" w:w="66"/>
              <w:right w:type="dxa" w:w="110"/>
            </w:tcMar>
          </w:tcPr>
          <w:p>
            <w:pPr>
              <w:spacing w:after="0"/>
            </w:pPr>
            <w:r>
              <w:rPr>
                <w:rFonts w:ascii="Consolas" w:cs="Consolas" w:eastAsia="Consolas" w:hAnsi="Consolas"/>
                <w:color w:val="1E293B"/>
                <w:sz w:val="17"/>
                <w:szCs w:val="17"/>
              </w:rPr>
              <w:t xml:space="preserve">extract-document-text</w:t>
            </w:r>
          </w:p>
        </w:tc>
        <w:tc>
          <w:tcPr>
            <w:tcW w:type="dxa" w:w="900"/>
            <w:tcBorders>
              <w:top w:val="single" w:color="D8CDB8" w:sz="4"/>
              <w:left w:val="single" w:color="D8CDB8" w:sz="4"/>
              <w:bottom w:val="single" w:color="D8CDB8" w:sz="4"/>
              <w:right w:val="single" w:color="D8CDB8" w:sz="4"/>
            </w:tcBorders>
            <w:tcMar>
              <w:top w:type="dxa" w:w="66"/>
              <w:left w:type="dxa" w:w="110"/>
              <w:bottom w:type="dxa" w:w="66"/>
              <w:right w:type="dxa" w:w="110"/>
            </w:tcMar>
          </w:tcPr>
          <w:p>
            <w:pPr>
              <w:spacing w:after="0"/>
              <w:jc w:val="center"/>
            </w:pPr>
            <w:r>
              <w:rPr>
                <w:rFonts w:ascii="Calibri" w:cs="Calibri" w:eastAsia="Calibri" w:hAnsi="Calibri"/>
                <w:color w:val="1E293B"/>
                <w:sz w:val="19"/>
                <w:szCs w:val="19"/>
              </w:rPr>
              <w:t xml:space="preserve">Yes</w:t>
            </w:r>
          </w:p>
        </w:tc>
        <w:tc>
          <w:tcPr>
            <w:tcW w:type="dxa" w:w="5940"/>
            <w:tcBorders>
              <w:top w:val="single" w:color="D8CDB8" w:sz="4"/>
              <w:left w:val="single" w:color="D8CDB8" w:sz="4"/>
              <w:bottom w:val="single" w:color="D8CDB8" w:sz="4"/>
              <w:right w:val="single" w:color="D8CDB8" w:sz="4"/>
            </w:tcBorders>
            <w:tcMar>
              <w:top w:type="dxa" w:w="66"/>
              <w:left w:type="dxa" w:w="110"/>
              <w:bottom w:type="dxa" w:w="66"/>
              <w:right w:type="dxa" w:w="110"/>
            </w:tcMar>
          </w:tcPr>
          <w:p>
            <w:pPr>
              <w:spacing w:after="0"/>
            </w:pPr>
            <w:r>
              <w:rPr>
                <w:rFonts w:ascii="Calibri" w:cs="Calibri" w:eastAsia="Calibri" w:hAnsi="Calibri"/>
                <w:color w:val="1E293B"/>
                <w:sz w:val="19"/>
                <w:szCs w:val="19"/>
              </w:rPr>
              <w:t xml:space="preserve">Reads uploaded documents, including OCR for scans</w:t>
            </w:r>
          </w:p>
        </w:tc>
      </w:tr>
      <w:tr>
        <w:tc>
          <w:tcPr>
            <w:tcW w:type="dxa" w:w="3400"/>
            <w:tcBorders>
              <w:top w:val="single" w:color="D8CDB8" w:sz="4"/>
              <w:left w:val="single" w:color="D8CDB8" w:sz="4"/>
              <w:bottom w:val="single" w:color="D8CDB8" w:sz="4"/>
              <w:right w:val="single" w:color="D8CDB8" w:sz="4"/>
            </w:tcBorders>
            <w:tcMar>
              <w:top w:type="dxa" w:w="66"/>
              <w:left w:type="dxa" w:w="110"/>
              <w:bottom w:type="dxa" w:w="66"/>
              <w:right w:type="dxa" w:w="110"/>
            </w:tcMar>
          </w:tcPr>
          <w:p>
            <w:pPr>
              <w:spacing w:after="0"/>
            </w:pPr>
            <w:r>
              <w:rPr>
                <w:rFonts w:ascii="Consolas" w:cs="Consolas" w:eastAsia="Consolas" w:hAnsi="Consolas"/>
                <w:color w:val="1E293B"/>
                <w:sz w:val="17"/>
                <w:szCs w:val="17"/>
              </w:rPr>
              <w:t xml:space="preserve">extract-property-fields</w:t>
            </w:r>
          </w:p>
        </w:tc>
        <w:tc>
          <w:tcPr>
            <w:tcW w:type="dxa" w:w="900"/>
            <w:tcBorders>
              <w:top w:val="single" w:color="D8CDB8" w:sz="4"/>
              <w:left w:val="single" w:color="D8CDB8" w:sz="4"/>
              <w:bottom w:val="single" w:color="D8CDB8" w:sz="4"/>
              <w:right w:val="single" w:color="D8CDB8" w:sz="4"/>
            </w:tcBorders>
            <w:tcMar>
              <w:top w:type="dxa" w:w="66"/>
              <w:left w:type="dxa" w:w="110"/>
              <w:bottom w:type="dxa" w:w="66"/>
              <w:right w:type="dxa" w:w="110"/>
            </w:tcMar>
          </w:tcPr>
          <w:p>
            <w:pPr>
              <w:spacing w:after="0"/>
              <w:jc w:val="center"/>
            </w:pPr>
            <w:r>
              <w:rPr>
                <w:rFonts w:ascii="Calibri" w:cs="Calibri" w:eastAsia="Calibri" w:hAnsi="Calibri"/>
                <w:color w:val="1E293B"/>
                <w:sz w:val="19"/>
                <w:szCs w:val="19"/>
              </w:rPr>
              <w:t xml:space="preserve">Yes</w:t>
            </w:r>
          </w:p>
        </w:tc>
        <w:tc>
          <w:tcPr>
            <w:tcW w:type="dxa" w:w="5940"/>
            <w:tcBorders>
              <w:top w:val="single" w:color="D8CDB8" w:sz="4"/>
              <w:left w:val="single" w:color="D8CDB8" w:sz="4"/>
              <w:bottom w:val="single" w:color="D8CDB8" w:sz="4"/>
              <w:right w:val="single" w:color="D8CDB8" w:sz="4"/>
            </w:tcBorders>
            <w:tcMar>
              <w:top w:type="dxa" w:w="66"/>
              <w:left w:type="dxa" w:w="110"/>
              <w:bottom w:type="dxa" w:w="66"/>
              <w:right w:type="dxa" w:w="110"/>
            </w:tcMar>
          </w:tcPr>
          <w:p>
            <w:pPr>
              <w:spacing w:after="0"/>
            </w:pPr>
            <w:r>
              <w:rPr>
                <w:rFonts w:ascii="Calibri" w:cs="Calibri" w:eastAsia="Calibri" w:hAnsi="Calibri"/>
                <w:color w:val="1E293B"/>
                <w:sz w:val="19"/>
                <w:szCs w:val="19"/>
              </w:rPr>
              <w:t xml:space="preserve">Pre-fills property records from a statement</w:t>
            </w:r>
          </w:p>
        </w:tc>
      </w:tr>
      <w:tr>
        <w:tc>
          <w:tcPr>
            <w:tcW w:type="dxa" w:w="3400"/>
            <w:tcBorders>
              <w:top w:val="single" w:color="D8CDB8" w:sz="4"/>
              <w:left w:val="single" w:color="D8CDB8" w:sz="4"/>
              <w:bottom w:val="single" w:color="D8CDB8" w:sz="4"/>
              <w:right w:val="single" w:color="D8CDB8" w:sz="4"/>
            </w:tcBorders>
            <w:tcMar>
              <w:top w:type="dxa" w:w="66"/>
              <w:left w:type="dxa" w:w="110"/>
              <w:bottom w:type="dxa" w:w="66"/>
              <w:right w:type="dxa" w:w="110"/>
            </w:tcMar>
          </w:tcPr>
          <w:p>
            <w:pPr>
              <w:spacing w:after="0"/>
            </w:pPr>
            <w:r>
              <w:rPr>
                <w:rFonts w:ascii="Consolas" w:cs="Consolas" w:eastAsia="Consolas" w:hAnsi="Consolas"/>
                <w:color w:val="1E293B"/>
                <w:sz w:val="17"/>
                <w:szCs w:val="17"/>
              </w:rPr>
              <w:t xml:space="preserve">send-advisor-email</w:t>
            </w:r>
          </w:p>
        </w:tc>
        <w:tc>
          <w:tcPr>
            <w:tcW w:type="dxa" w:w="900"/>
            <w:tcBorders>
              <w:top w:val="single" w:color="D8CDB8" w:sz="4"/>
              <w:left w:val="single" w:color="D8CDB8" w:sz="4"/>
              <w:bottom w:val="single" w:color="D8CDB8" w:sz="4"/>
              <w:right w:val="single" w:color="D8CDB8" w:sz="4"/>
            </w:tcBorders>
            <w:tcMar>
              <w:top w:type="dxa" w:w="66"/>
              <w:left w:type="dxa" w:w="110"/>
              <w:bottom w:type="dxa" w:w="66"/>
              <w:right w:type="dxa" w:w="110"/>
            </w:tcMar>
          </w:tcPr>
          <w:p>
            <w:pPr>
              <w:spacing w:after="0"/>
              <w:jc w:val="center"/>
            </w:pPr>
            <w:r>
              <w:rPr>
                <w:rFonts w:ascii="Calibri" w:cs="Calibri" w:eastAsia="Calibri" w:hAnsi="Calibri"/>
                <w:color w:val="1E293B"/>
                <w:sz w:val="19"/>
                <w:szCs w:val="19"/>
              </w:rPr>
              <w:t xml:space="preserve">Yes</w:t>
            </w:r>
          </w:p>
        </w:tc>
        <w:tc>
          <w:tcPr>
            <w:tcW w:type="dxa" w:w="5940"/>
            <w:tcBorders>
              <w:top w:val="single" w:color="D8CDB8" w:sz="4"/>
              <w:left w:val="single" w:color="D8CDB8" w:sz="4"/>
              <w:bottom w:val="single" w:color="D8CDB8" w:sz="4"/>
              <w:right w:val="single" w:color="D8CDB8" w:sz="4"/>
            </w:tcBorders>
            <w:tcMar>
              <w:top w:type="dxa" w:w="66"/>
              <w:left w:type="dxa" w:w="110"/>
              <w:bottom w:type="dxa" w:w="66"/>
              <w:right w:type="dxa" w:w="110"/>
            </w:tcMar>
          </w:tcPr>
          <w:p>
            <w:pPr>
              <w:spacing w:after="0"/>
            </w:pPr>
            <w:r>
              <w:rPr>
                <w:rFonts w:ascii="Calibri" w:cs="Calibri" w:eastAsia="Calibri" w:hAnsi="Calibri"/>
                <w:color w:val="1E293B"/>
                <w:sz w:val="19"/>
                <w:szCs w:val="19"/>
              </w:rPr>
              <w:t xml:space="preserve">Client emails their adviser from the portal</w:t>
            </w:r>
          </w:p>
        </w:tc>
      </w:tr>
      <w:tr>
        <w:tc>
          <w:tcPr>
            <w:tcW w:type="dxa" w:w="3400"/>
            <w:tcBorders>
              <w:top w:val="single" w:color="D8CDB8" w:sz="4"/>
              <w:left w:val="single" w:color="D8CDB8" w:sz="4"/>
              <w:bottom w:val="single" w:color="D8CDB8" w:sz="4"/>
              <w:right w:val="single" w:color="D8CDB8" w:sz="4"/>
            </w:tcBorders>
            <w:tcMar>
              <w:top w:type="dxa" w:w="66"/>
              <w:left w:type="dxa" w:w="110"/>
              <w:bottom w:type="dxa" w:w="66"/>
              <w:right w:type="dxa" w:w="110"/>
            </w:tcMar>
          </w:tcPr>
          <w:p>
            <w:pPr>
              <w:spacing w:after="0"/>
            </w:pPr>
            <w:r>
              <w:rPr>
                <w:rFonts w:ascii="Consolas" w:cs="Consolas" w:eastAsia="Consolas" w:hAnsi="Consolas"/>
                <w:color w:val="1E293B"/>
                <w:sz w:val="17"/>
                <w:szCs w:val="17"/>
              </w:rPr>
              <w:t xml:space="preserve">draft-workflow-step</w:t>
            </w:r>
          </w:p>
        </w:tc>
        <w:tc>
          <w:tcPr>
            <w:tcW w:type="dxa" w:w="900"/>
            <w:tcBorders>
              <w:top w:val="single" w:color="D8CDB8" w:sz="4"/>
              <w:left w:val="single" w:color="D8CDB8" w:sz="4"/>
              <w:bottom w:val="single" w:color="D8CDB8" w:sz="4"/>
              <w:right w:val="single" w:color="D8CDB8" w:sz="4"/>
            </w:tcBorders>
            <w:tcMar>
              <w:top w:type="dxa" w:w="66"/>
              <w:left w:type="dxa" w:w="110"/>
              <w:bottom w:type="dxa" w:w="66"/>
              <w:right w:type="dxa" w:w="110"/>
            </w:tcMar>
          </w:tcPr>
          <w:p>
            <w:pPr>
              <w:spacing w:after="0"/>
              <w:jc w:val="center"/>
            </w:pPr>
            <w:r>
              <w:rPr>
                <w:rFonts w:ascii="Calibri" w:cs="Calibri" w:eastAsia="Calibri" w:hAnsi="Calibri"/>
                <w:color w:val="1E293B"/>
                <w:sz w:val="19"/>
                <w:szCs w:val="19"/>
              </w:rPr>
              <w:t xml:space="preserve">Yes</w:t>
            </w:r>
          </w:p>
        </w:tc>
        <w:tc>
          <w:tcPr>
            <w:tcW w:type="dxa" w:w="5940"/>
            <w:tcBorders>
              <w:top w:val="single" w:color="D8CDB8" w:sz="4"/>
              <w:left w:val="single" w:color="D8CDB8" w:sz="4"/>
              <w:bottom w:val="single" w:color="D8CDB8" w:sz="4"/>
              <w:right w:val="single" w:color="D8CDB8" w:sz="4"/>
            </w:tcBorders>
            <w:tcMar>
              <w:top w:type="dxa" w:w="66"/>
              <w:left w:type="dxa" w:w="110"/>
              <w:bottom w:type="dxa" w:w="66"/>
              <w:right w:type="dxa" w:w="110"/>
            </w:tcMar>
          </w:tcPr>
          <w:p>
            <w:pPr>
              <w:spacing w:after="0"/>
            </w:pPr>
            <w:r>
              <w:rPr>
                <w:rFonts w:ascii="Calibri" w:cs="Calibri" w:eastAsia="Calibri" w:hAnsi="Calibri"/>
                <w:color w:val="1E293B"/>
                <w:sz w:val="19"/>
                <w:szCs w:val="19"/>
              </w:rPr>
              <w:t xml:space="preserve">Prepares a workflow draft and parks it for approval</w:t>
            </w:r>
          </w:p>
        </w:tc>
      </w:tr>
      <w:tr>
        <w:tc>
          <w:tcPr>
            <w:tcW w:type="dxa" w:w="3400"/>
            <w:tcBorders>
              <w:top w:val="single" w:color="D8CDB8" w:sz="4"/>
              <w:left w:val="single" w:color="D8CDB8" w:sz="4"/>
              <w:bottom w:val="single" w:color="D8CDB8" w:sz="4"/>
              <w:right w:val="single" w:color="D8CDB8" w:sz="4"/>
            </w:tcBorders>
            <w:tcMar>
              <w:top w:type="dxa" w:w="66"/>
              <w:left w:type="dxa" w:w="110"/>
              <w:bottom w:type="dxa" w:w="66"/>
              <w:right w:type="dxa" w:w="110"/>
            </w:tcMar>
          </w:tcPr>
          <w:p>
            <w:pPr>
              <w:spacing w:after="0"/>
            </w:pPr>
            <w:r>
              <w:rPr>
                <w:rFonts w:ascii="Consolas" w:cs="Consolas" w:eastAsia="Consolas" w:hAnsi="Consolas"/>
                <w:color w:val="1E293B"/>
                <w:sz w:val="17"/>
                <w:szCs w:val="17"/>
              </w:rPr>
              <w:t xml:space="preserve">send-workflow-step</w:t>
            </w:r>
          </w:p>
        </w:tc>
        <w:tc>
          <w:tcPr>
            <w:tcW w:type="dxa" w:w="900"/>
            <w:tcBorders>
              <w:top w:val="single" w:color="D8CDB8" w:sz="4"/>
              <w:left w:val="single" w:color="D8CDB8" w:sz="4"/>
              <w:bottom w:val="single" w:color="D8CDB8" w:sz="4"/>
              <w:right w:val="single" w:color="D8CDB8" w:sz="4"/>
            </w:tcBorders>
            <w:tcMar>
              <w:top w:type="dxa" w:w="66"/>
              <w:left w:type="dxa" w:w="110"/>
              <w:bottom w:type="dxa" w:w="66"/>
              <w:right w:type="dxa" w:w="110"/>
            </w:tcMar>
          </w:tcPr>
          <w:p>
            <w:pPr>
              <w:spacing w:after="0"/>
              <w:jc w:val="center"/>
            </w:pPr>
            <w:r>
              <w:rPr>
                <w:rFonts w:ascii="Calibri" w:cs="Calibri" w:eastAsia="Calibri" w:hAnsi="Calibri"/>
                <w:color w:val="1E293B"/>
                <w:sz w:val="19"/>
                <w:szCs w:val="19"/>
              </w:rPr>
              <w:t xml:space="preserve">Yes</w:t>
            </w:r>
          </w:p>
        </w:tc>
        <w:tc>
          <w:tcPr>
            <w:tcW w:type="dxa" w:w="5940"/>
            <w:tcBorders>
              <w:top w:val="single" w:color="D8CDB8" w:sz="4"/>
              <w:left w:val="single" w:color="D8CDB8" w:sz="4"/>
              <w:bottom w:val="single" w:color="D8CDB8" w:sz="4"/>
              <w:right w:val="single" w:color="D8CDB8" w:sz="4"/>
            </w:tcBorders>
            <w:tcMar>
              <w:top w:type="dxa" w:w="66"/>
              <w:left w:type="dxa" w:w="110"/>
              <w:bottom w:type="dxa" w:w="66"/>
              <w:right w:type="dxa" w:w="110"/>
            </w:tcMar>
          </w:tcPr>
          <w:p>
            <w:pPr>
              <w:spacing w:after="0"/>
            </w:pPr>
            <w:r>
              <w:rPr>
                <w:rFonts w:ascii="Calibri" w:cs="Calibri" w:eastAsia="Calibri" w:hAnsi="Calibri"/>
                <w:color w:val="1E293B"/>
                <w:sz w:val="19"/>
                <w:szCs w:val="19"/>
              </w:rPr>
              <w:t xml:space="preserve">Sends an approved draft with its attachments</w:t>
            </w:r>
          </w:p>
        </w:tc>
      </w:tr>
      <w:tr>
        <w:tc>
          <w:tcPr>
            <w:tcW w:type="dxa" w:w="3400"/>
            <w:tcBorders>
              <w:top w:val="single" w:color="D8CDB8" w:sz="4"/>
              <w:left w:val="single" w:color="D8CDB8" w:sz="4"/>
              <w:bottom w:val="single" w:color="D8CDB8" w:sz="4"/>
              <w:right w:val="single" w:color="D8CDB8" w:sz="4"/>
            </w:tcBorders>
            <w:tcMar>
              <w:top w:type="dxa" w:w="66"/>
              <w:left w:type="dxa" w:w="110"/>
              <w:bottom w:type="dxa" w:w="66"/>
              <w:right w:type="dxa" w:w="110"/>
            </w:tcMar>
          </w:tcPr>
          <w:p>
            <w:pPr>
              <w:spacing w:after="0"/>
            </w:pPr>
            <w:r>
              <w:rPr>
                <w:rFonts w:ascii="Consolas" w:cs="Consolas" w:eastAsia="Consolas" w:hAnsi="Consolas"/>
                <w:color w:val="1E293B"/>
                <w:sz w:val="17"/>
                <w:szCs w:val="17"/>
              </w:rPr>
              <w:t xml:space="preserve">send-task-reminders</w:t>
            </w:r>
          </w:p>
        </w:tc>
        <w:tc>
          <w:tcPr>
            <w:tcW w:type="dxa" w:w="900"/>
            <w:tcBorders>
              <w:top w:val="single" w:color="D8CDB8" w:sz="4"/>
              <w:left w:val="single" w:color="D8CDB8" w:sz="4"/>
              <w:bottom w:val="single" w:color="D8CDB8" w:sz="4"/>
              <w:right w:val="single" w:color="D8CDB8" w:sz="4"/>
            </w:tcBorders>
            <w:tcMar>
              <w:top w:type="dxa" w:w="66"/>
              <w:left w:type="dxa" w:w="110"/>
              <w:bottom w:type="dxa" w:w="66"/>
              <w:right w:type="dxa" w:w="110"/>
            </w:tcMar>
          </w:tcPr>
          <w:p>
            <w:pPr>
              <w:spacing w:after="0"/>
              <w:jc w:val="center"/>
            </w:pPr>
            <w:r>
              <w:rPr>
                <w:rFonts w:ascii="Calibri" w:cs="Calibri" w:eastAsia="Calibri" w:hAnsi="Calibri"/>
                <w:color w:val="1E293B"/>
                <w:sz w:val="19"/>
                <w:szCs w:val="19"/>
              </w:rPr>
              <w:t xml:space="preserve">No</w:t>
            </w:r>
          </w:p>
        </w:tc>
        <w:tc>
          <w:tcPr>
            <w:tcW w:type="dxa" w:w="5940"/>
            <w:tcBorders>
              <w:top w:val="single" w:color="D8CDB8" w:sz="4"/>
              <w:left w:val="single" w:color="D8CDB8" w:sz="4"/>
              <w:bottom w:val="single" w:color="D8CDB8" w:sz="4"/>
              <w:right w:val="single" w:color="D8CDB8" w:sz="4"/>
            </w:tcBorders>
            <w:tcMar>
              <w:top w:type="dxa" w:w="66"/>
              <w:left w:type="dxa" w:w="110"/>
              <w:bottom w:type="dxa" w:w="66"/>
              <w:right w:type="dxa" w:w="110"/>
            </w:tcMar>
          </w:tcPr>
          <w:p>
            <w:pPr>
              <w:spacing w:after="0"/>
            </w:pPr>
            <w:r>
              <w:rPr>
                <w:rFonts w:ascii="Calibri" w:cs="Calibri" w:eastAsia="Calibri" w:hAnsi="Calibri"/>
                <w:color w:val="1E293B"/>
                <w:sz w:val="19"/>
                <w:szCs w:val="19"/>
              </w:rPr>
              <w:t xml:space="preserve">Scheduled reminders. No JWT: invoked by cron.</w:t>
            </w:r>
          </w:p>
        </w:tc>
      </w:tr>
      <w:tr>
        <w:tc>
          <w:tcPr>
            <w:tcW w:type="dxa" w:w="3400"/>
            <w:tcBorders>
              <w:top w:val="single" w:color="D8CDB8" w:sz="4"/>
              <w:left w:val="single" w:color="D8CDB8" w:sz="4"/>
              <w:bottom w:val="single" w:color="D8CDB8" w:sz="4"/>
              <w:right w:val="single" w:color="D8CDB8" w:sz="4"/>
            </w:tcBorders>
            <w:tcMar>
              <w:top w:type="dxa" w:w="66"/>
              <w:left w:type="dxa" w:w="110"/>
              <w:bottom w:type="dxa" w:w="66"/>
              <w:right w:type="dxa" w:w="110"/>
            </w:tcMar>
          </w:tcPr>
          <w:p>
            <w:pPr>
              <w:spacing w:after="0"/>
            </w:pPr>
            <w:r>
              <w:rPr>
                <w:rFonts w:ascii="Consolas" w:cs="Consolas" w:eastAsia="Consolas" w:hAnsi="Consolas"/>
                <w:color w:val="1E293B"/>
                <w:sz w:val="17"/>
                <w:szCs w:val="17"/>
              </w:rPr>
              <w:t xml:space="preserve">run-scheduled-prompts</w:t>
            </w:r>
          </w:p>
        </w:tc>
        <w:tc>
          <w:tcPr>
            <w:tcW w:type="dxa" w:w="900"/>
            <w:tcBorders>
              <w:top w:val="single" w:color="D8CDB8" w:sz="4"/>
              <w:left w:val="single" w:color="D8CDB8" w:sz="4"/>
              <w:bottom w:val="single" w:color="D8CDB8" w:sz="4"/>
              <w:right w:val="single" w:color="D8CDB8" w:sz="4"/>
            </w:tcBorders>
            <w:tcMar>
              <w:top w:type="dxa" w:w="66"/>
              <w:left w:type="dxa" w:w="110"/>
              <w:bottom w:type="dxa" w:w="66"/>
              <w:right w:type="dxa" w:w="110"/>
            </w:tcMar>
          </w:tcPr>
          <w:p>
            <w:pPr>
              <w:spacing w:after="0"/>
              <w:jc w:val="center"/>
            </w:pPr>
            <w:r>
              <w:rPr>
                <w:rFonts w:ascii="Calibri" w:cs="Calibri" w:eastAsia="Calibri" w:hAnsi="Calibri"/>
                <w:color w:val="1E293B"/>
                <w:sz w:val="19"/>
                <w:szCs w:val="19"/>
              </w:rPr>
              <w:t xml:space="preserve">No</w:t>
            </w:r>
          </w:p>
        </w:tc>
        <w:tc>
          <w:tcPr>
            <w:tcW w:type="dxa" w:w="5940"/>
            <w:tcBorders>
              <w:top w:val="single" w:color="D8CDB8" w:sz="4"/>
              <w:left w:val="single" w:color="D8CDB8" w:sz="4"/>
              <w:bottom w:val="single" w:color="D8CDB8" w:sz="4"/>
              <w:right w:val="single" w:color="D8CDB8" w:sz="4"/>
            </w:tcBorders>
            <w:tcMar>
              <w:top w:type="dxa" w:w="66"/>
              <w:left w:type="dxa" w:w="110"/>
              <w:bottom w:type="dxa" w:w="66"/>
              <w:right w:type="dxa" w:w="110"/>
            </w:tcMar>
          </w:tcPr>
          <w:p>
            <w:pPr>
              <w:spacing w:after="0"/>
            </w:pPr>
            <w:r>
              <w:rPr>
                <w:rFonts w:ascii="Calibri" w:cs="Calibri" w:eastAsia="Calibri" w:hAnsi="Calibri"/>
                <w:color w:val="1E293B"/>
                <w:sz w:val="19"/>
                <w:szCs w:val="19"/>
              </w:rPr>
              <w:t xml:space="preserve">Scheduled reports and concierge research. Cron-invoked.</w:t>
            </w:r>
          </w:p>
        </w:tc>
      </w:tr>
      <w:tr>
        <w:tc>
          <w:tcPr>
            <w:tcW w:type="dxa" w:w="3400"/>
            <w:tcBorders>
              <w:top w:val="single" w:color="D8CDB8" w:sz="4"/>
              <w:left w:val="single" w:color="D8CDB8" w:sz="4"/>
              <w:bottom w:val="single" w:color="D8CDB8" w:sz="4"/>
              <w:right w:val="single" w:color="D8CDB8" w:sz="4"/>
            </w:tcBorders>
            <w:tcMar>
              <w:top w:type="dxa" w:w="66"/>
              <w:left w:type="dxa" w:w="110"/>
              <w:bottom w:type="dxa" w:w="66"/>
              <w:right w:type="dxa" w:w="110"/>
            </w:tcMar>
          </w:tcPr>
          <w:p>
            <w:pPr>
              <w:spacing w:after="0"/>
            </w:pPr>
            <w:r>
              <w:rPr>
                <w:rFonts w:ascii="Consolas" w:cs="Consolas" w:eastAsia="Consolas" w:hAnsi="Consolas"/>
                <w:color w:val="1E293B"/>
                <w:sz w:val="17"/>
                <w:szCs w:val="17"/>
              </w:rPr>
              <w:t xml:space="preserve">admin-set-password</w:t>
            </w:r>
          </w:p>
        </w:tc>
        <w:tc>
          <w:tcPr>
            <w:tcW w:type="dxa" w:w="900"/>
            <w:tcBorders>
              <w:top w:val="single" w:color="D8CDB8" w:sz="4"/>
              <w:left w:val="single" w:color="D8CDB8" w:sz="4"/>
              <w:bottom w:val="single" w:color="D8CDB8" w:sz="4"/>
              <w:right w:val="single" w:color="D8CDB8" w:sz="4"/>
            </w:tcBorders>
            <w:tcMar>
              <w:top w:type="dxa" w:w="66"/>
              <w:left w:type="dxa" w:w="110"/>
              <w:bottom w:type="dxa" w:w="66"/>
              <w:right w:type="dxa" w:w="110"/>
            </w:tcMar>
          </w:tcPr>
          <w:p>
            <w:pPr>
              <w:spacing w:after="0"/>
              <w:jc w:val="center"/>
            </w:pPr>
            <w:r>
              <w:rPr>
                <w:rFonts w:ascii="Calibri" w:cs="Calibri" w:eastAsia="Calibri" w:hAnsi="Calibri"/>
                <w:color w:val="1E293B"/>
                <w:sz w:val="19"/>
                <w:szCs w:val="19"/>
              </w:rPr>
              <w:t xml:space="preserve">Yes</w:t>
            </w:r>
          </w:p>
        </w:tc>
        <w:tc>
          <w:tcPr>
            <w:tcW w:type="dxa" w:w="5940"/>
            <w:tcBorders>
              <w:top w:val="single" w:color="D8CDB8" w:sz="4"/>
              <w:left w:val="single" w:color="D8CDB8" w:sz="4"/>
              <w:bottom w:val="single" w:color="D8CDB8" w:sz="4"/>
              <w:right w:val="single" w:color="D8CDB8" w:sz="4"/>
            </w:tcBorders>
            <w:tcMar>
              <w:top w:type="dxa" w:w="66"/>
              <w:left w:type="dxa" w:w="110"/>
              <w:bottom w:type="dxa" w:w="66"/>
              <w:right w:type="dxa" w:w="110"/>
            </w:tcMar>
          </w:tcPr>
          <w:p>
            <w:pPr>
              <w:spacing w:after="0"/>
            </w:pPr>
            <w:r>
              <w:rPr>
                <w:rFonts w:ascii="Calibri" w:cs="Calibri" w:eastAsia="Calibri" w:hAnsi="Calibri"/>
                <w:color w:val="1E293B"/>
                <w:sz w:val="19"/>
                <w:szCs w:val="19"/>
              </w:rPr>
              <w:t xml:space="preserve">Admin sets a user's password</w:t>
            </w:r>
          </w:p>
        </w:tc>
      </w:tr>
    </w:tbl>
    <w:p>
      <w:pPr>
        <w:pBdr>
          <w:left w:val="single" w:color="CEB684" w:sz="18"/>
        </w:pBdr>
        <w:shd w:fill="F4F1EA" w:val="clear"/>
        <w:spacing w:after="160" w:before="120"/>
        <w:ind w:left="200" w:right="120"/>
      </w:pPr>
      <w:r>
        <w:rPr>
          <w:rFonts w:ascii="Calibri" w:cs="Calibri" w:eastAsia="Calibri" w:hAnsi="Calibri"/>
          <w:i/>
          <w:iCs/>
          <w:color w:val="092B49"/>
          <w:sz w:val="20"/>
          <w:szCs w:val="20"/>
        </w:rPr>
        <w:t xml:space="preserve">run-scheduled-prompts and admin-set-password have no source in the repository. Copy them from a reference project. Also re-create the cron schedule for run-scheduled-prompts — it is a database job and does not travel with the function.</w:t>
      </w:r>
    </w:p>
    <w:p>
      <w:pPr>
        <w:pBdr>
          <w:bottom w:val="single" w:color="CEB684" w:sz="8"/>
        </w:pBdr>
        <w:spacing w:after="130" w:before="320"/>
      </w:pPr>
      <w:r>
        <w:rPr>
          <w:rFonts w:ascii="Georgia" w:cs="Georgia" w:eastAsia="Georgia" w:hAnsi="Georgia"/>
          <w:b/>
          <w:bCs/>
          <w:color w:val="092B49"/>
          <w:sz w:val="26"/>
          <w:szCs w:val="26"/>
        </w:rPr>
        <w:t xml:space="preserve">6.  Seed the starter playbooks</w:t>
      </w:r>
    </w:p>
    <w:p>
      <w:pPr>
        <w:spacing w:after="110" w:before="0"/>
      </w:pPr>
      <w:r>
        <w:rPr>
          <w:rFonts w:ascii="Calibri" w:cs="Calibri" w:eastAsia="Calibri" w:hAnsi="Calibri"/>
          <w:color w:val="1E293B"/>
          <w:sz w:val="21"/>
          <w:szCs w:val="21"/>
        </w:rPr>
        <w:t xml:space="preserve">Nine playbooks ship with the product, spanning insurance, trusts and estates, tax and investments. They are rows rather than schema, so they are seeded. Running the files twice updates them in place rather than duplicating.</w:t>
      </w: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3400"/>
        <w:gridCol w:w="2100"/>
        <w:gridCol w:w="800"/>
        <w:gridCol w:w="1300"/>
        <w:gridCol w:w="2640"/>
      </w:tblGrid>
      <w:tr>
        <w:trPr>
          <w:tblHeader/>
        </w:trPr>
        <w:tc>
          <w:tcPr>
            <w:tcW w:type="dxa" w:w="3400"/>
            <w:tcBorders>
              <w:top w:val="single" w:color="D8CDB8" w:sz="4"/>
              <w:left w:val="single" w:color="D8CDB8" w:sz="4"/>
              <w:bottom w:val="single" w:color="D8CDB8" w:sz="4"/>
              <w:right w:val="single" w:color="D8CDB8" w:sz="4"/>
            </w:tcBorders>
            <w:shd w:fill="092B49" w:val="clear"/>
            <w:tcMar>
              <w:top w:type="dxa" w:w="70"/>
              <w:left w:type="dxa" w:w="110"/>
              <w:bottom w:type="dxa" w:w="70"/>
              <w:right w:type="dxa" w:w="110"/>
            </w:tcMar>
          </w:tcPr>
          <w:p>
            <w:r>
              <w:rPr>
                <w:rFonts w:ascii="Calibri" w:cs="Calibri" w:eastAsia="Calibri" w:hAnsi="Calibri"/>
                <w:b/>
                <w:bCs/>
                <w:color w:val="FFFFFF"/>
                <w:sz w:val="17"/>
                <w:szCs w:val="17"/>
              </w:rPr>
              <w:t xml:space="preserve">Playbook</w:t>
            </w:r>
          </w:p>
        </w:tc>
        <w:tc>
          <w:tcPr>
            <w:tcW w:type="dxa" w:w="2100"/>
            <w:tcBorders>
              <w:top w:val="single" w:color="D8CDB8" w:sz="4"/>
              <w:left w:val="single" w:color="D8CDB8" w:sz="4"/>
              <w:bottom w:val="single" w:color="D8CDB8" w:sz="4"/>
              <w:right w:val="single" w:color="D8CDB8" w:sz="4"/>
            </w:tcBorders>
            <w:shd w:fill="092B49" w:val="clear"/>
            <w:tcMar>
              <w:top w:type="dxa" w:w="70"/>
              <w:left w:type="dxa" w:w="110"/>
              <w:bottom w:type="dxa" w:w="70"/>
              <w:right w:type="dxa" w:w="110"/>
            </w:tcMar>
          </w:tcPr>
          <w:p>
            <w:r>
              <w:rPr>
                <w:rFonts w:ascii="Calibri" w:cs="Calibri" w:eastAsia="Calibri" w:hAnsi="Calibri"/>
                <w:b/>
                <w:bCs/>
                <w:color w:val="FFFFFF"/>
                <w:sz w:val="17"/>
                <w:szCs w:val="17"/>
              </w:rPr>
              <w:t xml:space="preserve">Discipline</w:t>
            </w:r>
          </w:p>
        </w:tc>
        <w:tc>
          <w:tcPr>
            <w:tcW w:type="dxa" w:w="800"/>
            <w:tcBorders>
              <w:top w:val="single" w:color="D8CDB8" w:sz="4"/>
              <w:left w:val="single" w:color="D8CDB8" w:sz="4"/>
              <w:bottom w:val="single" w:color="D8CDB8" w:sz="4"/>
              <w:right w:val="single" w:color="D8CDB8" w:sz="4"/>
            </w:tcBorders>
            <w:shd w:fill="092B49" w:val="clear"/>
            <w:tcMar>
              <w:top w:type="dxa" w:w="70"/>
              <w:left w:type="dxa" w:w="110"/>
              <w:bottom w:type="dxa" w:w="70"/>
              <w:right w:type="dxa" w:w="110"/>
            </w:tcMar>
          </w:tcPr>
          <w:p>
            <w:r>
              <w:rPr>
                <w:rFonts w:ascii="Calibri" w:cs="Calibri" w:eastAsia="Calibri" w:hAnsi="Calibri"/>
                <w:b/>
                <w:bCs/>
                <w:color w:val="FFFFFF"/>
                <w:sz w:val="17"/>
                <w:szCs w:val="17"/>
              </w:rPr>
              <w:t xml:space="preserve">Steps</w:t>
            </w:r>
          </w:p>
        </w:tc>
        <w:tc>
          <w:tcPr>
            <w:tcW w:type="dxa" w:w="1300"/>
            <w:tcBorders>
              <w:top w:val="single" w:color="D8CDB8" w:sz="4"/>
              <w:left w:val="single" w:color="D8CDB8" w:sz="4"/>
              <w:bottom w:val="single" w:color="D8CDB8" w:sz="4"/>
              <w:right w:val="single" w:color="D8CDB8" w:sz="4"/>
            </w:tcBorders>
            <w:shd w:fill="092B49" w:val="clear"/>
            <w:tcMar>
              <w:top w:type="dxa" w:w="70"/>
              <w:left w:type="dxa" w:w="110"/>
              <w:bottom w:type="dxa" w:w="70"/>
              <w:right w:type="dxa" w:w="110"/>
            </w:tcMar>
          </w:tcPr>
          <w:p>
            <w:r>
              <w:rPr>
                <w:rFonts w:ascii="Calibri" w:cs="Calibri" w:eastAsia="Calibri" w:hAnsi="Calibri"/>
                <w:b/>
                <w:bCs/>
                <w:color w:val="FFFFFF"/>
                <w:sz w:val="17"/>
                <w:szCs w:val="17"/>
              </w:rPr>
              <w:t xml:space="preserve">Lead time</w:t>
            </w:r>
          </w:p>
        </w:tc>
        <w:tc>
          <w:tcPr>
            <w:tcW w:type="dxa" w:w="2640"/>
            <w:tcBorders>
              <w:top w:val="single" w:color="D8CDB8" w:sz="4"/>
              <w:left w:val="single" w:color="D8CDB8" w:sz="4"/>
              <w:bottom w:val="single" w:color="D8CDB8" w:sz="4"/>
              <w:right w:val="single" w:color="D8CDB8" w:sz="4"/>
            </w:tcBorders>
            <w:shd w:fill="092B49" w:val="clear"/>
            <w:tcMar>
              <w:top w:type="dxa" w:w="70"/>
              <w:left w:type="dxa" w:w="110"/>
              <w:bottom w:type="dxa" w:w="70"/>
              <w:right w:type="dxa" w:w="110"/>
            </w:tcMar>
          </w:tcPr>
          <w:p>
            <w:r>
              <w:rPr>
                <w:rFonts w:ascii="Calibri" w:cs="Calibri" w:eastAsia="Calibri" w:hAnsi="Calibri"/>
                <w:b/>
                <w:bCs/>
                <w:color w:val="FFFFFF"/>
                <w:sz w:val="17"/>
                <w:szCs w:val="17"/>
              </w:rPr>
              <w:t xml:space="preserve">Conditional</w:t>
            </w:r>
          </w:p>
        </w:tc>
      </w:tr>
      <w:tr>
        <w:tc>
          <w:tcPr>
            <w:tcW w:type="dxa" w:w="3400"/>
            <w:tcBorders>
              <w:top w:val="single" w:color="D8CDB8" w:sz="4"/>
              <w:left w:val="single" w:color="D8CDB8" w:sz="4"/>
              <w:bottom w:val="single" w:color="D8CDB8" w:sz="4"/>
              <w:right w:val="single" w:color="D8CDB8" w:sz="4"/>
            </w:tcBorders>
            <w:tcMar>
              <w:top w:type="dxa" w:w="66"/>
              <w:left w:type="dxa" w:w="110"/>
              <w:bottom w:type="dxa" w:w="66"/>
              <w:right w:type="dxa" w:w="110"/>
            </w:tcMar>
          </w:tcPr>
          <w:p>
            <w:pPr>
              <w:spacing w:after="0"/>
            </w:pPr>
            <w:r>
              <w:rPr>
                <w:rFonts w:ascii="Calibri" w:cs="Calibri" w:eastAsia="Calibri" w:hAnsi="Calibri"/>
                <w:color w:val="1E293B"/>
                <w:sz w:val="19"/>
                <w:szCs w:val="19"/>
              </w:rPr>
              <w:t xml:space="preserve">ILIT Premium Funding</w:t>
            </w:r>
          </w:p>
        </w:tc>
        <w:tc>
          <w:tcPr>
            <w:tcW w:type="dxa" w:w="2100"/>
            <w:tcBorders>
              <w:top w:val="single" w:color="D8CDB8" w:sz="4"/>
              <w:left w:val="single" w:color="D8CDB8" w:sz="4"/>
              <w:bottom w:val="single" w:color="D8CDB8" w:sz="4"/>
              <w:right w:val="single" w:color="D8CDB8" w:sz="4"/>
            </w:tcBorders>
            <w:tcMar>
              <w:top w:type="dxa" w:w="66"/>
              <w:left w:type="dxa" w:w="110"/>
              <w:bottom w:type="dxa" w:w="66"/>
              <w:right w:type="dxa" w:w="110"/>
            </w:tcMar>
          </w:tcPr>
          <w:p>
            <w:pPr>
              <w:spacing w:after="0"/>
            </w:pPr>
            <w:r>
              <w:rPr>
                <w:rFonts w:ascii="Calibri" w:cs="Calibri" w:eastAsia="Calibri" w:hAnsi="Calibri"/>
                <w:color w:val="1E293B"/>
                <w:sz w:val="19"/>
                <w:szCs w:val="19"/>
              </w:rPr>
              <w:t xml:space="preserve">Insurance</w:t>
            </w:r>
          </w:p>
        </w:tc>
        <w:tc>
          <w:tcPr>
            <w:tcW w:type="dxa" w:w="800"/>
            <w:tcBorders>
              <w:top w:val="single" w:color="D8CDB8" w:sz="4"/>
              <w:left w:val="single" w:color="D8CDB8" w:sz="4"/>
              <w:bottom w:val="single" w:color="D8CDB8" w:sz="4"/>
              <w:right w:val="single" w:color="D8CDB8" w:sz="4"/>
            </w:tcBorders>
            <w:tcMar>
              <w:top w:type="dxa" w:w="66"/>
              <w:left w:type="dxa" w:w="110"/>
              <w:bottom w:type="dxa" w:w="66"/>
              <w:right w:type="dxa" w:w="110"/>
            </w:tcMar>
          </w:tcPr>
          <w:p>
            <w:pPr>
              <w:spacing w:after="0"/>
              <w:jc w:val="center"/>
            </w:pPr>
            <w:r>
              <w:rPr>
                <w:rFonts w:ascii="Calibri" w:cs="Calibri" w:eastAsia="Calibri" w:hAnsi="Calibri"/>
                <w:color w:val="1E293B"/>
                <w:sz w:val="19"/>
                <w:szCs w:val="19"/>
              </w:rPr>
              <w:t xml:space="preserve">9</w:t>
            </w:r>
          </w:p>
        </w:tc>
        <w:tc>
          <w:tcPr>
            <w:tcW w:type="dxa" w:w="1300"/>
            <w:tcBorders>
              <w:top w:val="single" w:color="D8CDB8" w:sz="4"/>
              <w:left w:val="single" w:color="D8CDB8" w:sz="4"/>
              <w:bottom w:val="single" w:color="D8CDB8" w:sz="4"/>
              <w:right w:val="single" w:color="D8CDB8" w:sz="4"/>
            </w:tcBorders>
            <w:tcMar>
              <w:top w:type="dxa" w:w="66"/>
              <w:left w:type="dxa" w:w="110"/>
              <w:bottom w:type="dxa" w:w="66"/>
              <w:right w:type="dxa" w:w="110"/>
            </w:tcMar>
          </w:tcPr>
          <w:p>
            <w:pPr>
              <w:spacing w:after="0"/>
            </w:pPr>
            <w:r>
              <w:rPr>
                <w:rFonts w:ascii="Calibri" w:cs="Calibri" w:eastAsia="Calibri" w:hAnsi="Calibri"/>
                <w:color w:val="1E293B"/>
                <w:sz w:val="19"/>
                <w:szCs w:val="19"/>
              </w:rPr>
              <w:t xml:space="preserve">75 days</w:t>
            </w:r>
          </w:p>
        </w:tc>
        <w:tc>
          <w:tcPr>
            <w:tcW w:type="dxa" w:w="2640"/>
            <w:tcBorders>
              <w:top w:val="single" w:color="D8CDB8" w:sz="4"/>
              <w:left w:val="single" w:color="D8CDB8" w:sz="4"/>
              <w:bottom w:val="single" w:color="D8CDB8" w:sz="4"/>
              <w:right w:val="single" w:color="D8CDB8" w:sz="4"/>
            </w:tcBorders>
            <w:tcMar>
              <w:top w:type="dxa" w:w="66"/>
              <w:left w:type="dxa" w:w="110"/>
              <w:bottom w:type="dxa" w:w="66"/>
              <w:right w:type="dxa" w:w="110"/>
            </w:tcMar>
          </w:tcPr>
          <w:p>
            <w:pPr>
              <w:spacing w:after="0"/>
            </w:pPr>
            <w:r>
              <w:rPr>
                <w:rFonts w:ascii="Calibri" w:cs="Calibri" w:eastAsia="Calibri" w:hAnsi="Calibri"/>
                <w:color w:val="1E293B"/>
                <w:sz w:val="19"/>
                <w:szCs w:val="19"/>
              </w:rPr>
              <w:t xml:space="preserve">Crummey notices</w:t>
            </w:r>
          </w:p>
        </w:tc>
      </w:tr>
      <w:tr>
        <w:tc>
          <w:tcPr>
            <w:tcW w:type="dxa" w:w="3400"/>
            <w:tcBorders>
              <w:top w:val="single" w:color="D8CDB8" w:sz="4"/>
              <w:left w:val="single" w:color="D8CDB8" w:sz="4"/>
              <w:bottom w:val="single" w:color="D8CDB8" w:sz="4"/>
              <w:right w:val="single" w:color="D8CDB8" w:sz="4"/>
            </w:tcBorders>
            <w:tcMar>
              <w:top w:type="dxa" w:w="66"/>
              <w:left w:type="dxa" w:w="110"/>
              <w:bottom w:type="dxa" w:w="66"/>
              <w:right w:type="dxa" w:w="110"/>
            </w:tcMar>
          </w:tcPr>
          <w:p>
            <w:pPr>
              <w:spacing w:after="0"/>
            </w:pPr>
            <w:r>
              <w:rPr>
                <w:rFonts w:ascii="Calibri" w:cs="Calibri" w:eastAsia="Calibri" w:hAnsi="Calibri"/>
                <w:color w:val="1E293B"/>
                <w:sz w:val="19"/>
                <w:szCs w:val="19"/>
              </w:rPr>
              <w:t xml:space="preserve">Property Insurance Renewal</w:t>
            </w:r>
          </w:p>
        </w:tc>
        <w:tc>
          <w:tcPr>
            <w:tcW w:type="dxa" w:w="2100"/>
            <w:tcBorders>
              <w:top w:val="single" w:color="D8CDB8" w:sz="4"/>
              <w:left w:val="single" w:color="D8CDB8" w:sz="4"/>
              <w:bottom w:val="single" w:color="D8CDB8" w:sz="4"/>
              <w:right w:val="single" w:color="D8CDB8" w:sz="4"/>
            </w:tcBorders>
            <w:tcMar>
              <w:top w:type="dxa" w:w="66"/>
              <w:left w:type="dxa" w:w="110"/>
              <w:bottom w:type="dxa" w:w="66"/>
              <w:right w:type="dxa" w:w="110"/>
            </w:tcMar>
          </w:tcPr>
          <w:p>
            <w:pPr>
              <w:spacing w:after="0"/>
            </w:pPr>
            <w:r>
              <w:rPr>
                <w:rFonts w:ascii="Calibri" w:cs="Calibri" w:eastAsia="Calibri" w:hAnsi="Calibri"/>
                <w:color w:val="1E293B"/>
                <w:sz w:val="19"/>
                <w:szCs w:val="19"/>
              </w:rPr>
              <w:t xml:space="preserve">Insurance</w:t>
            </w:r>
          </w:p>
        </w:tc>
        <w:tc>
          <w:tcPr>
            <w:tcW w:type="dxa" w:w="800"/>
            <w:tcBorders>
              <w:top w:val="single" w:color="D8CDB8" w:sz="4"/>
              <w:left w:val="single" w:color="D8CDB8" w:sz="4"/>
              <w:bottom w:val="single" w:color="D8CDB8" w:sz="4"/>
              <w:right w:val="single" w:color="D8CDB8" w:sz="4"/>
            </w:tcBorders>
            <w:tcMar>
              <w:top w:type="dxa" w:w="66"/>
              <w:left w:type="dxa" w:w="110"/>
              <w:bottom w:type="dxa" w:w="66"/>
              <w:right w:type="dxa" w:w="110"/>
            </w:tcMar>
          </w:tcPr>
          <w:p>
            <w:pPr>
              <w:spacing w:after="0"/>
              <w:jc w:val="center"/>
            </w:pPr>
            <w:r>
              <w:rPr>
                <w:rFonts w:ascii="Calibri" w:cs="Calibri" w:eastAsia="Calibri" w:hAnsi="Calibri"/>
                <w:color w:val="1E293B"/>
                <w:sz w:val="19"/>
                <w:szCs w:val="19"/>
              </w:rPr>
              <w:t xml:space="preserve">8</w:t>
            </w:r>
          </w:p>
        </w:tc>
        <w:tc>
          <w:tcPr>
            <w:tcW w:type="dxa" w:w="1300"/>
            <w:tcBorders>
              <w:top w:val="single" w:color="D8CDB8" w:sz="4"/>
              <w:left w:val="single" w:color="D8CDB8" w:sz="4"/>
              <w:bottom w:val="single" w:color="D8CDB8" w:sz="4"/>
              <w:right w:val="single" w:color="D8CDB8" w:sz="4"/>
            </w:tcBorders>
            <w:tcMar>
              <w:top w:type="dxa" w:w="66"/>
              <w:left w:type="dxa" w:w="110"/>
              <w:bottom w:type="dxa" w:w="66"/>
              <w:right w:type="dxa" w:w="110"/>
            </w:tcMar>
          </w:tcPr>
          <w:p>
            <w:pPr>
              <w:spacing w:after="0"/>
            </w:pPr>
            <w:r>
              <w:rPr>
                <w:rFonts w:ascii="Calibri" w:cs="Calibri" w:eastAsia="Calibri" w:hAnsi="Calibri"/>
                <w:color w:val="1E293B"/>
                <w:sz w:val="19"/>
                <w:szCs w:val="19"/>
              </w:rPr>
              <w:t xml:space="preserve">75 days</w:t>
            </w:r>
          </w:p>
        </w:tc>
        <w:tc>
          <w:tcPr>
            <w:tcW w:type="dxa" w:w="2640"/>
            <w:tcBorders>
              <w:top w:val="single" w:color="D8CDB8" w:sz="4"/>
              <w:left w:val="single" w:color="D8CDB8" w:sz="4"/>
              <w:bottom w:val="single" w:color="D8CDB8" w:sz="4"/>
              <w:right w:val="single" w:color="D8CDB8" w:sz="4"/>
            </w:tcBorders>
            <w:tcMar>
              <w:top w:type="dxa" w:w="66"/>
              <w:left w:type="dxa" w:w="110"/>
              <w:bottom w:type="dxa" w:w="66"/>
              <w:right w:type="dxa" w:w="110"/>
            </w:tcMar>
          </w:tcPr>
          <w:p>
            <w:pPr>
              <w:spacing w:after="0"/>
            </w:pPr>
            <w:r>
              <w:rPr>
                <w:rFonts w:ascii="Calibri" w:cs="Calibri" w:eastAsia="Calibri" w:hAnsi="Calibri"/>
                <w:color w:val="1E293B"/>
                <w:sz w:val="19"/>
                <w:szCs w:val="19"/>
              </w:rPr>
              <w:t xml:space="preserve">Market check</w:t>
            </w:r>
          </w:p>
        </w:tc>
      </w:tr>
      <w:tr>
        <w:tc>
          <w:tcPr>
            <w:tcW w:type="dxa" w:w="3400"/>
            <w:tcBorders>
              <w:top w:val="single" w:color="D8CDB8" w:sz="4"/>
              <w:left w:val="single" w:color="D8CDB8" w:sz="4"/>
              <w:bottom w:val="single" w:color="D8CDB8" w:sz="4"/>
              <w:right w:val="single" w:color="D8CDB8" w:sz="4"/>
            </w:tcBorders>
            <w:tcMar>
              <w:top w:type="dxa" w:w="66"/>
              <w:left w:type="dxa" w:w="110"/>
              <w:bottom w:type="dxa" w:w="66"/>
              <w:right w:type="dxa" w:w="110"/>
            </w:tcMar>
          </w:tcPr>
          <w:p>
            <w:pPr>
              <w:spacing w:after="0"/>
            </w:pPr>
            <w:r>
              <w:rPr>
                <w:rFonts w:ascii="Calibri" w:cs="Calibri" w:eastAsia="Calibri" w:hAnsi="Calibri"/>
                <w:color w:val="1E293B"/>
                <w:sz w:val="19"/>
                <w:szCs w:val="19"/>
              </w:rPr>
              <w:t xml:space="preserve">Life Insurance In-Force Review</w:t>
            </w:r>
          </w:p>
        </w:tc>
        <w:tc>
          <w:tcPr>
            <w:tcW w:type="dxa" w:w="2100"/>
            <w:tcBorders>
              <w:top w:val="single" w:color="D8CDB8" w:sz="4"/>
              <w:left w:val="single" w:color="D8CDB8" w:sz="4"/>
              <w:bottom w:val="single" w:color="D8CDB8" w:sz="4"/>
              <w:right w:val="single" w:color="D8CDB8" w:sz="4"/>
            </w:tcBorders>
            <w:tcMar>
              <w:top w:type="dxa" w:w="66"/>
              <w:left w:type="dxa" w:w="110"/>
              <w:bottom w:type="dxa" w:w="66"/>
              <w:right w:type="dxa" w:w="110"/>
            </w:tcMar>
          </w:tcPr>
          <w:p>
            <w:pPr>
              <w:spacing w:after="0"/>
            </w:pPr>
            <w:r>
              <w:rPr>
                <w:rFonts w:ascii="Calibri" w:cs="Calibri" w:eastAsia="Calibri" w:hAnsi="Calibri"/>
                <w:color w:val="1E293B"/>
                <w:sz w:val="19"/>
                <w:szCs w:val="19"/>
              </w:rPr>
              <w:t xml:space="preserve">Insurance</w:t>
            </w:r>
          </w:p>
        </w:tc>
        <w:tc>
          <w:tcPr>
            <w:tcW w:type="dxa" w:w="800"/>
            <w:tcBorders>
              <w:top w:val="single" w:color="D8CDB8" w:sz="4"/>
              <w:left w:val="single" w:color="D8CDB8" w:sz="4"/>
              <w:bottom w:val="single" w:color="D8CDB8" w:sz="4"/>
              <w:right w:val="single" w:color="D8CDB8" w:sz="4"/>
            </w:tcBorders>
            <w:tcMar>
              <w:top w:type="dxa" w:w="66"/>
              <w:left w:type="dxa" w:w="110"/>
              <w:bottom w:type="dxa" w:w="66"/>
              <w:right w:type="dxa" w:w="110"/>
            </w:tcMar>
          </w:tcPr>
          <w:p>
            <w:pPr>
              <w:spacing w:after="0"/>
              <w:jc w:val="center"/>
            </w:pPr>
            <w:r>
              <w:rPr>
                <w:rFonts w:ascii="Calibri" w:cs="Calibri" w:eastAsia="Calibri" w:hAnsi="Calibri"/>
                <w:color w:val="1E293B"/>
                <w:sz w:val="19"/>
                <w:szCs w:val="19"/>
              </w:rPr>
              <w:t xml:space="preserve">8</w:t>
            </w:r>
          </w:p>
        </w:tc>
        <w:tc>
          <w:tcPr>
            <w:tcW w:type="dxa" w:w="1300"/>
            <w:tcBorders>
              <w:top w:val="single" w:color="D8CDB8" w:sz="4"/>
              <w:left w:val="single" w:color="D8CDB8" w:sz="4"/>
              <w:bottom w:val="single" w:color="D8CDB8" w:sz="4"/>
              <w:right w:val="single" w:color="D8CDB8" w:sz="4"/>
            </w:tcBorders>
            <w:tcMar>
              <w:top w:type="dxa" w:w="66"/>
              <w:left w:type="dxa" w:w="110"/>
              <w:bottom w:type="dxa" w:w="66"/>
              <w:right w:type="dxa" w:w="110"/>
            </w:tcMar>
          </w:tcPr>
          <w:p>
            <w:pPr>
              <w:spacing w:after="0"/>
            </w:pPr>
            <w:r>
              <w:rPr>
                <w:rFonts w:ascii="Calibri" w:cs="Calibri" w:eastAsia="Calibri" w:hAnsi="Calibri"/>
                <w:color w:val="1E293B"/>
                <w:sz w:val="19"/>
                <w:szCs w:val="19"/>
              </w:rPr>
              <w:t xml:space="preserve">90 days</w:t>
            </w:r>
          </w:p>
        </w:tc>
        <w:tc>
          <w:tcPr>
            <w:tcW w:type="dxa" w:w="2640"/>
            <w:tcBorders>
              <w:top w:val="single" w:color="D8CDB8" w:sz="4"/>
              <w:left w:val="single" w:color="D8CDB8" w:sz="4"/>
              <w:bottom w:val="single" w:color="D8CDB8" w:sz="4"/>
              <w:right w:val="single" w:color="D8CDB8" w:sz="4"/>
            </w:tcBorders>
            <w:tcMar>
              <w:top w:type="dxa" w:w="66"/>
              <w:left w:type="dxa" w:w="110"/>
              <w:bottom w:type="dxa" w:w="66"/>
              <w:right w:type="dxa" w:w="110"/>
            </w:tcMar>
          </w:tcPr>
          <w:p>
            <w:pPr>
              <w:spacing w:after="0"/>
            </w:pPr>
            <w:r>
              <w:rPr>
                <w:rFonts w:ascii="Calibri" w:cs="Calibri" w:eastAsia="Calibri" w:hAnsi="Calibri"/>
                <w:color w:val="1E293B"/>
                <w:sz w:val="19"/>
                <w:szCs w:val="19"/>
              </w:rPr>
              <w:t xml:space="preserve">Remediation, trust-owned</w:t>
            </w:r>
          </w:p>
        </w:tc>
      </w:tr>
      <w:tr>
        <w:tc>
          <w:tcPr>
            <w:tcW w:type="dxa" w:w="3400"/>
            <w:tcBorders>
              <w:top w:val="single" w:color="D8CDB8" w:sz="4"/>
              <w:left w:val="single" w:color="D8CDB8" w:sz="4"/>
              <w:bottom w:val="single" w:color="D8CDB8" w:sz="4"/>
              <w:right w:val="single" w:color="D8CDB8" w:sz="4"/>
            </w:tcBorders>
            <w:tcMar>
              <w:top w:type="dxa" w:w="66"/>
              <w:left w:type="dxa" w:w="110"/>
              <w:bottom w:type="dxa" w:w="66"/>
              <w:right w:type="dxa" w:w="110"/>
            </w:tcMar>
          </w:tcPr>
          <w:p>
            <w:pPr>
              <w:spacing w:after="0"/>
            </w:pPr>
            <w:r>
              <w:rPr>
                <w:rFonts w:ascii="Calibri" w:cs="Calibri" w:eastAsia="Calibri" w:hAnsi="Calibri"/>
                <w:color w:val="1E293B"/>
                <w:sz w:val="19"/>
                <w:szCs w:val="19"/>
              </w:rPr>
              <w:t xml:space="preserve">GRAT Annuity Payment</w:t>
            </w:r>
          </w:p>
        </w:tc>
        <w:tc>
          <w:tcPr>
            <w:tcW w:type="dxa" w:w="2100"/>
            <w:tcBorders>
              <w:top w:val="single" w:color="D8CDB8" w:sz="4"/>
              <w:left w:val="single" w:color="D8CDB8" w:sz="4"/>
              <w:bottom w:val="single" w:color="D8CDB8" w:sz="4"/>
              <w:right w:val="single" w:color="D8CDB8" w:sz="4"/>
            </w:tcBorders>
            <w:tcMar>
              <w:top w:type="dxa" w:w="66"/>
              <w:left w:type="dxa" w:w="110"/>
              <w:bottom w:type="dxa" w:w="66"/>
              <w:right w:type="dxa" w:w="110"/>
            </w:tcMar>
          </w:tcPr>
          <w:p>
            <w:pPr>
              <w:spacing w:after="0"/>
            </w:pPr>
            <w:r>
              <w:rPr>
                <w:rFonts w:ascii="Calibri" w:cs="Calibri" w:eastAsia="Calibri" w:hAnsi="Calibri"/>
                <w:color w:val="1E293B"/>
                <w:sz w:val="19"/>
                <w:szCs w:val="19"/>
              </w:rPr>
              <w:t xml:space="preserve">Trusts &amp; Estates</w:t>
            </w:r>
          </w:p>
        </w:tc>
        <w:tc>
          <w:tcPr>
            <w:tcW w:type="dxa" w:w="800"/>
            <w:tcBorders>
              <w:top w:val="single" w:color="D8CDB8" w:sz="4"/>
              <w:left w:val="single" w:color="D8CDB8" w:sz="4"/>
              <w:bottom w:val="single" w:color="D8CDB8" w:sz="4"/>
              <w:right w:val="single" w:color="D8CDB8" w:sz="4"/>
            </w:tcBorders>
            <w:tcMar>
              <w:top w:type="dxa" w:w="66"/>
              <w:left w:type="dxa" w:w="110"/>
              <w:bottom w:type="dxa" w:w="66"/>
              <w:right w:type="dxa" w:w="110"/>
            </w:tcMar>
          </w:tcPr>
          <w:p>
            <w:pPr>
              <w:spacing w:after="0"/>
              <w:jc w:val="center"/>
            </w:pPr>
            <w:r>
              <w:rPr>
                <w:rFonts w:ascii="Calibri" w:cs="Calibri" w:eastAsia="Calibri" w:hAnsi="Calibri"/>
                <w:color w:val="1E293B"/>
                <w:sz w:val="19"/>
                <w:szCs w:val="19"/>
              </w:rPr>
              <w:t xml:space="preserve">8</w:t>
            </w:r>
          </w:p>
        </w:tc>
        <w:tc>
          <w:tcPr>
            <w:tcW w:type="dxa" w:w="1300"/>
            <w:tcBorders>
              <w:top w:val="single" w:color="D8CDB8" w:sz="4"/>
              <w:left w:val="single" w:color="D8CDB8" w:sz="4"/>
              <w:bottom w:val="single" w:color="D8CDB8" w:sz="4"/>
              <w:right w:val="single" w:color="D8CDB8" w:sz="4"/>
            </w:tcBorders>
            <w:tcMar>
              <w:top w:type="dxa" w:w="66"/>
              <w:left w:type="dxa" w:w="110"/>
              <w:bottom w:type="dxa" w:w="66"/>
              <w:right w:type="dxa" w:w="110"/>
            </w:tcMar>
          </w:tcPr>
          <w:p>
            <w:pPr>
              <w:spacing w:after="0"/>
            </w:pPr>
            <w:r>
              <w:rPr>
                <w:rFonts w:ascii="Calibri" w:cs="Calibri" w:eastAsia="Calibri" w:hAnsi="Calibri"/>
                <w:color w:val="1E293B"/>
                <w:sz w:val="19"/>
                <w:szCs w:val="19"/>
              </w:rPr>
              <w:t xml:space="preserve">60 days</w:t>
            </w:r>
          </w:p>
        </w:tc>
        <w:tc>
          <w:tcPr>
            <w:tcW w:type="dxa" w:w="2640"/>
            <w:tcBorders>
              <w:top w:val="single" w:color="D8CDB8" w:sz="4"/>
              <w:left w:val="single" w:color="D8CDB8" w:sz="4"/>
              <w:bottom w:val="single" w:color="D8CDB8" w:sz="4"/>
              <w:right w:val="single" w:color="D8CDB8" w:sz="4"/>
            </w:tcBorders>
            <w:tcMar>
              <w:top w:type="dxa" w:w="66"/>
              <w:left w:type="dxa" w:w="110"/>
              <w:bottom w:type="dxa" w:w="66"/>
              <w:right w:type="dxa" w:w="110"/>
            </w:tcMar>
          </w:tcPr>
          <w:p>
            <w:pPr>
              <w:spacing w:after="0"/>
            </w:pPr>
            <w:r>
              <w:rPr>
                <w:rFonts w:ascii="Calibri" w:cs="Calibri" w:eastAsia="Calibri" w:hAnsi="Calibri"/>
                <w:color w:val="1E293B"/>
                <w:sz w:val="19"/>
                <w:szCs w:val="19"/>
              </w:rPr>
              <w:t xml:space="preserve">In-kind, final year</w:t>
            </w:r>
          </w:p>
        </w:tc>
      </w:tr>
      <w:tr>
        <w:tc>
          <w:tcPr>
            <w:tcW w:type="dxa" w:w="3400"/>
            <w:tcBorders>
              <w:top w:val="single" w:color="D8CDB8" w:sz="4"/>
              <w:left w:val="single" w:color="D8CDB8" w:sz="4"/>
              <w:bottom w:val="single" w:color="D8CDB8" w:sz="4"/>
              <w:right w:val="single" w:color="D8CDB8" w:sz="4"/>
            </w:tcBorders>
            <w:tcMar>
              <w:top w:type="dxa" w:w="66"/>
              <w:left w:type="dxa" w:w="110"/>
              <w:bottom w:type="dxa" w:w="66"/>
              <w:right w:type="dxa" w:w="110"/>
            </w:tcMar>
          </w:tcPr>
          <w:p>
            <w:pPr>
              <w:spacing w:after="0"/>
            </w:pPr>
            <w:r>
              <w:rPr>
                <w:rFonts w:ascii="Calibri" w:cs="Calibri" w:eastAsia="Calibri" w:hAnsi="Calibri"/>
                <w:color w:val="1E293B"/>
                <w:sz w:val="19"/>
                <w:szCs w:val="19"/>
              </w:rPr>
              <w:t xml:space="preserve">Intra-Family Loan Interest</w:t>
            </w:r>
          </w:p>
        </w:tc>
        <w:tc>
          <w:tcPr>
            <w:tcW w:type="dxa" w:w="2100"/>
            <w:tcBorders>
              <w:top w:val="single" w:color="D8CDB8" w:sz="4"/>
              <w:left w:val="single" w:color="D8CDB8" w:sz="4"/>
              <w:bottom w:val="single" w:color="D8CDB8" w:sz="4"/>
              <w:right w:val="single" w:color="D8CDB8" w:sz="4"/>
            </w:tcBorders>
            <w:tcMar>
              <w:top w:type="dxa" w:w="66"/>
              <w:left w:type="dxa" w:w="110"/>
              <w:bottom w:type="dxa" w:w="66"/>
              <w:right w:type="dxa" w:w="110"/>
            </w:tcMar>
          </w:tcPr>
          <w:p>
            <w:pPr>
              <w:spacing w:after="0"/>
            </w:pPr>
            <w:r>
              <w:rPr>
                <w:rFonts w:ascii="Calibri" w:cs="Calibri" w:eastAsia="Calibri" w:hAnsi="Calibri"/>
                <w:color w:val="1E293B"/>
                <w:sz w:val="19"/>
                <w:szCs w:val="19"/>
              </w:rPr>
              <w:t xml:space="preserve">Trusts &amp; Estates</w:t>
            </w:r>
          </w:p>
        </w:tc>
        <w:tc>
          <w:tcPr>
            <w:tcW w:type="dxa" w:w="800"/>
            <w:tcBorders>
              <w:top w:val="single" w:color="D8CDB8" w:sz="4"/>
              <w:left w:val="single" w:color="D8CDB8" w:sz="4"/>
              <w:bottom w:val="single" w:color="D8CDB8" w:sz="4"/>
              <w:right w:val="single" w:color="D8CDB8" w:sz="4"/>
            </w:tcBorders>
            <w:tcMar>
              <w:top w:type="dxa" w:w="66"/>
              <w:left w:type="dxa" w:w="110"/>
              <w:bottom w:type="dxa" w:w="66"/>
              <w:right w:type="dxa" w:w="110"/>
            </w:tcMar>
          </w:tcPr>
          <w:p>
            <w:pPr>
              <w:spacing w:after="0"/>
              <w:jc w:val="center"/>
            </w:pPr>
            <w:r>
              <w:rPr>
                <w:rFonts w:ascii="Calibri" w:cs="Calibri" w:eastAsia="Calibri" w:hAnsi="Calibri"/>
                <w:color w:val="1E293B"/>
                <w:sz w:val="19"/>
                <w:szCs w:val="19"/>
              </w:rPr>
              <w:t xml:space="preserve">7</w:t>
            </w:r>
          </w:p>
        </w:tc>
        <w:tc>
          <w:tcPr>
            <w:tcW w:type="dxa" w:w="1300"/>
            <w:tcBorders>
              <w:top w:val="single" w:color="D8CDB8" w:sz="4"/>
              <w:left w:val="single" w:color="D8CDB8" w:sz="4"/>
              <w:bottom w:val="single" w:color="D8CDB8" w:sz="4"/>
              <w:right w:val="single" w:color="D8CDB8" w:sz="4"/>
            </w:tcBorders>
            <w:tcMar>
              <w:top w:type="dxa" w:w="66"/>
              <w:left w:type="dxa" w:w="110"/>
              <w:bottom w:type="dxa" w:w="66"/>
              <w:right w:type="dxa" w:w="110"/>
            </w:tcMar>
          </w:tcPr>
          <w:p>
            <w:pPr>
              <w:spacing w:after="0"/>
            </w:pPr>
            <w:r>
              <w:rPr>
                <w:rFonts w:ascii="Calibri" w:cs="Calibri" w:eastAsia="Calibri" w:hAnsi="Calibri"/>
                <w:color w:val="1E293B"/>
                <w:sz w:val="19"/>
                <w:szCs w:val="19"/>
              </w:rPr>
              <w:t xml:space="preserve">45 days</w:t>
            </w:r>
          </w:p>
        </w:tc>
        <w:tc>
          <w:tcPr>
            <w:tcW w:type="dxa" w:w="2640"/>
            <w:tcBorders>
              <w:top w:val="single" w:color="D8CDB8" w:sz="4"/>
              <w:left w:val="single" w:color="D8CDB8" w:sz="4"/>
              <w:bottom w:val="single" w:color="D8CDB8" w:sz="4"/>
              <w:right w:val="single" w:color="D8CDB8" w:sz="4"/>
            </w:tcBorders>
            <w:tcMar>
              <w:top w:type="dxa" w:w="66"/>
              <w:left w:type="dxa" w:w="110"/>
              <w:bottom w:type="dxa" w:w="66"/>
              <w:right w:type="dxa" w:w="110"/>
            </w:tcMar>
          </w:tcPr>
          <w:p>
            <w:pPr>
              <w:spacing w:after="0"/>
            </w:pPr>
            <w:r>
              <w:rPr>
                <w:rFonts w:ascii="Calibri" w:cs="Calibri" w:eastAsia="Calibri" w:hAnsi="Calibri"/>
                <w:color w:val="1E293B"/>
                <w:sz w:val="19"/>
                <w:szCs w:val="19"/>
              </w:rPr>
              <w:t xml:space="preserve">Maturity within a year</w:t>
            </w:r>
          </w:p>
        </w:tc>
      </w:tr>
      <w:tr>
        <w:tc>
          <w:tcPr>
            <w:tcW w:type="dxa" w:w="3400"/>
            <w:tcBorders>
              <w:top w:val="single" w:color="D8CDB8" w:sz="4"/>
              <w:left w:val="single" w:color="D8CDB8" w:sz="4"/>
              <w:bottom w:val="single" w:color="D8CDB8" w:sz="4"/>
              <w:right w:val="single" w:color="D8CDB8" w:sz="4"/>
            </w:tcBorders>
            <w:tcMar>
              <w:top w:type="dxa" w:w="66"/>
              <w:left w:type="dxa" w:w="110"/>
              <w:bottom w:type="dxa" w:w="66"/>
              <w:right w:type="dxa" w:w="110"/>
            </w:tcMar>
          </w:tcPr>
          <w:p>
            <w:pPr>
              <w:spacing w:after="0"/>
            </w:pPr>
            <w:r>
              <w:rPr>
                <w:rFonts w:ascii="Calibri" w:cs="Calibri" w:eastAsia="Calibri" w:hAnsi="Calibri"/>
                <w:color w:val="1E293B"/>
                <w:sz w:val="19"/>
                <w:szCs w:val="19"/>
              </w:rPr>
              <w:t xml:space="preserve">Required Minimum Distribution</w:t>
            </w:r>
          </w:p>
        </w:tc>
        <w:tc>
          <w:tcPr>
            <w:tcW w:type="dxa" w:w="2100"/>
            <w:tcBorders>
              <w:top w:val="single" w:color="D8CDB8" w:sz="4"/>
              <w:left w:val="single" w:color="D8CDB8" w:sz="4"/>
              <w:bottom w:val="single" w:color="D8CDB8" w:sz="4"/>
              <w:right w:val="single" w:color="D8CDB8" w:sz="4"/>
            </w:tcBorders>
            <w:tcMar>
              <w:top w:type="dxa" w:w="66"/>
              <w:left w:type="dxa" w:w="110"/>
              <w:bottom w:type="dxa" w:w="66"/>
              <w:right w:type="dxa" w:w="110"/>
            </w:tcMar>
          </w:tcPr>
          <w:p>
            <w:pPr>
              <w:spacing w:after="0"/>
            </w:pPr>
            <w:r>
              <w:rPr>
                <w:rFonts w:ascii="Calibri" w:cs="Calibri" w:eastAsia="Calibri" w:hAnsi="Calibri"/>
                <w:color w:val="1E293B"/>
                <w:sz w:val="19"/>
                <w:szCs w:val="19"/>
              </w:rPr>
              <w:t xml:space="preserve">Tax</w:t>
            </w:r>
          </w:p>
        </w:tc>
        <w:tc>
          <w:tcPr>
            <w:tcW w:type="dxa" w:w="800"/>
            <w:tcBorders>
              <w:top w:val="single" w:color="D8CDB8" w:sz="4"/>
              <w:left w:val="single" w:color="D8CDB8" w:sz="4"/>
              <w:bottom w:val="single" w:color="D8CDB8" w:sz="4"/>
              <w:right w:val="single" w:color="D8CDB8" w:sz="4"/>
            </w:tcBorders>
            <w:tcMar>
              <w:top w:type="dxa" w:w="66"/>
              <w:left w:type="dxa" w:w="110"/>
              <w:bottom w:type="dxa" w:w="66"/>
              <w:right w:type="dxa" w:w="110"/>
            </w:tcMar>
          </w:tcPr>
          <w:p>
            <w:pPr>
              <w:spacing w:after="0"/>
              <w:jc w:val="center"/>
            </w:pPr>
            <w:r>
              <w:rPr>
                <w:rFonts w:ascii="Calibri" w:cs="Calibri" w:eastAsia="Calibri" w:hAnsi="Calibri"/>
                <w:color w:val="1E293B"/>
                <w:sz w:val="19"/>
                <w:szCs w:val="19"/>
              </w:rPr>
              <w:t xml:space="preserve">8</w:t>
            </w:r>
          </w:p>
        </w:tc>
        <w:tc>
          <w:tcPr>
            <w:tcW w:type="dxa" w:w="1300"/>
            <w:tcBorders>
              <w:top w:val="single" w:color="D8CDB8" w:sz="4"/>
              <w:left w:val="single" w:color="D8CDB8" w:sz="4"/>
              <w:bottom w:val="single" w:color="D8CDB8" w:sz="4"/>
              <w:right w:val="single" w:color="D8CDB8" w:sz="4"/>
            </w:tcBorders>
            <w:tcMar>
              <w:top w:type="dxa" w:w="66"/>
              <w:left w:type="dxa" w:w="110"/>
              <w:bottom w:type="dxa" w:w="66"/>
              <w:right w:type="dxa" w:w="110"/>
            </w:tcMar>
          </w:tcPr>
          <w:p>
            <w:pPr>
              <w:spacing w:after="0"/>
            </w:pPr>
            <w:r>
              <w:rPr>
                <w:rFonts w:ascii="Calibri" w:cs="Calibri" w:eastAsia="Calibri" w:hAnsi="Calibri"/>
                <w:color w:val="1E293B"/>
                <w:sz w:val="19"/>
                <w:szCs w:val="19"/>
              </w:rPr>
              <w:t xml:space="preserve">90 days</w:t>
            </w:r>
          </w:p>
        </w:tc>
        <w:tc>
          <w:tcPr>
            <w:tcW w:type="dxa" w:w="2640"/>
            <w:tcBorders>
              <w:top w:val="single" w:color="D8CDB8" w:sz="4"/>
              <w:left w:val="single" w:color="D8CDB8" w:sz="4"/>
              <w:bottom w:val="single" w:color="D8CDB8" w:sz="4"/>
              <w:right w:val="single" w:color="D8CDB8" w:sz="4"/>
            </w:tcBorders>
            <w:tcMar>
              <w:top w:type="dxa" w:w="66"/>
              <w:left w:type="dxa" w:w="110"/>
              <w:bottom w:type="dxa" w:w="66"/>
              <w:right w:type="dxa" w:w="110"/>
            </w:tcMar>
          </w:tcPr>
          <w:p>
            <w:pPr>
              <w:spacing w:after="0"/>
            </w:pPr>
            <w:r>
              <w:rPr>
                <w:rFonts w:ascii="Calibri" w:cs="Calibri" w:eastAsia="Calibri" w:hAnsi="Calibri"/>
                <w:color w:val="1E293B"/>
                <w:sz w:val="19"/>
                <w:szCs w:val="19"/>
              </w:rPr>
              <w:t xml:space="preserve">CPA sign-off, charitable</w:t>
            </w:r>
          </w:p>
        </w:tc>
      </w:tr>
      <w:tr>
        <w:tc>
          <w:tcPr>
            <w:tcW w:type="dxa" w:w="3400"/>
            <w:tcBorders>
              <w:top w:val="single" w:color="D8CDB8" w:sz="4"/>
              <w:left w:val="single" w:color="D8CDB8" w:sz="4"/>
              <w:bottom w:val="single" w:color="D8CDB8" w:sz="4"/>
              <w:right w:val="single" w:color="D8CDB8" w:sz="4"/>
            </w:tcBorders>
            <w:tcMar>
              <w:top w:type="dxa" w:w="66"/>
              <w:left w:type="dxa" w:w="110"/>
              <w:bottom w:type="dxa" w:w="66"/>
              <w:right w:type="dxa" w:w="110"/>
            </w:tcMar>
          </w:tcPr>
          <w:p>
            <w:pPr>
              <w:spacing w:after="0"/>
            </w:pPr>
            <w:r>
              <w:rPr>
                <w:rFonts w:ascii="Calibri" w:cs="Calibri" w:eastAsia="Calibri" w:hAnsi="Calibri"/>
                <w:color w:val="1E293B"/>
                <w:sz w:val="19"/>
                <w:szCs w:val="19"/>
              </w:rPr>
              <w:t xml:space="preserve">Partnership K-1 Collection</w:t>
            </w:r>
          </w:p>
        </w:tc>
        <w:tc>
          <w:tcPr>
            <w:tcW w:type="dxa" w:w="2100"/>
            <w:tcBorders>
              <w:top w:val="single" w:color="D8CDB8" w:sz="4"/>
              <w:left w:val="single" w:color="D8CDB8" w:sz="4"/>
              <w:bottom w:val="single" w:color="D8CDB8" w:sz="4"/>
              <w:right w:val="single" w:color="D8CDB8" w:sz="4"/>
            </w:tcBorders>
            <w:tcMar>
              <w:top w:type="dxa" w:w="66"/>
              <w:left w:type="dxa" w:w="110"/>
              <w:bottom w:type="dxa" w:w="66"/>
              <w:right w:type="dxa" w:w="110"/>
            </w:tcMar>
          </w:tcPr>
          <w:p>
            <w:pPr>
              <w:spacing w:after="0"/>
            </w:pPr>
            <w:r>
              <w:rPr>
                <w:rFonts w:ascii="Calibri" w:cs="Calibri" w:eastAsia="Calibri" w:hAnsi="Calibri"/>
                <w:color w:val="1E293B"/>
                <w:sz w:val="19"/>
                <w:szCs w:val="19"/>
              </w:rPr>
              <w:t xml:space="preserve">Tax</w:t>
            </w:r>
          </w:p>
        </w:tc>
        <w:tc>
          <w:tcPr>
            <w:tcW w:type="dxa" w:w="800"/>
            <w:tcBorders>
              <w:top w:val="single" w:color="D8CDB8" w:sz="4"/>
              <w:left w:val="single" w:color="D8CDB8" w:sz="4"/>
              <w:bottom w:val="single" w:color="D8CDB8" w:sz="4"/>
              <w:right w:val="single" w:color="D8CDB8" w:sz="4"/>
            </w:tcBorders>
            <w:tcMar>
              <w:top w:type="dxa" w:w="66"/>
              <w:left w:type="dxa" w:w="110"/>
              <w:bottom w:type="dxa" w:w="66"/>
              <w:right w:type="dxa" w:w="110"/>
            </w:tcMar>
          </w:tcPr>
          <w:p>
            <w:pPr>
              <w:spacing w:after="0"/>
              <w:jc w:val="center"/>
            </w:pPr>
            <w:r>
              <w:rPr>
                <w:rFonts w:ascii="Calibri" w:cs="Calibri" w:eastAsia="Calibri" w:hAnsi="Calibri"/>
                <w:color w:val="1E293B"/>
                <w:sz w:val="19"/>
                <w:szCs w:val="19"/>
              </w:rPr>
              <w:t xml:space="preserve">8</w:t>
            </w:r>
          </w:p>
        </w:tc>
        <w:tc>
          <w:tcPr>
            <w:tcW w:type="dxa" w:w="1300"/>
            <w:tcBorders>
              <w:top w:val="single" w:color="D8CDB8" w:sz="4"/>
              <w:left w:val="single" w:color="D8CDB8" w:sz="4"/>
              <w:bottom w:val="single" w:color="D8CDB8" w:sz="4"/>
              <w:right w:val="single" w:color="D8CDB8" w:sz="4"/>
            </w:tcBorders>
            <w:tcMar>
              <w:top w:type="dxa" w:w="66"/>
              <w:left w:type="dxa" w:w="110"/>
              <w:bottom w:type="dxa" w:w="66"/>
              <w:right w:type="dxa" w:w="110"/>
            </w:tcMar>
          </w:tcPr>
          <w:p>
            <w:pPr>
              <w:spacing w:after="0"/>
            </w:pPr>
            <w:r>
              <w:rPr>
                <w:rFonts w:ascii="Calibri" w:cs="Calibri" w:eastAsia="Calibri" w:hAnsi="Calibri"/>
                <w:color w:val="1E293B"/>
                <w:sz w:val="19"/>
                <w:szCs w:val="19"/>
              </w:rPr>
              <w:t xml:space="preserve">75 days</w:t>
            </w:r>
          </w:p>
        </w:tc>
        <w:tc>
          <w:tcPr>
            <w:tcW w:type="dxa" w:w="2640"/>
            <w:tcBorders>
              <w:top w:val="single" w:color="D8CDB8" w:sz="4"/>
              <w:left w:val="single" w:color="D8CDB8" w:sz="4"/>
              <w:bottom w:val="single" w:color="D8CDB8" w:sz="4"/>
              <w:right w:val="single" w:color="D8CDB8" w:sz="4"/>
            </w:tcBorders>
            <w:tcMar>
              <w:top w:type="dxa" w:w="66"/>
              <w:left w:type="dxa" w:w="110"/>
              <w:bottom w:type="dxa" w:w="66"/>
              <w:right w:type="dxa" w:w="110"/>
            </w:tcMar>
          </w:tcPr>
          <w:p>
            <w:pPr>
              <w:spacing w:after="0"/>
            </w:pPr>
            <w:r>
              <w:rPr>
                <w:rFonts w:ascii="Calibri" w:cs="Calibri" w:eastAsia="Calibri" w:hAnsi="Calibri"/>
                <w:color w:val="1E293B"/>
                <w:sz w:val="19"/>
                <w:szCs w:val="19"/>
              </w:rPr>
              <w:t xml:space="preserve">—</w:t>
            </w:r>
          </w:p>
        </w:tc>
      </w:tr>
      <w:tr>
        <w:tc>
          <w:tcPr>
            <w:tcW w:type="dxa" w:w="3400"/>
            <w:tcBorders>
              <w:top w:val="single" w:color="D8CDB8" w:sz="4"/>
              <w:left w:val="single" w:color="D8CDB8" w:sz="4"/>
              <w:bottom w:val="single" w:color="D8CDB8" w:sz="4"/>
              <w:right w:val="single" w:color="D8CDB8" w:sz="4"/>
            </w:tcBorders>
            <w:tcMar>
              <w:top w:type="dxa" w:w="66"/>
              <w:left w:type="dxa" w:w="110"/>
              <w:bottom w:type="dxa" w:w="66"/>
              <w:right w:type="dxa" w:w="110"/>
            </w:tcMar>
          </w:tcPr>
          <w:p>
            <w:pPr>
              <w:spacing w:after="0"/>
            </w:pPr>
            <w:r>
              <w:rPr>
                <w:rFonts w:ascii="Calibri" w:cs="Calibri" w:eastAsia="Calibri" w:hAnsi="Calibri"/>
                <w:color w:val="1E293B"/>
                <w:sz w:val="19"/>
                <w:szCs w:val="19"/>
              </w:rPr>
              <w:t xml:space="preserve">Quarterly Estimated Tax</w:t>
            </w:r>
          </w:p>
        </w:tc>
        <w:tc>
          <w:tcPr>
            <w:tcW w:type="dxa" w:w="2100"/>
            <w:tcBorders>
              <w:top w:val="single" w:color="D8CDB8" w:sz="4"/>
              <w:left w:val="single" w:color="D8CDB8" w:sz="4"/>
              <w:bottom w:val="single" w:color="D8CDB8" w:sz="4"/>
              <w:right w:val="single" w:color="D8CDB8" w:sz="4"/>
            </w:tcBorders>
            <w:tcMar>
              <w:top w:type="dxa" w:w="66"/>
              <w:left w:type="dxa" w:w="110"/>
              <w:bottom w:type="dxa" w:w="66"/>
              <w:right w:type="dxa" w:w="110"/>
            </w:tcMar>
          </w:tcPr>
          <w:p>
            <w:pPr>
              <w:spacing w:after="0"/>
            </w:pPr>
            <w:r>
              <w:rPr>
                <w:rFonts w:ascii="Calibri" w:cs="Calibri" w:eastAsia="Calibri" w:hAnsi="Calibri"/>
                <w:color w:val="1E293B"/>
                <w:sz w:val="19"/>
                <w:szCs w:val="19"/>
              </w:rPr>
              <w:t xml:space="preserve">Tax</w:t>
            </w:r>
          </w:p>
        </w:tc>
        <w:tc>
          <w:tcPr>
            <w:tcW w:type="dxa" w:w="800"/>
            <w:tcBorders>
              <w:top w:val="single" w:color="D8CDB8" w:sz="4"/>
              <w:left w:val="single" w:color="D8CDB8" w:sz="4"/>
              <w:bottom w:val="single" w:color="D8CDB8" w:sz="4"/>
              <w:right w:val="single" w:color="D8CDB8" w:sz="4"/>
            </w:tcBorders>
            <w:tcMar>
              <w:top w:type="dxa" w:w="66"/>
              <w:left w:type="dxa" w:w="110"/>
              <w:bottom w:type="dxa" w:w="66"/>
              <w:right w:type="dxa" w:w="110"/>
            </w:tcMar>
          </w:tcPr>
          <w:p>
            <w:pPr>
              <w:spacing w:after="0"/>
              <w:jc w:val="center"/>
            </w:pPr>
            <w:r>
              <w:rPr>
                <w:rFonts w:ascii="Calibri" w:cs="Calibri" w:eastAsia="Calibri" w:hAnsi="Calibri"/>
                <w:color w:val="1E293B"/>
                <w:sz w:val="19"/>
                <w:szCs w:val="19"/>
              </w:rPr>
              <w:t xml:space="preserve">5</w:t>
            </w:r>
          </w:p>
        </w:tc>
        <w:tc>
          <w:tcPr>
            <w:tcW w:type="dxa" w:w="1300"/>
            <w:tcBorders>
              <w:top w:val="single" w:color="D8CDB8" w:sz="4"/>
              <w:left w:val="single" w:color="D8CDB8" w:sz="4"/>
              <w:bottom w:val="single" w:color="D8CDB8" w:sz="4"/>
              <w:right w:val="single" w:color="D8CDB8" w:sz="4"/>
            </w:tcBorders>
            <w:tcMar>
              <w:top w:type="dxa" w:w="66"/>
              <w:left w:type="dxa" w:w="110"/>
              <w:bottom w:type="dxa" w:w="66"/>
              <w:right w:type="dxa" w:w="110"/>
            </w:tcMar>
          </w:tcPr>
          <w:p>
            <w:pPr>
              <w:spacing w:after="0"/>
            </w:pPr>
            <w:r>
              <w:rPr>
                <w:rFonts w:ascii="Calibri" w:cs="Calibri" w:eastAsia="Calibri" w:hAnsi="Calibri"/>
                <w:color w:val="1E293B"/>
                <w:sz w:val="19"/>
                <w:szCs w:val="19"/>
              </w:rPr>
              <w:t xml:space="preserve">30 days</w:t>
            </w:r>
          </w:p>
        </w:tc>
        <w:tc>
          <w:tcPr>
            <w:tcW w:type="dxa" w:w="2640"/>
            <w:tcBorders>
              <w:top w:val="single" w:color="D8CDB8" w:sz="4"/>
              <w:left w:val="single" w:color="D8CDB8" w:sz="4"/>
              <w:bottom w:val="single" w:color="D8CDB8" w:sz="4"/>
              <w:right w:val="single" w:color="D8CDB8" w:sz="4"/>
            </w:tcBorders>
            <w:tcMar>
              <w:top w:type="dxa" w:w="66"/>
              <w:left w:type="dxa" w:w="110"/>
              <w:bottom w:type="dxa" w:w="66"/>
              <w:right w:type="dxa" w:w="110"/>
            </w:tcMar>
          </w:tcPr>
          <w:p>
            <w:pPr>
              <w:spacing w:after="0"/>
            </w:pPr>
            <w:r>
              <w:rPr>
                <w:rFonts w:ascii="Calibri" w:cs="Calibri" w:eastAsia="Calibri" w:hAnsi="Calibri"/>
                <w:color w:val="1E293B"/>
                <w:sz w:val="19"/>
                <w:szCs w:val="19"/>
              </w:rPr>
              <w:t xml:space="preserve">CPA sign-off</w:t>
            </w:r>
          </w:p>
        </w:tc>
      </w:tr>
      <w:tr>
        <w:tc>
          <w:tcPr>
            <w:tcW w:type="dxa" w:w="3400"/>
            <w:tcBorders>
              <w:top w:val="single" w:color="D8CDB8" w:sz="4"/>
              <w:left w:val="single" w:color="D8CDB8" w:sz="4"/>
              <w:bottom w:val="single" w:color="D8CDB8" w:sz="4"/>
              <w:right w:val="single" w:color="D8CDB8" w:sz="4"/>
            </w:tcBorders>
            <w:tcMar>
              <w:top w:type="dxa" w:w="66"/>
              <w:left w:type="dxa" w:w="110"/>
              <w:bottom w:type="dxa" w:w="66"/>
              <w:right w:type="dxa" w:w="110"/>
            </w:tcMar>
          </w:tcPr>
          <w:p>
            <w:pPr>
              <w:spacing w:after="0"/>
            </w:pPr>
            <w:r>
              <w:rPr>
                <w:rFonts w:ascii="Calibri" w:cs="Calibri" w:eastAsia="Calibri" w:hAnsi="Calibri"/>
                <w:color w:val="1E293B"/>
                <w:sz w:val="19"/>
                <w:szCs w:val="19"/>
              </w:rPr>
              <w:t xml:space="preserve">Private Fund Capital Call</w:t>
            </w:r>
          </w:p>
        </w:tc>
        <w:tc>
          <w:tcPr>
            <w:tcW w:type="dxa" w:w="2100"/>
            <w:tcBorders>
              <w:top w:val="single" w:color="D8CDB8" w:sz="4"/>
              <w:left w:val="single" w:color="D8CDB8" w:sz="4"/>
              <w:bottom w:val="single" w:color="D8CDB8" w:sz="4"/>
              <w:right w:val="single" w:color="D8CDB8" w:sz="4"/>
            </w:tcBorders>
            <w:tcMar>
              <w:top w:type="dxa" w:w="66"/>
              <w:left w:type="dxa" w:w="110"/>
              <w:bottom w:type="dxa" w:w="66"/>
              <w:right w:type="dxa" w:w="110"/>
            </w:tcMar>
          </w:tcPr>
          <w:p>
            <w:pPr>
              <w:spacing w:after="0"/>
            </w:pPr>
            <w:r>
              <w:rPr>
                <w:rFonts w:ascii="Calibri" w:cs="Calibri" w:eastAsia="Calibri" w:hAnsi="Calibri"/>
                <w:color w:val="1E293B"/>
                <w:sz w:val="19"/>
                <w:szCs w:val="19"/>
              </w:rPr>
              <w:t xml:space="preserve">Investments</w:t>
            </w:r>
          </w:p>
        </w:tc>
        <w:tc>
          <w:tcPr>
            <w:tcW w:type="dxa" w:w="800"/>
            <w:tcBorders>
              <w:top w:val="single" w:color="D8CDB8" w:sz="4"/>
              <w:left w:val="single" w:color="D8CDB8" w:sz="4"/>
              <w:bottom w:val="single" w:color="D8CDB8" w:sz="4"/>
              <w:right w:val="single" w:color="D8CDB8" w:sz="4"/>
            </w:tcBorders>
            <w:tcMar>
              <w:top w:type="dxa" w:w="66"/>
              <w:left w:type="dxa" w:w="110"/>
              <w:bottom w:type="dxa" w:w="66"/>
              <w:right w:type="dxa" w:w="110"/>
            </w:tcMar>
          </w:tcPr>
          <w:p>
            <w:pPr>
              <w:spacing w:after="0"/>
              <w:jc w:val="center"/>
            </w:pPr>
            <w:r>
              <w:rPr>
                <w:rFonts w:ascii="Calibri" w:cs="Calibri" w:eastAsia="Calibri" w:hAnsi="Calibri"/>
                <w:color w:val="1E293B"/>
                <w:sz w:val="19"/>
                <w:szCs w:val="19"/>
              </w:rPr>
              <w:t xml:space="preserve">5</w:t>
            </w:r>
          </w:p>
        </w:tc>
        <w:tc>
          <w:tcPr>
            <w:tcW w:type="dxa" w:w="1300"/>
            <w:tcBorders>
              <w:top w:val="single" w:color="D8CDB8" w:sz="4"/>
              <w:left w:val="single" w:color="D8CDB8" w:sz="4"/>
              <w:bottom w:val="single" w:color="D8CDB8" w:sz="4"/>
              <w:right w:val="single" w:color="D8CDB8" w:sz="4"/>
            </w:tcBorders>
            <w:tcMar>
              <w:top w:type="dxa" w:w="66"/>
              <w:left w:type="dxa" w:w="110"/>
              <w:bottom w:type="dxa" w:w="66"/>
              <w:right w:type="dxa" w:w="110"/>
            </w:tcMar>
          </w:tcPr>
          <w:p>
            <w:pPr>
              <w:spacing w:after="0"/>
            </w:pPr>
            <w:r>
              <w:rPr>
                <w:rFonts w:ascii="Calibri" w:cs="Calibri" w:eastAsia="Calibri" w:hAnsi="Calibri"/>
                <w:color w:val="1E293B"/>
                <w:sz w:val="19"/>
                <w:szCs w:val="19"/>
              </w:rPr>
              <w:t xml:space="preserve">12 days</w:t>
            </w:r>
          </w:p>
        </w:tc>
        <w:tc>
          <w:tcPr>
            <w:tcW w:type="dxa" w:w="2640"/>
            <w:tcBorders>
              <w:top w:val="single" w:color="D8CDB8" w:sz="4"/>
              <w:left w:val="single" w:color="D8CDB8" w:sz="4"/>
              <w:bottom w:val="single" w:color="D8CDB8" w:sz="4"/>
              <w:right w:val="single" w:color="D8CDB8" w:sz="4"/>
            </w:tcBorders>
            <w:tcMar>
              <w:top w:type="dxa" w:w="66"/>
              <w:left w:type="dxa" w:w="110"/>
              <w:bottom w:type="dxa" w:w="66"/>
              <w:right w:type="dxa" w:w="110"/>
            </w:tcMar>
          </w:tcPr>
          <w:p>
            <w:pPr>
              <w:spacing w:after="0"/>
            </w:pPr>
            <w:r>
              <w:rPr>
                <w:rFonts w:ascii="Calibri" w:cs="Calibri" w:eastAsia="Calibri" w:hAnsi="Calibri"/>
                <w:color w:val="1E293B"/>
                <w:sz w:val="19"/>
                <w:szCs w:val="19"/>
              </w:rPr>
              <w:t xml:space="preserve">—</w:t>
            </w:r>
          </w:p>
        </w:tc>
      </w:tr>
    </w:tbl>
    <w:p>
      <w:pPr>
        <w:spacing w:after="110" w:before="0"/>
      </w:pPr>
      <w:r>
        <w:rPr>
          <w:rFonts w:ascii="Calibri" w:cs="Calibri" w:eastAsia="Calibri" w:hAnsi="Calibri"/>
          <w:color w:val="1E293B"/>
          <w:sz w:val="21"/>
          <w:szCs w:val="21"/>
        </w:rPr>
        <w:t xml:space="preserve">Confirm they landed, and that they match the reference tenant exactly. Identical digests mean the step definitions transferred without corruption:</w:t>
      </w: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10240"/>
      </w:tblGrid>
      <w:tr>
        <w:tc>
          <w:tcPr>
            <w:tcW w:type="dxa" w:w="10240"/>
            <w:tcBorders>
              <w:top w:val="single" w:color="D8CDB8" w:sz="4"/>
              <w:left w:val="single" w:color="092B49" w:sz="14"/>
              <w:bottom w:val="single" w:color="D8CDB8" w:sz="4"/>
              <w:right w:val="single" w:color="D8CDB8" w:sz="4"/>
            </w:tcBorders>
            <w:shd w:fill="F4F5F7" w:val="clear"/>
            <w:tcMar>
              <w:top w:type="dxa" w:w="110"/>
              <w:left w:type="dxa" w:w="140"/>
              <w:bottom w:type="dxa" w:w="110"/>
              <w:right w:type="dxa" w:w="120"/>
            </w:tcMar>
          </w:tcPr>
          <w:p>
            <w:pPr>
              <w:spacing w:after="0"/>
            </w:pPr>
            <w:r>
              <w:rPr>
                <w:rFonts w:ascii="Consolas" w:cs="Consolas" w:eastAsia="Consolas" w:hAnsi="Consolas"/>
                <w:color w:val="243447"/>
                <w:sz w:val="17"/>
                <w:szCs w:val="17"/>
              </w:rPr>
              <w:t xml:space="preserve">select key, jsonb_array_length(steps) as steps,</w:t>
            </w:r>
          </w:p>
          <w:p>
            <w:pPr>
              <w:spacing w:after="0"/>
            </w:pPr>
            <w:r>
              <w:rPr>
                <w:rFonts w:ascii="Consolas" w:cs="Consolas" w:eastAsia="Consolas" w:hAnsi="Consolas"/>
                <w:color w:val="243447"/>
                <w:sz w:val="17"/>
                <w:szCs w:val="17"/>
              </w:rPr>
              <w:t xml:space="preserve">       md5(steps::text) as digest</w:t>
            </w:r>
          </w:p>
          <w:p>
            <w:pPr>
              <w:spacing w:after="0"/>
            </w:pPr>
            <w:r>
              <w:rPr>
                <w:rFonts w:ascii="Consolas" w:cs="Consolas" w:eastAsia="Consolas" w:hAnsi="Consolas"/>
                <w:color w:val="243447"/>
                <w:sz w:val="17"/>
                <w:szCs w:val="17"/>
              </w:rPr>
              <w:t xml:space="preserve">  from public.workflow_templates</w:t>
            </w:r>
          </w:p>
          <w:p>
            <w:pPr>
              <w:spacing w:after="0"/>
            </w:pPr>
            <w:r>
              <w:rPr>
                <w:rFonts w:ascii="Consolas" w:cs="Consolas" w:eastAsia="Consolas" w:hAnsi="Consolas"/>
                <w:color w:val="243447"/>
                <w:sz w:val="17"/>
                <w:szCs w:val="17"/>
              </w:rPr>
              <w:t xml:space="preserve"> where is_starter order by key;</w:t>
            </w:r>
          </w:p>
          <w:p>
            <w:pPr>
              <w:spacing w:after="0"/>
            </w:pPr>
            <w:r>
              <w:rPr>
                <w:rFonts w:ascii="Consolas" w:cs="Consolas" w:eastAsia="Consolas" w:hAnsi="Consolas"/>
                <w:color w:val="243447"/>
                <w:sz w:val="17"/>
                <w:szCs w:val="17"/>
              </w:rPr>
              <w:t xml:space="preserve">-- 9 rows, 66 steps total; digests must match the reference</w:t>
            </w:r>
          </w:p>
        </w:tc>
      </w:tr>
    </w:tbl>
    <w:p>
      <w:pPr>
        <w:pBdr>
          <w:bottom w:val="single" w:color="CEB684" w:sz="8"/>
        </w:pBdr>
        <w:spacing w:after="130" w:before="320"/>
      </w:pPr>
      <w:r>
        <w:rPr>
          <w:rFonts w:ascii="Georgia" w:cs="Georgia" w:eastAsia="Georgia" w:hAnsi="Georgia"/>
          <w:b/>
          <w:bCs/>
          <w:color w:val="092B49"/>
          <w:sz w:val="26"/>
          <w:szCs w:val="26"/>
        </w:rPr>
        <w:t xml:space="preserve">7.  Verify the sending domain</w:t>
      </w:r>
    </w:p>
    <w:p>
      <w:pPr>
        <w:spacing w:after="110" w:before="0"/>
      </w:pPr>
      <w:r>
        <w:rPr>
          <w:rFonts w:ascii="Calibri" w:cs="Calibri" w:eastAsia="Calibri" w:hAnsi="Calibri"/>
          <w:color w:val="1E293B"/>
          <w:sz w:val="21"/>
          <w:szCs w:val="21"/>
        </w:rPr>
        <w:t xml:space="preserve">Workflow correspondence goes out as the responsible Titan Expert, from their own address, on the firm's own verified domain — a banker or trustee should see the name of the person they deal with, not a shared robot mailbox and not another firm's domain. Providers verify domains rather than individual mailboxes, so one verified domain covers every Expert on it.</w:t>
      </w:r>
    </w:p>
    <w:p>
      <w:pPr>
        <w:spacing w:after="110" w:before="0"/>
      </w:pPr>
      <w:r>
        <w:rPr>
          <w:rFonts w:ascii="Calibri" w:cs="Calibri" w:eastAsia="Calibri" w:hAnsi="Calibri"/>
          <w:b/>
          <w:bCs/>
          <w:color w:val="1E293B"/>
          <w:sz w:val="21"/>
          <w:szCs w:val="21"/>
        </w:rPr>
        <w:t xml:space="preserve">Start this early. It is the only step gated on DNS propagation and on someone at the firm doing work.</w:t>
      </w:r>
    </w:p>
    <w:p>
      <w:pPr>
        <w:pStyle w:val="ListParagraph"/>
        <w:numPr>
          <w:ilvl w:val="0"/>
          <w:numId w:val="2"/>
        </w:numPr>
        <w:spacing w:after="70"/>
      </w:pPr>
      <w:r>
        <w:rPr>
          <w:rFonts w:ascii="Calibri" w:cs="Calibri" w:eastAsia="Calibri" w:hAnsi="Calibri"/>
          <w:color w:val="1E293B"/>
          <w:sz w:val="20"/>
          <w:szCs w:val="20"/>
        </w:rPr>
        <w:t xml:space="preserve">Agree the domain. It must be one the firm controls, because verification requires DNS records.</w:t>
      </w:r>
    </w:p>
    <w:p>
      <w:pPr>
        <w:pStyle w:val="ListParagraph"/>
        <w:numPr>
          <w:ilvl w:val="0"/>
          <w:numId w:val="2"/>
        </w:numPr>
        <w:spacing w:after="70"/>
      </w:pPr>
      <w:r>
        <w:rPr>
          <w:rFonts w:ascii="Calibri" w:cs="Calibri" w:eastAsia="Calibri" w:hAnsi="Calibri"/>
          <w:color w:val="1E293B"/>
          <w:sz w:val="20"/>
          <w:szCs w:val="20"/>
        </w:rPr>
        <w:t xml:space="preserve">Add the domain in Resend and give the firm the DKIM and SPF records it generates.</w:t>
      </w:r>
    </w:p>
    <w:p>
      <w:pPr>
        <w:pStyle w:val="ListParagraph"/>
        <w:numPr>
          <w:ilvl w:val="0"/>
          <w:numId w:val="2"/>
        </w:numPr>
        <w:spacing w:after="70"/>
      </w:pPr>
      <w:r>
        <w:rPr>
          <w:rFonts w:ascii="Calibri" w:cs="Calibri" w:eastAsia="Calibri" w:hAnsi="Calibri"/>
          <w:color w:val="1E293B"/>
          <w:sz w:val="20"/>
          <w:szCs w:val="20"/>
        </w:rPr>
        <w:t xml:space="preserve">Wait for the provider to report the domain as verified. Do not proceed on trust.</w:t>
      </w:r>
    </w:p>
    <w:p>
      <w:pPr>
        <w:pStyle w:val="ListParagraph"/>
        <w:numPr>
          <w:ilvl w:val="0"/>
          <w:numId w:val="2"/>
        </w:numPr>
        <w:spacing w:after="70"/>
      </w:pPr>
      <w:r>
        <w:rPr>
          <w:rFonts w:ascii="Calibri" w:cs="Calibri" w:eastAsia="Calibri" w:hAnsi="Calibri"/>
          <w:color w:val="1E293B"/>
          <w:sz w:val="20"/>
          <w:szCs w:val="20"/>
        </w:rPr>
        <w:t xml:space="preserve">Only then set the row below. sender_verified is never set by code — it records that a human confirmed it.</w:t>
      </w: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10240"/>
      </w:tblGrid>
      <w:tr>
        <w:tc>
          <w:tcPr>
            <w:tcW w:type="dxa" w:w="10240"/>
            <w:tcBorders>
              <w:top w:val="single" w:color="D8CDB8" w:sz="4"/>
              <w:left w:val="single" w:color="092B49" w:sz="14"/>
              <w:bottom w:val="single" w:color="D8CDB8" w:sz="4"/>
              <w:right w:val="single" w:color="D8CDB8" w:sz="4"/>
            </w:tcBorders>
            <w:shd w:fill="F4F5F7" w:val="clear"/>
            <w:tcMar>
              <w:top w:type="dxa" w:w="110"/>
              <w:left w:type="dxa" w:w="140"/>
              <w:bottom w:type="dxa" w:w="110"/>
              <w:right w:type="dxa" w:w="120"/>
            </w:tcMar>
          </w:tcPr>
          <w:p>
            <w:pPr>
              <w:spacing w:after="0"/>
            </w:pPr>
            <w:r>
              <w:rPr>
                <w:rFonts w:ascii="Consolas" w:cs="Consolas" w:eastAsia="Consolas" w:hAnsi="Consolas"/>
                <w:color w:val="243447"/>
                <w:sz w:val="17"/>
                <w:szCs w:val="17"/>
              </w:rPr>
              <w:t xml:space="preserve">update public.outbound_email_settings</w:t>
            </w:r>
          </w:p>
          <w:p>
            <w:pPr>
              <w:spacing w:after="0"/>
            </w:pPr>
            <w:r>
              <w:rPr>
                <w:rFonts w:ascii="Consolas" w:cs="Consolas" w:eastAsia="Consolas" w:hAnsi="Consolas"/>
                <w:color w:val="243447"/>
                <w:sz w:val="17"/>
                <w:szCs w:val="17"/>
              </w:rPr>
              <w:t xml:space="preserve">   set sending_domain   = 'clientfirm.com',</w:t>
            </w:r>
          </w:p>
          <w:p>
            <w:pPr>
              <w:spacing w:after="0"/>
            </w:pPr>
            <w:r>
              <w:rPr>
                <w:rFonts w:ascii="Consolas" w:cs="Consolas" w:eastAsia="Consolas" w:hAnsi="Consolas"/>
                <w:color w:val="243447"/>
                <w:sz w:val="17"/>
                <w:szCs w:val="17"/>
              </w:rPr>
              <w:t xml:space="preserve">       from_mode        = 'advisor',   -- send as each client's Expert</w:t>
            </w:r>
          </w:p>
          <w:p>
            <w:pPr>
              <w:spacing w:after="0"/>
            </w:pPr>
            <w:r>
              <w:rPr>
                <w:rFonts w:ascii="Consolas" w:cs="Consolas" w:eastAsia="Consolas" w:hAnsi="Consolas"/>
                <w:color w:val="243447"/>
                <w:sz w:val="17"/>
                <w:szCs w:val="17"/>
              </w:rPr>
              <w:t xml:space="preserve">       from_org_label   = 'Client Firm Wealth',</w:t>
            </w:r>
          </w:p>
          <w:p>
            <w:pPr>
              <w:spacing w:after="0"/>
            </w:pPr>
            <w:r>
              <w:rPr>
                <w:rFonts w:ascii="Consolas" w:cs="Consolas" w:eastAsia="Consolas" w:hAnsi="Consolas"/>
                <w:color w:val="243447"/>
                <w:sz w:val="17"/>
                <w:szCs w:val="17"/>
              </w:rPr>
              <w:t xml:space="preserve">       fixed_from_email = 'clientservices@clientfirm.com',  -- fallback</w:t>
            </w:r>
          </w:p>
          <w:p>
            <w:pPr>
              <w:spacing w:after="0"/>
            </w:pPr>
            <w:r>
              <w:rPr>
                <w:rFonts w:ascii="Consolas" w:cs="Consolas" w:eastAsia="Consolas" w:hAnsi="Consolas"/>
                <w:color w:val="243447"/>
                <w:sz w:val="17"/>
                <w:szCs w:val="17"/>
              </w:rPr>
              <w:t xml:space="preserve">       sender_verified  = true,        -- ONLY after provider confirms</w:t>
            </w:r>
          </w:p>
          <w:p>
            <w:pPr>
              <w:spacing w:after="0"/>
            </w:pPr>
            <w:r>
              <w:rPr>
                <w:rFonts w:ascii="Consolas" w:cs="Consolas" w:eastAsia="Consolas" w:hAnsi="Consolas"/>
                <w:color w:val="243447"/>
                <w:sz w:val="17"/>
                <w:szCs w:val="17"/>
              </w:rPr>
              <w:t xml:space="preserve">       updated_by       = 'you@titanos.com',</w:t>
            </w:r>
          </w:p>
          <w:p>
            <w:pPr>
              <w:spacing w:after="0"/>
            </w:pPr>
            <w:r>
              <w:rPr>
                <w:rFonts w:ascii="Consolas" w:cs="Consolas" w:eastAsia="Consolas" w:hAnsi="Consolas"/>
                <w:color w:val="243447"/>
                <w:sz w:val="17"/>
                <w:szCs w:val="17"/>
              </w:rPr>
              <w:t xml:space="preserve">       updated_at       = now()</w:t>
            </w:r>
          </w:p>
          <w:p>
            <w:pPr>
              <w:spacing w:after="0"/>
            </w:pPr>
            <w:r>
              <w:rPr>
                <w:rFonts w:ascii="Consolas" w:cs="Consolas" w:eastAsia="Consolas" w:hAnsi="Consolas"/>
                <w:color w:val="243447"/>
                <w:sz w:val="17"/>
                <w:szCs w:val="17"/>
              </w:rPr>
              <w:t xml:space="preserve"> where id;</w:t>
            </w:r>
          </w:p>
        </w:tc>
      </w:tr>
    </w:tbl>
    <w:p>
      <w:pPr>
        <w:spacing w:after="110" w:before="0"/>
      </w:pPr>
      <w:r>
        <w:rPr>
          <w:rFonts w:ascii="Calibri" w:cs="Calibri" w:eastAsia="Calibri" w:hAnsi="Calibri"/>
          <w:color w:val="1E293B"/>
          <w:sz w:val="21"/>
          <w:szCs w:val="21"/>
        </w:rPr>
        <w:t xml:space="preserve">Then catch any Expert whose address is not on the verified domain. Their sends fall back to the firm address, or are refused if none is set. Far better to find this now than on a live premium deadline:</w:t>
      </w: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10240"/>
      </w:tblGrid>
      <w:tr>
        <w:tc>
          <w:tcPr>
            <w:tcW w:type="dxa" w:w="10240"/>
            <w:tcBorders>
              <w:top w:val="single" w:color="D8CDB8" w:sz="4"/>
              <w:left w:val="single" w:color="092B49" w:sz="14"/>
              <w:bottom w:val="single" w:color="D8CDB8" w:sz="4"/>
              <w:right w:val="single" w:color="D8CDB8" w:sz="4"/>
            </w:tcBorders>
            <w:shd w:fill="F4F5F7" w:val="clear"/>
            <w:tcMar>
              <w:top w:type="dxa" w:w="110"/>
              <w:left w:type="dxa" w:w="140"/>
              <w:bottom w:type="dxa" w:w="110"/>
              <w:right w:type="dxa" w:w="120"/>
            </w:tcMar>
          </w:tcPr>
          <w:p>
            <w:pPr>
              <w:spacing w:after="0"/>
            </w:pPr>
            <w:r>
              <w:rPr>
                <w:rFonts w:ascii="Consolas" w:cs="Consolas" w:eastAsia="Consolas" w:hAnsi="Consolas"/>
                <w:color w:val="243447"/>
                <w:sz w:val="17"/>
                <w:szCs w:val="17"/>
              </w:rPr>
              <w:t xml:space="preserve">select f.name, f.advisor_email</w:t>
            </w:r>
          </w:p>
          <w:p>
            <w:pPr>
              <w:spacing w:after="0"/>
            </w:pPr>
            <w:r>
              <w:rPr>
                <w:rFonts w:ascii="Consolas" w:cs="Consolas" w:eastAsia="Consolas" w:hAnsi="Consolas"/>
                <w:color w:val="243447"/>
                <w:sz w:val="17"/>
                <w:szCs w:val="17"/>
              </w:rPr>
              <w:t xml:space="preserve">  from public.families f</w:t>
            </w:r>
          </w:p>
          <w:p>
            <w:pPr>
              <w:spacing w:after="0"/>
            </w:pPr>
            <w:r>
              <w:rPr>
                <w:rFonts w:ascii="Consolas" w:cs="Consolas" w:eastAsia="Consolas" w:hAnsi="Consolas"/>
                <w:color w:val="243447"/>
                <w:sz w:val="17"/>
                <w:szCs w:val="17"/>
              </w:rPr>
              <w:t xml:space="preserve"> where f.advisor_email is not null</w:t>
            </w:r>
          </w:p>
          <w:p>
            <w:pPr>
              <w:spacing w:after="0"/>
            </w:pPr>
            <w:r>
              <w:rPr>
                <w:rFonts w:ascii="Consolas" w:cs="Consolas" w:eastAsia="Consolas" w:hAnsi="Consolas"/>
                <w:color w:val="243447"/>
                <w:sz w:val="17"/>
                <w:szCs w:val="17"/>
              </w:rPr>
              <w:t xml:space="preserve">   and lower(split_part(f.advisor_email,'@',2)) &lt;&gt;</w:t>
            </w:r>
          </w:p>
          <w:p>
            <w:pPr>
              <w:spacing w:after="0"/>
            </w:pPr>
            <w:r>
              <w:rPr>
                <w:rFonts w:ascii="Consolas" w:cs="Consolas" w:eastAsia="Consolas" w:hAnsi="Consolas"/>
                <w:color w:val="243447"/>
                <w:sz w:val="17"/>
                <w:szCs w:val="17"/>
              </w:rPr>
              <w:t xml:space="preserve">       (select lower(sending_domain)</w:t>
            </w:r>
          </w:p>
          <w:p>
            <w:pPr>
              <w:spacing w:after="0"/>
            </w:pPr>
            <w:r>
              <w:rPr>
                <w:rFonts w:ascii="Consolas" w:cs="Consolas" w:eastAsia="Consolas" w:hAnsi="Consolas"/>
                <w:color w:val="243447"/>
                <w:sz w:val="17"/>
                <w:szCs w:val="17"/>
              </w:rPr>
              <w:t xml:space="preserve">          from public.outbound_email_settings);</w:t>
            </w:r>
          </w:p>
          <w:p>
            <w:pPr>
              <w:spacing w:after="0"/>
            </w:pPr>
            <w:r>
              <w:rPr>
                <w:rFonts w:ascii="Consolas" w:cs="Consolas" w:eastAsia="Consolas" w:hAnsi="Consolas"/>
                <w:color w:val="243447"/>
                <w:sz w:val="17"/>
                <w:szCs w:val="17"/>
              </w:rPr>
              <w:t xml:space="preserve">-- expect zero rows</w:t>
            </w:r>
          </w:p>
        </w:tc>
      </w:tr>
    </w:tbl>
    <w:p>
      <w:pPr>
        <w:pBdr>
          <w:left w:val="single" w:color="CEB684" w:sz="18"/>
        </w:pBdr>
        <w:shd w:fill="F4F1EA" w:val="clear"/>
        <w:spacing w:after="160" w:before="120"/>
        <w:ind w:left="200" w:right="120"/>
      </w:pPr>
      <w:r>
        <w:rPr>
          <w:rFonts w:ascii="Calibri" w:cs="Calibri" w:eastAsia="Calibri" w:hAnsi="Calibri"/>
          <w:i/>
          <w:iCs/>
          <w:color w:val="092B49"/>
          <w:sz w:val="20"/>
          <w:szCs w:val="20"/>
        </w:rPr>
        <w:t xml:space="preserve">While sender_verified is false the platform still drafts and approves normally — it simply refuses to send, with a message naming the reason. That is the intended state for a tenant mid-onboarding, so you can demonstrate the workflow before DNS is done.</w:t>
      </w:r>
    </w:p>
    <w:p>
      <w:pPr>
        <w:pBdr>
          <w:bottom w:val="single" w:color="CEB684" w:sz="8"/>
        </w:pBdr>
        <w:spacing w:after="130" w:before="320"/>
      </w:pPr>
      <w:r>
        <w:rPr>
          <w:rFonts w:ascii="Georgia" w:cs="Georgia" w:eastAsia="Georgia" w:hAnsi="Georgia"/>
          <w:b/>
          <w:bCs/>
          <w:color w:val="092B49"/>
          <w:sz w:val="26"/>
          <w:szCs w:val="26"/>
        </w:rPr>
        <w:t xml:space="preserve">8.  Deploy the branded frontend</w:t>
      </w:r>
    </w:p>
    <w:p>
      <w:pPr>
        <w:spacing w:after="110" w:before="0"/>
      </w:pPr>
      <w:r>
        <w:rPr>
          <w:rFonts w:ascii="Calibri" w:cs="Calibri" w:eastAsia="Calibri" w:hAnsi="Calibri"/>
          <w:color w:val="1E293B"/>
          <w:sz w:val="21"/>
          <w:szCs w:val="21"/>
        </w:rPr>
        <w:t xml:space="preserve">One codebase, one deployment per tenant. Only environment variables differ. Set these in Vercel before the first build — the brand tokens are baked into the HTML at build time, because link-preview crawlers do not execute JavaScript.</w:t>
      </w: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3500"/>
        <w:gridCol w:w="3400"/>
        <w:gridCol w:w="3340"/>
      </w:tblGrid>
      <w:tr>
        <w:trPr>
          <w:tblHeader/>
        </w:trPr>
        <w:tc>
          <w:tcPr>
            <w:tcW w:type="dxa" w:w="3500"/>
            <w:tcBorders>
              <w:top w:val="single" w:color="D8CDB8" w:sz="4"/>
              <w:left w:val="single" w:color="D8CDB8" w:sz="4"/>
              <w:bottom w:val="single" w:color="D8CDB8" w:sz="4"/>
              <w:right w:val="single" w:color="D8CDB8" w:sz="4"/>
            </w:tcBorders>
            <w:shd w:fill="092B49" w:val="clear"/>
            <w:tcMar>
              <w:top w:type="dxa" w:w="70"/>
              <w:left w:type="dxa" w:w="110"/>
              <w:bottom w:type="dxa" w:w="70"/>
              <w:right w:type="dxa" w:w="110"/>
            </w:tcMar>
          </w:tcPr>
          <w:p>
            <w:r>
              <w:rPr>
                <w:rFonts w:ascii="Calibri" w:cs="Calibri" w:eastAsia="Calibri" w:hAnsi="Calibri"/>
                <w:b/>
                <w:bCs/>
                <w:color w:val="FFFFFF"/>
                <w:sz w:val="17"/>
                <w:szCs w:val="17"/>
              </w:rPr>
              <w:t xml:space="preserve">Variable</w:t>
            </w:r>
          </w:p>
        </w:tc>
        <w:tc>
          <w:tcPr>
            <w:tcW w:type="dxa" w:w="3400"/>
            <w:tcBorders>
              <w:top w:val="single" w:color="D8CDB8" w:sz="4"/>
              <w:left w:val="single" w:color="D8CDB8" w:sz="4"/>
              <w:bottom w:val="single" w:color="D8CDB8" w:sz="4"/>
              <w:right w:val="single" w:color="D8CDB8" w:sz="4"/>
            </w:tcBorders>
            <w:shd w:fill="092B49" w:val="clear"/>
            <w:tcMar>
              <w:top w:type="dxa" w:w="70"/>
              <w:left w:type="dxa" w:w="110"/>
              <w:bottom w:type="dxa" w:w="70"/>
              <w:right w:type="dxa" w:w="110"/>
            </w:tcMar>
          </w:tcPr>
          <w:p>
            <w:r>
              <w:rPr>
                <w:rFonts w:ascii="Calibri" w:cs="Calibri" w:eastAsia="Calibri" w:hAnsi="Calibri"/>
                <w:b/>
                <w:bCs/>
                <w:color w:val="FFFFFF"/>
                <w:sz w:val="17"/>
                <w:szCs w:val="17"/>
              </w:rPr>
              <w:t xml:space="preserve">Example</w:t>
            </w:r>
          </w:p>
        </w:tc>
        <w:tc>
          <w:tcPr>
            <w:tcW w:type="dxa" w:w="3340"/>
            <w:tcBorders>
              <w:top w:val="single" w:color="D8CDB8" w:sz="4"/>
              <w:left w:val="single" w:color="D8CDB8" w:sz="4"/>
              <w:bottom w:val="single" w:color="D8CDB8" w:sz="4"/>
              <w:right w:val="single" w:color="D8CDB8" w:sz="4"/>
            </w:tcBorders>
            <w:shd w:fill="092B49" w:val="clear"/>
            <w:tcMar>
              <w:top w:type="dxa" w:w="70"/>
              <w:left w:type="dxa" w:w="110"/>
              <w:bottom w:type="dxa" w:w="70"/>
              <w:right w:type="dxa" w:w="110"/>
            </w:tcMar>
          </w:tcPr>
          <w:p>
            <w:r>
              <w:rPr>
                <w:rFonts w:ascii="Calibri" w:cs="Calibri" w:eastAsia="Calibri" w:hAnsi="Calibri"/>
                <w:b/>
                <w:bCs/>
                <w:color w:val="FFFFFF"/>
                <w:sz w:val="17"/>
                <w:szCs w:val="17"/>
              </w:rPr>
              <w:t xml:space="preserve">Notes</w:t>
            </w:r>
          </w:p>
        </w:tc>
      </w:tr>
      <w:tr>
        <w:tc>
          <w:tcPr>
            <w:tcW w:type="dxa" w:w="3500"/>
            <w:tcBorders>
              <w:top w:val="single" w:color="D8CDB8" w:sz="4"/>
              <w:left w:val="single" w:color="D8CDB8" w:sz="4"/>
              <w:bottom w:val="single" w:color="D8CDB8" w:sz="4"/>
              <w:right w:val="single" w:color="D8CDB8" w:sz="4"/>
            </w:tcBorders>
            <w:tcMar>
              <w:top w:type="dxa" w:w="66"/>
              <w:left w:type="dxa" w:w="110"/>
              <w:bottom w:type="dxa" w:w="66"/>
              <w:right w:type="dxa" w:w="110"/>
            </w:tcMar>
          </w:tcPr>
          <w:p>
            <w:pPr>
              <w:spacing w:after="0"/>
            </w:pPr>
            <w:r>
              <w:rPr>
                <w:rFonts w:ascii="Consolas" w:cs="Consolas" w:eastAsia="Consolas" w:hAnsi="Consolas"/>
                <w:color w:val="1E293B"/>
                <w:sz w:val="17"/>
                <w:szCs w:val="17"/>
              </w:rPr>
              <w:t xml:space="preserve">VITE_SUPABASE_URL</w:t>
            </w:r>
          </w:p>
        </w:tc>
        <w:tc>
          <w:tcPr>
            <w:tcW w:type="dxa" w:w="3400"/>
            <w:tcBorders>
              <w:top w:val="single" w:color="D8CDB8" w:sz="4"/>
              <w:left w:val="single" w:color="D8CDB8" w:sz="4"/>
              <w:bottom w:val="single" w:color="D8CDB8" w:sz="4"/>
              <w:right w:val="single" w:color="D8CDB8" w:sz="4"/>
            </w:tcBorders>
            <w:tcMar>
              <w:top w:type="dxa" w:w="66"/>
              <w:left w:type="dxa" w:w="110"/>
              <w:bottom w:type="dxa" w:w="66"/>
              <w:right w:type="dxa" w:w="110"/>
            </w:tcMar>
          </w:tcPr>
          <w:p>
            <w:pPr>
              <w:spacing w:after="0"/>
            </w:pPr>
            <w:r>
              <w:rPr>
                <w:rFonts w:ascii="Consolas" w:cs="Consolas" w:eastAsia="Consolas" w:hAnsi="Consolas"/>
                <w:color w:val="1E293B"/>
                <w:sz w:val="16"/>
                <w:szCs w:val="16"/>
              </w:rPr>
              <w:t xml:space="preserve">https://xxx.supabase.co</w:t>
            </w:r>
          </w:p>
        </w:tc>
        <w:tc>
          <w:tcPr>
            <w:tcW w:type="dxa" w:w="3340"/>
            <w:tcBorders>
              <w:top w:val="single" w:color="D8CDB8" w:sz="4"/>
              <w:left w:val="single" w:color="D8CDB8" w:sz="4"/>
              <w:bottom w:val="single" w:color="D8CDB8" w:sz="4"/>
              <w:right w:val="single" w:color="D8CDB8" w:sz="4"/>
            </w:tcBorders>
            <w:tcMar>
              <w:top w:type="dxa" w:w="66"/>
              <w:left w:type="dxa" w:w="110"/>
              <w:bottom w:type="dxa" w:w="66"/>
              <w:right w:type="dxa" w:w="110"/>
            </w:tcMar>
          </w:tcPr>
          <w:p>
            <w:pPr>
              <w:spacing w:after="0"/>
            </w:pPr>
            <w:r>
              <w:rPr>
                <w:rFonts w:ascii="Calibri" w:cs="Calibri" w:eastAsia="Calibri" w:hAnsi="Calibri"/>
                <w:color w:val="1E293B"/>
                <w:sz w:val="19"/>
                <w:szCs w:val="19"/>
              </w:rPr>
              <w:t xml:space="preserve">From step 1</w:t>
            </w:r>
          </w:p>
        </w:tc>
      </w:tr>
      <w:tr>
        <w:tc>
          <w:tcPr>
            <w:tcW w:type="dxa" w:w="3500"/>
            <w:tcBorders>
              <w:top w:val="single" w:color="D8CDB8" w:sz="4"/>
              <w:left w:val="single" w:color="D8CDB8" w:sz="4"/>
              <w:bottom w:val="single" w:color="D8CDB8" w:sz="4"/>
              <w:right w:val="single" w:color="D8CDB8" w:sz="4"/>
            </w:tcBorders>
            <w:tcMar>
              <w:top w:type="dxa" w:w="66"/>
              <w:left w:type="dxa" w:w="110"/>
              <w:bottom w:type="dxa" w:w="66"/>
              <w:right w:type="dxa" w:w="110"/>
            </w:tcMar>
          </w:tcPr>
          <w:p>
            <w:pPr>
              <w:spacing w:after="0"/>
            </w:pPr>
            <w:r>
              <w:rPr>
                <w:rFonts w:ascii="Consolas" w:cs="Consolas" w:eastAsia="Consolas" w:hAnsi="Consolas"/>
                <w:color w:val="1E293B"/>
                <w:sz w:val="17"/>
                <w:szCs w:val="17"/>
              </w:rPr>
              <w:t xml:space="preserve">VITE_SUPABASE_ANON_KEY</w:t>
            </w:r>
          </w:p>
        </w:tc>
        <w:tc>
          <w:tcPr>
            <w:tcW w:type="dxa" w:w="3400"/>
            <w:tcBorders>
              <w:top w:val="single" w:color="D8CDB8" w:sz="4"/>
              <w:left w:val="single" w:color="D8CDB8" w:sz="4"/>
              <w:bottom w:val="single" w:color="D8CDB8" w:sz="4"/>
              <w:right w:val="single" w:color="D8CDB8" w:sz="4"/>
            </w:tcBorders>
            <w:tcMar>
              <w:top w:type="dxa" w:w="66"/>
              <w:left w:type="dxa" w:w="110"/>
              <w:bottom w:type="dxa" w:w="66"/>
              <w:right w:type="dxa" w:w="110"/>
            </w:tcMar>
          </w:tcPr>
          <w:p>
            <w:pPr>
              <w:spacing w:after="0"/>
            </w:pPr>
            <w:r>
              <w:rPr>
                <w:rFonts w:ascii="Consolas" w:cs="Consolas" w:eastAsia="Consolas" w:hAnsi="Consolas"/>
                <w:color w:val="1E293B"/>
                <w:sz w:val="16"/>
                <w:szCs w:val="16"/>
              </w:rPr>
              <w:t xml:space="preserve">eyJ…</w:t>
            </w:r>
          </w:p>
        </w:tc>
        <w:tc>
          <w:tcPr>
            <w:tcW w:type="dxa" w:w="3340"/>
            <w:tcBorders>
              <w:top w:val="single" w:color="D8CDB8" w:sz="4"/>
              <w:left w:val="single" w:color="D8CDB8" w:sz="4"/>
              <w:bottom w:val="single" w:color="D8CDB8" w:sz="4"/>
              <w:right w:val="single" w:color="D8CDB8" w:sz="4"/>
            </w:tcBorders>
            <w:tcMar>
              <w:top w:type="dxa" w:w="66"/>
              <w:left w:type="dxa" w:w="110"/>
              <w:bottom w:type="dxa" w:w="66"/>
              <w:right w:type="dxa" w:w="110"/>
            </w:tcMar>
          </w:tcPr>
          <w:p>
            <w:pPr>
              <w:spacing w:after="0"/>
            </w:pPr>
            <w:r>
              <w:rPr>
                <w:rFonts w:ascii="Calibri" w:cs="Calibri" w:eastAsia="Calibri" w:hAnsi="Calibri"/>
                <w:color w:val="1E293B"/>
                <w:sz w:val="19"/>
                <w:szCs w:val="19"/>
              </w:rPr>
              <w:t xml:space="preserve">Anon key only, never service role</w:t>
            </w:r>
          </w:p>
        </w:tc>
      </w:tr>
      <w:tr>
        <w:tc>
          <w:tcPr>
            <w:tcW w:type="dxa" w:w="3500"/>
            <w:tcBorders>
              <w:top w:val="single" w:color="D8CDB8" w:sz="4"/>
              <w:left w:val="single" w:color="D8CDB8" w:sz="4"/>
              <w:bottom w:val="single" w:color="D8CDB8" w:sz="4"/>
              <w:right w:val="single" w:color="D8CDB8" w:sz="4"/>
            </w:tcBorders>
            <w:tcMar>
              <w:top w:type="dxa" w:w="66"/>
              <w:left w:type="dxa" w:w="110"/>
              <w:bottom w:type="dxa" w:w="66"/>
              <w:right w:type="dxa" w:w="110"/>
            </w:tcMar>
          </w:tcPr>
          <w:p>
            <w:pPr>
              <w:spacing w:after="0"/>
            </w:pPr>
            <w:r>
              <w:rPr>
                <w:rFonts w:ascii="Consolas" w:cs="Consolas" w:eastAsia="Consolas" w:hAnsi="Consolas"/>
                <w:color w:val="1E293B"/>
                <w:sz w:val="17"/>
                <w:szCs w:val="17"/>
              </w:rPr>
              <w:t xml:space="preserve">VITE_BRAND_NAME</w:t>
            </w:r>
          </w:p>
        </w:tc>
        <w:tc>
          <w:tcPr>
            <w:tcW w:type="dxa" w:w="3400"/>
            <w:tcBorders>
              <w:top w:val="single" w:color="D8CDB8" w:sz="4"/>
              <w:left w:val="single" w:color="D8CDB8" w:sz="4"/>
              <w:bottom w:val="single" w:color="D8CDB8" w:sz="4"/>
              <w:right w:val="single" w:color="D8CDB8" w:sz="4"/>
            </w:tcBorders>
            <w:tcMar>
              <w:top w:type="dxa" w:w="66"/>
              <w:left w:type="dxa" w:w="110"/>
              <w:bottom w:type="dxa" w:w="66"/>
              <w:right w:type="dxa" w:w="110"/>
            </w:tcMar>
          </w:tcPr>
          <w:p>
            <w:pPr>
              <w:spacing w:after="0"/>
            </w:pPr>
            <w:r>
              <w:rPr>
                <w:rFonts w:ascii="Calibri" w:cs="Calibri" w:eastAsia="Calibri" w:hAnsi="Calibri"/>
                <w:color w:val="1E293B"/>
                <w:sz w:val="19"/>
                <w:szCs w:val="19"/>
              </w:rPr>
              <w:t xml:space="preserve">Client Firm Wealth</w:t>
            </w:r>
          </w:p>
        </w:tc>
        <w:tc>
          <w:tcPr>
            <w:tcW w:type="dxa" w:w="3340"/>
            <w:tcBorders>
              <w:top w:val="single" w:color="D8CDB8" w:sz="4"/>
              <w:left w:val="single" w:color="D8CDB8" w:sz="4"/>
              <w:bottom w:val="single" w:color="D8CDB8" w:sz="4"/>
              <w:right w:val="single" w:color="D8CDB8" w:sz="4"/>
            </w:tcBorders>
            <w:tcMar>
              <w:top w:type="dxa" w:w="66"/>
              <w:left w:type="dxa" w:w="110"/>
              <w:bottom w:type="dxa" w:w="66"/>
              <w:right w:type="dxa" w:w="110"/>
            </w:tcMar>
          </w:tcPr>
          <w:p>
            <w:pPr>
              <w:spacing w:after="0"/>
            </w:pPr>
            <w:r>
              <w:rPr>
                <w:rFonts w:ascii="Calibri" w:cs="Calibri" w:eastAsia="Calibri" w:hAnsi="Calibri"/>
                <w:color w:val="1E293B"/>
                <w:sz w:val="19"/>
                <w:szCs w:val="19"/>
              </w:rPr>
              <w:t xml:space="preserve">Also used as the drafting firm name</w:t>
            </w:r>
          </w:p>
        </w:tc>
      </w:tr>
      <w:tr>
        <w:tc>
          <w:tcPr>
            <w:tcW w:type="dxa" w:w="3500"/>
            <w:tcBorders>
              <w:top w:val="single" w:color="D8CDB8" w:sz="4"/>
              <w:left w:val="single" w:color="D8CDB8" w:sz="4"/>
              <w:bottom w:val="single" w:color="D8CDB8" w:sz="4"/>
              <w:right w:val="single" w:color="D8CDB8" w:sz="4"/>
            </w:tcBorders>
            <w:tcMar>
              <w:top w:type="dxa" w:w="66"/>
              <w:left w:type="dxa" w:w="110"/>
              <w:bottom w:type="dxa" w:w="66"/>
              <w:right w:type="dxa" w:w="110"/>
            </w:tcMar>
          </w:tcPr>
          <w:p>
            <w:pPr>
              <w:spacing w:after="0"/>
            </w:pPr>
            <w:r>
              <w:rPr>
                <w:rFonts w:ascii="Consolas" w:cs="Consolas" w:eastAsia="Consolas" w:hAnsi="Consolas"/>
                <w:color w:val="1E293B"/>
                <w:sz w:val="17"/>
                <w:szCs w:val="17"/>
              </w:rPr>
              <w:t xml:space="preserve">VITE_BRAND_SHORT</w:t>
            </w:r>
          </w:p>
        </w:tc>
        <w:tc>
          <w:tcPr>
            <w:tcW w:type="dxa" w:w="3400"/>
            <w:tcBorders>
              <w:top w:val="single" w:color="D8CDB8" w:sz="4"/>
              <w:left w:val="single" w:color="D8CDB8" w:sz="4"/>
              <w:bottom w:val="single" w:color="D8CDB8" w:sz="4"/>
              <w:right w:val="single" w:color="D8CDB8" w:sz="4"/>
            </w:tcBorders>
            <w:tcMar>
              <w:top w:type="dxa" w:w="66"/>
              <w:left w:type="dxa" w:w="110"/>
              <w:bottom w:type="dxa" w:w="66"/>
              <w:right w:type="dxa" w:w="110"/>
            </w:tcMar>
          </w:tcPr>
          <w:p>
            <w:pPr>
              <w:spacing w:after="0"/>
            </w:pPr>
            <w:r>
              <w:rPr>
                <w:rFonts w:ascii="Calibri" w:cs="Calibri" w:eastAsia="Calibri" w:hAnsi="Calibri"/>
                <w:color w:val="1E293B"/>
                <w:sz w:val="19"/>
                <w:szCs w:val="19"/>
              </w:rPr>
              <w:t xml:space="preserve">CFW</w:t>
            </w:r>
          </w:p>
        </w:tc>
        <w:tc>
          <w:tcPr>
            <w:tcW w:type="dxa" w:w="3340"/>
            <w:tcBorders>
              <w:top w:val="single" w:color="D8CDB8" w:sz="4"/>
              <w:left w:val="single" w:color="D8CDB8" w:sz="4"/>
              <w:bottom w:val="single" w:color="D8CDB8" w:sz="4"/>
              <w:right w:val="single" w:color="D8CDB8" w:sz="4"/>
            </w:tcBorders>
            <w:tcMar>
              <w:top w:type="dxa" w:w="66"/>
              <w:left w:type="dxa" w:w="110"/>
              <w:bottom w:type="dxa" w:w="66"/>
              <w:right w:type="dxa" w:w="110"/>
            </w:tcMar>
          </w:tcPr>
          <w:p>
            <w:pPr>
              <w:spacing w:after="0"/>
            </w:pPr>
            <w:r>
              <w:rPr>
                <w:rFonts w:ascii="Calibri" w:cs="Calibri" w:eastAsia="Calibri" w:hAnsi="Calibri"/>
                <w:color w:val="1E293B"/>
                <w:sz w:val="19"/>
                <w:szCs w:val="19"/>
              </w:rPr>
              <w:t xml:space="preserve">Mobile app title</w:t>
            </w:r>
          </w:p>
        </w:tc>
      </w:tr>
      <w:tr>
        <w:tc>
          <w:tcPr>
            <w:tcW w:type="dxa" w:w="3500"/>
            <w:tcBorders>
              <w:top w:val="single" w:color="D8CDB8" w:sz="4"/>
              <w:left w:val="single" w:color="D8CDB8" w:sz="4"/>
              <w:bottom w:val="single" w:color="D8CDB8" w:sz="4"/>
              <w:right w:val="single" w:color="D8CDB8" w:sz="4"/>
            </w:tcBorders>
            <w:tcMar>
              <w:top w:type="dxa" w:w="66"/>
              <w:left w:type="dxa" w:w="110"/>
              <w:bottom w:type="dxa" w:w="66"/>
              <w:right w:type="dxa" w:w="110"/>
            </w:tcMar>
          </w:tcPr>
          <w:p>
            <w:pPr>
              <w:spacing w:after="0"/>
            </w:pPr>
            <w:r>
              <w:rPr>
                <w:rFonts w:ascii="Consolas" w:cs="Consolas" w:eastAsia="Consolas" w:hAnsi="Consolas"/>
                <w:color w:val="1E293B"/>
                <w:sz w:val="17"/>
                <w:szCs w:val="17"/>
              </w:rPr>
              <w:t xml:space="preserve">VITE_BRAND_TAGLINE</w:t>
            </w:r>
          </w:p>
        </w:tc>
        <w:tc>
          <w:tcPr>
            <w:tcW w:type="dxa" w:w="3400"/>
            <w:tcBorders>
              <w:top w:val="single" w:color="D8CDB8" w:sz="4"/>
              <w:left w:val="single" w:color="D8CDB8" w:sz="4"/>
              <w:bottom w:val="single" w:color="D8CDB8" w:sz="4"/>
              <w:right w:val="single" w:color="D8CDB8" w:sz="4"/>
            </w:tcBorders>
            <w:tcMar>
              <w:top w:type="dxa" w:w="66"/>
              <w:left w:type="dxa" w:w="110"/>
              <w:bottom w:type="dxa" w:w="66"/>
              <w:right w:type="dxa" w:w="110"/>
            </w:tcMar>
          </w:tcPr>
          <w:p>
            <w:pPr>
              <w:spacing w:after="0"/>
            </w:pPr>
            <w:r>
              <w:rPr>
                <w:rFonts w:ascii="Calibri" w:cs="Calibri" w:eastAsia="Calibri" w:hAnsi="Calibri"/>
                <w:color w:val="1E293B"/>
                <w:sz w:val="19"/>
                <w:szCs w:val="19"/>
              </w:rPr>
              <w:t xml:space="preserve">PRIVATE WEALTH OFFICE</w:t>
            </w:r>
          </w:p>
        </w:tc>
        <w:tc>
          <w:tcPr>
            <w:tcW w:type="dxa" w:w="3340"/>
            <w:tcBorders>
              <w:top w:val="single" w:color="D8CDB8" w:sz="4"/>
              <w:left w:val="single" w:color="D8CDB8" w:sz="4"/>
              <w:bottom w:val="single" w:color="D8CDB8" w:sz="4"/>
              <w:right w:val="single" w:color="D8CDB8" w:sz="4"/>
            </w:tcBorders>
            <w:tcMar>
              <w:top w:type="dxa" w:w="66"/>
              <w:left w:type="dxa" w:w="110"/>
              <w:bottom w:type="dxa" w:w="66"/>
              <w:right w:type="dxa" w:w="110"/>
            </w:tcMar>
          </w:tcPr>
          <w:p>
            <w:pPr>
              <w:spacing w:after="0"/>
            </w:pPr>
            <w:r>
              <w:rPr>
                <w:rFonts w:ascii="Calibri" w:cs="Calibri" w:eastAsia="Calibri" w:hAnsi="Calibri"/>
                <w:color w:val="1E293B"/>
                <w:sz w:val="19"/>
                <w:szCs w:val="19"/>
              </w:rPr>
              <w:t xml:space="preserve">Rendered as text, not baked into the logo</w:t>
            </w:r>
          </w:p>
        </w:tc>
      </w:tr>
      <w:tr>
        <w:tc>
          <w:tcPr>
            <w:tcW w:type="dxa" w:w="3500"/>
            <w:tcBorders>
              <w:top w:val="single" w:color="D8CDB8" w:sz="4"/>
              <w:left w:val="single" w:color="D8CDB8" w:sz="4"/>
              <w:bottom w:val="single" w:color="D8CDB8" w:sz="4"/>
              <w:right w:val="single" w:color="D8CDB8" w:sz="4"/>
            </w:tcBorders>
            <w:tcMar>
              <w:top w:type="dxa" w:w="66"/>
              <w:left w:type="dxa" w:w="110"/>
              <w:bottom w:type="dxa" w:w="66"/>
              <w:right w:type="dxa" w:w="110"/>
            </w:tcMar>
          </w:tcPr>
          <w:p>
            <w:pPr>
              <w:spacing w:after="0"/>
            </w:pPr>
            <w:r>
              <w:rPr>
                <w:rFonts w:ascii="Consolas" w:cs="Consolas" w:eastAsia="Consolas" w:hAnsi="Consolas"/>
                <w:color w:val="1E293B"/>
                <w:sz w:val="17"/>
                <w:szCs w:val="17"/>
              </w:rPr>
              <w:t xml:space="preserve">VITE_BRAND_LOGO_URL</w:t>
            </w:r>
          </w:p>
        </w:tc>
        <w:tc>
          <w:tcPr>
            <w:tcW w:type="dxa" w:w="3400"/>
            <w:tcBorders>
              <w:top w:val="single" w:color="D8CDB8" w:sz="4"/>
              <w:left w:val="single" w:color="D8CDB8" w:sz="4"/>
              <w:bottom w:val="single" w:color="D8CDB8" w:sz="4"/>
              <w:right w:val="single" w:color="D8CDB8" w:sz="4"/>
            </w:tcBorders>
            <w:tcMar>
              <w:top w:type="dxa" w:w="66"/>
              <w:left w:type="dxa" w:w="110"/>
              <w:bottom w:type="dxa" w:w="66"/>
              <w:right w:type="dxa" w:w="110"/>
            </w:tcMar>
          </w:tcPr>
          <w:p>
            <w:pPr>
              <w:spacing w:after="0"/>
            </w:pPr>
            <w:r>
              <w:rPr>
                <w:rFonts w:ascii="Consolas" w:cs="Consolas" w:eastAsia="Consolas" w:hAnsi="Consolas"/>
                <w:color w:val="1E293B"/>
                <w:sz w:val="16"/>
                <w:szCs w:val="16"/>
              </w:rPr>
              <w:t xml:space="preserve">/cfw-logo-full.png</w:t>
            </w:r>
          </w:p>
        </w:tc>
        <w:tc>
          <w:tcPr>
            <w:tcW w:type="dxa" w:w="3340"/>
            <w:tcBorders>
              <w:top w:val="single" w:color="D8CDB8" w:sz="4"/>
              <w:left w:val="single" w:color="D8CDB8" w:sz="4"/>
              <w:bottom w:val="single" w:color="D8CDB8" w:sz="4"/>
              <w:right w:val="single" w:color="D8CDB8" w:sz="4"/>
            </w:tcBorders>
            <w:tcMar>
              <w:top w:type="dxa" w:w="66"/>
              <w:left w:type="dxa" w:w="110"/>
              <w:bottom w:type="dxa" w:w="66"/>
              <w:right w:type="dxa" w:w="110"/>
            </w:tcMar>
          </w:tcPr>
          <w:p>
            <w:pPr>
              <w:spacing w:after="0"/>
            </w:pPr>
            <w:r>
              <w:rPr>
                <w:rFonts w:ascii="Calibri" w:cs="Calibri" w:eastAsia="Calibri" w:hAnsi="Calibri"/>
                <w:color w:val="1E293B"/>
                <w:sz w:val="19"/>
                <w:szCs w:val="19"/>
              </w:rPr>
              <w:t xml:space="preserve">Transparent PNG, wordmark without tagline</w:t>
            </w:r>
          </w:p>
        </w:tc>
      </w:tr>
      <w:tr>
        <w:tc>
          <w:tcPr>
            <w:tcW w:type="dxa" w:w="3500"/>
            <w:tcBorders>
              <w:top w:val="single" w:color="D8CDB8" w:sz="4"/>
              <w:left w:val="single" w:color="D8CDB8" w:sz="4"/>
              <w:bottom w:val="single" w:color="D8CDB8" w:sz="4"/>
              <w:right w:val="single" w:color="D8CDB8" w:sz="4"/>
            </w:tcBorders>
            <w:tcMar>
              <w:top w:type="dxa" w:w="66"/>
              <w:left w:type="dxa" w:w="110"/>
              <w:bottom w:type="dxa" w:w="66"/>
              <w:right w:type="dxa" w:w="110"/>
            </w:tcMar>
          </w:tcPr>
          <w:p>
            <w:pPr>
              <w:spacing w:after="0"/>
            </w:pPr>
            <w:r>
              <w:rPr>
                <w:rFonts w:ascii="Consolas" w:cs="Consolas" w:eastAsia="Consolas" w:hAnsi="Consolas"/>
                <w:color w:val="1E293B"/>
                <w:sz w:val="17"/>
                <w:szCs w:val="17"/>
              </w:rPr>
              <w:t xml:space="preserve">VITE_BRAND_MARK_URL</w:t>
            </w:r>
          </w:p>
        </w:tc>
        <w:tc>
          <w:tcPr>
            <w:tcW w:type="dxa" w:w="3400"/>
            <w:tcBorders>
              <w:top w:val="single" w:color="D8CDB8" w:sz="4"/>
              <w:left w:val="single" w:color="D8CDB8" w:sz="4"/>
              <w:bottom w:val="single" w:color="D8CDB8" w:sz="4"/>
              <w:right w:val="single" w:color="D8CDB8" w:sz="4"/>
            </w:tcBorders>
            <w:tcMar>
              <w:top w:type="dxa" w:w="66"/>
              <w:left w:type="dxa" w:w="110"/>
              <w:bottom w:type="dxa" w:w="66"/>
              <w:right w:type="dxa" w:w="110"/>
            </w:tcMar>
          </w:tcPr>
          <w:p>
            <w:pPr>
              <w:spacing w:after="0"/>
            </w:pPr>
            <w:r>
              <w:rPr>
                <w:rFonts w:ascii="Consolas" w:cs="Consolas" w:eastAsia="Consolas" w:hAnsi="Consolas"/>
                <w:color w:val="1E293B"/>
                <w:sz w:val="16"/>
                <w:szCs w:val="16"/>
              </w:rPr>
              <w:t xml:space="preserve">/cfw-mark.png</w:t>
            </w:r>
          </w:p>
        </w:tc>
        <w:tc>
          <w:tcPr>
            <w:tcW w:type="dxa" w:w="3340"/>
            <w:tcBorders>
              <w:top w:val="single" w:color="D8CDB8" w:sz="4"/>
              <w:left w:val="single" w:color="D8CDB8" w:sz="4"/>
              <w:bottom w:val="single" w:color="D8CDB8" w:sz="4"/>
              <w:right w:val="single" w:color="D8CDB8" w:sz="4"/>
            </w:tcBorders>
            <w:tcMar>
              <w:top w:type="dxa" w:w="66"/>
              <w:left w:type="dxa" w:w="110"/>
              <w:bottom w:type="dxa" w:w="66"/>
              <w:right w:type="dxa" w:w="110"/>
            </w:tcMar>
          </w:tcPr>
          <w:p>
            <w:pPr>
              <w:spacing w:after="0"/>
            </w:pPr>
            <w:r>
              <w:rPr>
                <w:rFonts w:ascii="Calibri" w:cs="Calibri" w:eastAsia="Calibri" w:hAnsi="Calibri"/>
                <w:color w:val="1E293B"/>
                <w:sz w:val="19"/>
                <w:szCs w:val="19"/>
              </w:rPr>
              <w:t xml:space="preserve">Square mark for the assistant button</w:t>
            </w:r>
          </w:p>
        </w:tc>
      </w:tr>
      <w:tr>
        <w:tc>
          <w:tcPr>
            <w:tcW w:type="dxa" w:w="3500"/>
            <w:tcBorders>
              <w:top w:val="single" w:color="D8CDB8" w:sz="4"/>
              <w:left w:val="single" w:color="D8CDB8" w:sz="4"/>
              <w:bottom w:val="single" w:color="D8CDB8" w:sz="4"/>
              <w:right w:val="single" w:color="D8CDB8" w:sz="4"/>
            </w:tcBorders>
            <w:tcMar>
              <w:top w:type="dxa" w:w="66"/>
              <w:left w:type="dxa" w:w="110"/>
              <w:bottom w:type="dxa" w:w="66"/>
              <w:right w:type="dxa" w:w="110"/>
            </w:tcMar>
          </w:tcPr>
          <w:p>
            <w:pPr>
              <w:spacing w:after="0"/>
            </w:pPr>
            <w:r>
              <w:rPr>
                <w:rFonts w:ascii="Consolas" w:cs="Consolas" w:eastAsia="Consolas" w:hAnsi="Consolas"/>
                <w:color w:val="1E293B"/>
                <w:sz w:val="17"/>
                <w:szCs w:val="17"/>
              </w:rPr>
              <w:t xml:space="preserve">VITE_BRAND_PRIMARY</w:t>
            </w:r>
          </w:p>
        </w:tc>
        <w:tc>
          <w:tcPr>
            <w:tcW w:type="dxa" w:w="3400"/>
            <w:tcBorders>
              <w:top w:val="single" w:color="D8CDB8" w:sz="4"/>
              <w:left w:val="single" w:color="D8CDB8" w:sz="4"/>
              <w:bottom w:val="single" w:color="D8CDB8" w:sz="4"/>
              <w:right w:val="single" w:color="D8CDB8" w:sz="4"/>
            </w:tcBorders>
            <w:tcMar>
              <w:top w:type="dxa" w:w="66"/>
              <w:left w:type="dxa" w:w="110"/>
              <w:bottom w:type="dxa" w:w="66"/>
              <w:right w:type="dxa" w:w="110"/>
            </w:tcMar>
          </w:tcPr>
          <w:p>
            <w:pPr>
              <w:spacing w:after="0"/>
            </w:pPr>
            <w:r>
              <w:rPr>
                <w:rFonts w:ascii="Consolas" w:cs="Consolas" w:eastAsia="Consolas" w:hAnsi="Consolas"/>
                <w:color w:val="1E293B"/>
                <w:sz w:val="16"/>
                <w:szCs w:val="16"/>
              </w:rPr>
              <w:t xml:space="preserve">#253978</w:t>
            </w:r>
          </w:p>
        </w:tc>
        <w:tc>
          <w:tcPr>
            <w:tcW w:type="dxa" w:w="3340"/>
            <w:tcBorders>
              <w:top w:val="single" w:color="D8CDB8" w:sz="4"/>
              <w:left w:val="single" w:color="D8CDB8" w:sz="4"/>
              <w:bottom w:val="single" w:color="D8CDB8" w:sz="4"/>
              <w:right w:val="single" w:color="D8CDB8" w:sz="4"/>
            </w:tcBorders>
            <w:tcMar>
              <w:top w:type="dxa" w:w="66"/>
              <w:left w:type="dxa" w:w="110"/>
              <w:bottom w:type="dxa" w:w="66"/>
              <w:right w:type="dxa" w:w="110"/>
            </w:tcMar>
          </w:tcPr>
          <w:p>
            <w:pPr>
              <w:spacing w:after="0"/>
            </w:pPr>
            <w:r>
              <w:rPr>
                <w:rFonts w:ascii="Calibri" w:cs="Calibri" w:eastAsia="Calibri" w:hAnsi="Calibri"/>
                <w:color w:val="1E293B"/>
                <w:sz w:val="19"/>
                <w:szCs w:val="19"/>
              </w:rPr>
              <w:t xml:space="preserve">Sample from a high-resolution original, not a screenshot</w:t>
            </w:r>
          </w:p>
        </w:tc>
      </w:tr>
      <w:tr>
        <w:tc>
          <w:tcPr>
            <w:tcW w:type="dxa" w:w="3500"/>
            <w:tcBorders>
              <w:top w:val="single" w:color="D8CDB8" w:sz="4"/>
              <w:left w:val="single" w:color="D8CDB8" w:sz="4"/>
              <w:bottom w:val="single" w:color="D8CDB8" w:sz="4"/>
              <w:right w:val="single" w:color="D8CDB8" w:sz="4"/>
            </w:tcBorders>
            <w:tcMar>
              <w:top w:type="dxa" w:w="66"/>
              <w:left w:type="dxa" w:w="110"/>
              <w:bottom w:type="dxa" w:w="66"/>
              <w:right w:type="dxa" w:w="110"/>
            </w:tcMar>
          </w:tcPr>
          <w:p>
            <w:pPr>
              <w:spacing w:after="0"/>
            </w:pPr>
            <w:r>
              <w:rPr>
                <w:rFonts w:ascii="Consolas" w:cs="Consolas" w:eastAsia="Consolas" w:hAnsi="Consolas"/>
                <w:color w:val="1E293B"/>
                <w:sz w:val="17"/>
                <w:szCs w:val="17"/>
              </w:rPr>
              <w:t xml:space="preserve">VITE_BRAND_ACCENT</w:t>
            </w:r>
          </w:p>
        </w:tc>
        <w:tc>
          <w:tcPr>
            <w:tcW w:type="dxa" w:w="3400"/>
            <w:tcBorders>
              <w:top w:val="single" w:color="D8CDB8" w:sz="4"/>
              <w:left w:val="single" w:color="D8CDB8" w:sz="4"/>
              <w:bottom w:val="single" w:color="D8CDB8" w:sz="4"/>
              <w:right w:val="single" w:color="D8CDB8" w:sz="4"/>
            </w:tcBorders>
            <w:tcMar>
              <w:top w:type="dxa" w:w="66"/>
              <w:left w:type="dxa" w:w="110"/>
              <w:bottom w:type="dxa" w:w="66"/>
              <w:right w:type="dxa" w:w="110"/>
            </w:tcMar>
          </w:tcPr>
          <w:p>
            <w:pPr>
              <w:spacing w:after="0"/>
            </w:pPr>
            <w:r>
              <w:rPr>
                <w:rFonts w:ascii="Consolas" w:cs="Consolas" w:eastAsia="Consolas" w:hAnsi="Consolas"/>
                <w:color w:val="1E293B"/>
                <w:sz w:val="16"/>
                <w:szCs w:val="16"/>
              </w:rPr>
              <w:t xml:space="preserve">#CEB684</w:t>
            </w:r>
          </w:p>
        </w:tc>
        <w:tc>
          <w:tcPr>
            <w:tcW w:type="dxa" w:w="3340"/>
            <w:tcBorders>
              <w:top w:val="single" w:color="D8CDB8" w:sz="4"/>
              <w:left w:val="single" w:color="D8CDB8" w:sz="4"/>
              <w:bottom w:val="single" w:color="D8CDB8" w:sz="4"/>
              <w:right w:val="single" w:color="D8CDB8" w:sz="4"/>
            </w:tcBorders>
            <w:tcMar>
              <w:top w:type="dxa" w:w="66"/>
              <w:left w:type="dxa" w:w="110"/>
              <w:bottom w:type="dxa" w:w="66"/>
              <w:right w:type="dxa" w:w="110"/>
            </w:tcMar>
          </w:tcPr>
          <w:p>
            <w:pPr>
              <w:spacing w:after="0"/>
            </w:pPr>
            <w:r>
              <w:rPr>
                <w:rFonts w:ascii="Calibri" w:cs="Calibri" w:eastAsia="Calibri" w:hAnsi="Calibri"/>
                <w:color w:val="1E293B"/>
                <w:sz w:val="19"/>
                <w:szCs w:val="19"/>
              </w:rPr>
              <w:t xml:space="preserve">Secondary/accent colour</w:t>
            </w:r>
          </w:p>
        </w:tc>
      </w:tr>
      <w:tr>
        <w:tc>
          <w:tcPr>
            <w:tcW w:type="dxa" w:w="3500"/>
            <w:tcBorders>
              <w:top w:val="single" w:color="D8CDB8" w:sz="4"/>
              <w:left w:val="single" w:color="D8CDB8" w:sz="4"/>
              <w:bottom w:val="single" w:color="D8CDB8" w:sz="4"/>
              <w:right w:val="single" w:color="D8CDB8" w:sz="4"/>
            </w:tcBorders>
            <w:tcMar>
              <w:top w:type="dxa" w:w="66"/>
              <w:left w:type="dxa" w:w="110"/>
              <w:bottom w:type="dxa" w:w="66"/>
              <w:right w:type="dxa" w:w="110"/>
            </w:tcMar>
          </w:tcPr>
          <w:p>
            <w:pPr>
              <w:spacing w:after="0"/>
            </w:pPr>
            <w:r>
              <w:rPr>
                <w:rFonts w:ascii="Consolas" w:cs="Consolas" w:eastAsia="Consolas" w:hAnsi="Consolas"/>
                <w:color w:val="1E293B"/>
                <w:sz w:val="17"/>
                <w:szCs w:val="17"/>
              </w:rPr>
              <w:t xml:space="preserve">VITE_BRAND_SITE_URL</w:t>
            </w:r>
          </w:p>
        </w:tc>
        <w:tc>
          <w:tcPr>
            <w:tcW w:type="dxa" w:w="3400"/>
            <w:tcBorders>
              <w:top w:val="single" w:color="D8CDB8" w:sz="4"/>
              <w:left w:val="single" w:color="D8CDB8" w:sz="4"/>
              <w:bottom w:val="single" w:color="D8CDB8" w:sz="4"/>
              <w:right w:val="single" w:color="D8CDB8" w:sz="4"/>
            </w:tcBorders>
            <w:tcMar>
              <w:top w:type="dxa" w:w="66"/>
              <w:left w:type="dxa" w:w="110"/>
              <w:bottom w:type="dxa" w:w="66"/>
              <w:right w:type="dxa" w:w="110"/>
            </w:tcMar>
          </w:tcPr>
          <w:p>
            <w:pPr>
              <w:spacing w:after="0"/>
            </w:pPr>
            <w:r>
              <w:rPr>
                <w:rFonts w:ascii="Consolas" w:cs="Consolas" w:eastAsia="Consolas" w:hAnsi="Consolas"/>
                <w:color w:val="1E293B"/>
                <w:sz w:val="16"/>
                <w:szCs w:val="16"/>
              </w:rPr>
              <w:t xml:space="preserve">https://portal.clientfirm.com</w:t>
            </w:r>
          </w:p>
        </w:tc>
        <w:tc>
          <w:tcPr>
            <w:tcW w:type="dxa" w:w="3340"/>
            <w:tcBorders>
              <w:top w:val="single" w:color="D8CDB8" w:sz="4"/>
              <w:left w:val="single" w:color="D8CDB8" w:sz="4"/>
              <w:bottom w:val="single" w:color="D8CDB8" w:sz="4"/>
              <w:right w:val="single" w:color="D8CDB8" w:sz="4"/>
            </w:tcBorders>
            <w:tcMar>
              <w:top w:type="dxa" w:w="66"/>
              <w:left w:type="dxa" w:w="110"/>
              <w:bottom w:type="dxa" w:w="66"/>
              <w:right w:type="dxa" w:w="110"/>
            </w:tcMar>
          </w:tcPr>
          <w:p>
            <w:pPr>
              <w:spacing w:after="0"/>
            </w:pPr>
            <w:r>
              <w:rPr>
                <w:rFonts w:ascii="Calibri" w:cs="Calibri" w:eastAsia="Calibri" w:hAnsi="Calibri"/>
                <w:color w:val="1E293B"/>
                <w:sz w:val="19"/>
                <w:szCs w:val="19"/>
              </w:rPr>
              <w:t xml:space="preserve">Required: link previews need absolute URLs</w:t>
            </w:r>
          </w:p>
        </w:tc>
      </w:tr>
      <w:tr>
        <w:tc>
          <w:tcPr>
            <w:tcW w:type="dxa" w:w="3500"/>
            <w:tcBorders>
              <w:top w:val="single" w:color="D8CDB8" w:sz="4"/>
              <w:left w:val="single" w:color="D8CDB8" w:sz="4"/>
              <w:bottom w:val="single" w:color="D8CDB8" w:sz="4"/>
              <w:right w:val="single" w:color="D8CDB8" w:sz="4"/>
            </w:tcBorders>
            <w:tcMar>
              <w:top w:type="dxa" w:w="66"/>
              <w:left w:type="dxa" w:w="110"/>
              <w:bottom w:type="dxa" w:w="66"/>
              <w:right w:type="dxa" w:w="110"/>
            </w:tcMar>
          </w:tcPr>
          <w:p>
            <w:pPr>
              <w:spacing w:after="0"/>
            </w:pPr>
            <w:r>
              <w:rPr>
                <w:rFonts w:ascii="Consolas" w:cs="Consolas" w:eastAsia="Consolas" w:hAnsi="Consolas"/>
                <w:color w:val="1E293B"/>
                <w:sz w:val="17"/>
                <w:szCs w:val="17"/>
              </w:rPr>
              <w:t xml:space="preserve">VITE_BRAND_OG_IMAGE</w:t>
            </w:r>
          </w:p>
        </w:tc>
        <w:tc>
          <w:tcPr>
            <w:tcW w:type="dxa" w:w="3400"/>
            <w:tcBorders>
              <w:top w:val="single" w:color="D8CDB8" w:sz="4"/>
              <w:left w:val="single" w:color="D8CDB8" w:sz="4"/>
              <w:bottom w:val="single" w:color="D8CDB8" w:sz="4"/>
              <w:right w:val="single" w:color="D8CDB8" w:sz="4"/>
            </w:tcBorders>
            <w:tcMar>
              <w:top w:type="dxa" w:w="66"/>
              <w:left w:type="dxa" w:w="110"/>
              <w:bottom w:type="dxa" w:w="66"/>
              <w:right w:type="dxa" w:w="110"/>
            </w:tcMar>
          </w:tcPr>
          <w:p>
            <w:pPr>
              <w:spacing w:after="0"/>
            </w:pPr>
            <w:r>
              <w:rPr>
                <w:rFonts w:ascii="Consolas" w:cs="Consolas" w:eastAsia="Consolas" w:hAnsi="Consolas"/>
                <w:color w:val="1E293B"/>
                <w:sz w:val="16"/>
                <w:szCs w:val="16"/>
              </w:rPr>
              <w:t xml:space="preserve">/cfw-og.png</w:t>
            </w:r>
          </w:p>
        </w:tc>
        <w:tc>
          <w:tcPr>
            <w:tcW w:type="dxa" w:w="3340"/>
            <w:tcBorders>
              <w:top w:val="single" w:color="D8CDB8" w:sz="4"/>
              <w:left w:val="single" w:color="D8CDB8" w:sz="4"/>
              <w:bottom w:val="single" w:color="D8CDB8" w:sz="4"/>
              <w:right w:val="single" w:color="D8CDB8" w:sz="4"/>
            </w:tcBorders>
            <w:tcMar>
              <w:top w:type="dxa" w:w="66"/>
              <w:left w:type="dxa" w:w="110"/>
              <w:bottom w:type="dxa" w:w="66"/>
              <w:right w:type="dxa" w:w="110"/>
            </w:tcMar>
          </w:tcPr>
          <w:p>
            <w:pPr>
              <w:spacing w:after="0"/>
            </w:pPr>
            <w:r>
              <w:rPr>
                <w:rFonts w:ascii="Calibri" w:cs="Calibri" w:eastAsia="Calibri" w:hAnsi="Calibri"/>
                <w:color w:val="1E293B"/>
                <w:sz w:val="19"/>
                <w:szCs w:val="19"/>
              </w:rPr>
              <w:t xml:space="preserve">1200×630 share image</w:t>
            </w:r>
          </w:p>
        </w:tc>
      </w:tr>
      <w:tr>
        <w:tc>
          <w:tcPr>
            <w:tcW w:type="dxa" w:w="3500"/>
            <w:tcBorders>
              <w:top w:val="single" w:color="D8CDB8" w:sz="4"/>
              <w:left w:val="single" w:color="D8CDB8" w:sz="4"/>
              <w:bottom w:val="single" w:color="D8CDB8" w:sz="4"/>
              <w:right w:val="single" w:color="D8CDB8" w:sz="4"/>
            </w:tcBorders>
            <w:tcMar>
              <w:top w:type="dxa" w:w="66"/>
              <w:left w:type="dxa" w:w="110"/>
              <w:bottom w:type="dxa" w:w="66"/>
              <w:right w:type="dxa" w:w="110"/>
            </w:tcMar>
          </w:tcPr>
          <w:p>
            <w:pPr>
              <w:spacing w:after="0"/>
            </w:pPr>
            <w:r>
              <w:rPr>
                <w:rFonts w:ascii="Consolas" w:cs="Consolas" w:eastAsia="Consolas" w:hAnsi="Consolas"/>
                <w:color w:val="1E293B"/>
                <w:sz w:val="17"/>
                <w:szCs w:val="17"/>
              </w:rPr>
              <w:t xml:space="preserve">VITE_BRAND_RUNTIME</w:t>
            </w:r>
          </w:p>
        </w:tc>
        <w:tc>
          <w:tcPr>
            <w:tcW w:type="dxa" w:w="3400"/>
            <w:tcBorders>
              <w:top w:val="single" w:color="D8CDB8" w:sz="4"/>
              <w:left w:val="single" w:color="D8CDB8" w:sz="4"/>
              <w:bottom w:val="single" w:color="D8CDB8" w:sz="4"/>
              <w:right w:val="single" w:color="D8CDB8" w:sz="4"/>
            </w:tcBorders>
            <w:tcMar>
              <w:top w:type="dxa" w:w="66"/>
              <w:left w:type="dxa" w:w="110"/>
              <w:bottom w:type="dxa" w:w="66"/>
              <w:right w:type="dxa" w:w="110"/>
            </w:tcMar>
          </w:tcPr>
          <w:p>
            <w:pPr>
              <w:spacing w:after="0"/>
            </w:pPr>
            <w:r>
              <w:rPr>
                <w:rFonts w:ascii="Consolas" w:cs="Consolas" w:eastAsia="Consolas" w:hAnsi="Consolas"/>
                <w:color w:val="1E293B"/>
                <w:sz w:val="16"/>
                <w:szCs w:val="16"/>
              </w:rPr>
              <w:t xml:space="preserve">unset</w:t>
            </w:r>
          </w:p>
        </w:tc>
        <w:tc>
          <w:tcPr>
            <w:tcW w:type="dxa" w:w="3340"/>
            <w:tcBorders>
              <w:top w:val="single" w:color="D8CDB8" w:sz="4"/>
              <w:left w:val="single" w:color="D8CDB8" w:sz="4"/>
              <w:bottom w:val="single" w:color="D8CDB8" w:sz="4"/>
              <w:right w:val="single" w:color="D8CDB8" w:sz="4"/>
            </w:tcBorders>
            <w:tcMar>
              <w:top w:type="dxa" w:w="66"/>
              <w:left w:type="dxa" w:w="110"/>
              <w:bottom w:type="dxa" w:w="66"/>
              <w:right w:type="dxa" w:w="110"/>
            </w:tcMar>
          </w:tcPr>
          <w:p>
            <w:pPr>
              <w:spacing w:after="0"/>
            </w:pPr>
            <w:r>
              <w:rPr>
                <w:rFonts w:ascii="Calibri" w:cs="Calibri" w:eastAsia="Calibri" w:hAnsi="Calibri"/>
                <w:color w:val="1E293B"/>
                <w:sz w:val="19"/>
                <w:szCs w:val="19"/>
              </w:rPr>
              <w:t xml:space="preserve">Set to 1 only for the demo instance</w:t>
            </w:r>
          </w:p>
        </w:tc>
      </w:tr>
    </w:tbl>
    <w:p>
      <w:pPr>
        <w:pBdr>
          <w:left w:val="single" w:color="CEB684" w:sz="18"/>
        </w:pBdr>
        <w:shd w:fill="F4F1EA" w:val="clear"/>
        <w:spacing w:after="160" w:before="120"/>
        <w:ind w:left="200" w:right="120"/>
      </w:pPr>
      <w:r>
        <w:rPr>
          <w:rFonts w:ascii="Calibri" w:cs="Calibri" w:eastAsia="Calibri" w:hAnsi="Calibri"/>
          <w:i/>
          <w:iCs/>
          <w:color w:val="092B49"/>
          <w:sz w:val="20"/>
          <w:szCs w:val="20"/>
        </w:rPr>
        <w:t xml:space="preserve">The build fails deliberately if any brand token is left unresolved, rather than shipping literal placeholder text into a page title or a link preview. A failed build here is the guard working.</w:t>
      </w:r>
    </w:p>
    <w:p>
      <w:pPr>
        <w:pBdr>
          <w:bottom w:val="single" w:color="CEB684" w:sz="8"/>
        </w:pBdr>
        <w:spacing w:after="130" w:before="320"/>
      </w:pPr>
      <w:r>
        <w:rPr>
          <w:rFonts w:ascii="Georgia" w:cs="Georgia" w:eastAsia="Georgia" w:hAnsi="Georgia"/>
          <w:b/>
          <w:bCs/>
          <w:color w:val="092B49"/>
          <w:sz w:val="26"/>
          <w:szCs w:val="26"/>
        </w:rPr>
        <w:t xml:space="preserve">9.  Connect the firm's subdomain</w:t>
      </w:r>
    </w:p>
    <w:p>
      <w:pPr>
        <w:pStyle w:val="ListParagraph"/>
        <w:numPr>
          <w:ilvl w:val="0"/>
          <w:numId w:val="2"/>
        </w:numPr>
        <w:spacing w:after="70"/>
      </w:pPr>
      <w:r>
        <w:rPr>
          <w:rFonts w:ascii="Calibri" w:cs="Calibri" w:eastAsia="Calibri" w:hAnsi="Calibri"/>
          <w:color w:val="1E293B"/>
          <w:sz w:val="20"/>
          <w:szCs w:val="20"/>
        </w:rPr>
        <w:t xml:space="preserve">The firm adds one CNAME record pointing their chosen subdomain (for example portal.clientfirm.com) at the Vercel deployment.</w:t>
      </w:r>
    </w:p>
    <w:p>
      <w:pPr>
        <w:pStyle w:val="ListParagraph"/>
        <w:numPr>
          <w:ilvl w:val="0"/>
          <w:numId w:val="2"/>
        </w:numPr>
        <w:spacing w:after="70"/>
      </w:pPr>
      <w:r>
        <w:rPr>
          <w:rFonts w:ascii="Calibri" w:cs="Calibri" w:eastAsia="Calibri" w:hAnsi="Calibri"/>
          <w:color w:val="1E293B"/>
          <w:sz w:val="20"/>
          <w:szCs w:val="20"/>
        </w:rPr>
        <w:t xml:space="preserve">Certificates are issued and renewed automatically once the record resolves.</w:t>
      </w:r>
    </w:p>
    <w:p>
      <w:pPr>
        <w:pStyle w:val="ListParagraph"/>
        <w:numPr>
          <w:ilvl w:val="0"/>
          <w:numId w:val="2"/>
        </w:numPr>
        <w:spacing w:after="70"/>
      </w:pPr>
      <w:r>
        <w:rPr>
          <w:rFonts w:ascii="Calibri" w:cs="Calibri" w:eastAsia="Calibri" w:hAnsi="Calibri"/>
          <w:color w:val="1E293B"/>
          <w:sz w:val="20"/>
          <w:szCs w:val="20"/>
        </w:rPr>
        <w:t xml:space="preserve">Confirm the deployed page title and share image show the firm's brand, not TitanOS defaults. Fetch the page and read the title tag; do not judge by the logo alone.</w:t>
      </w:r>
    </w:p>
    <w:p>
      <w:pPr>
        <w:pBdr>
          <w:bottom w:val="single" w:color="CEB684" w:sz="8"/>
        </w:pBdr>
        <w:spacing w:after="130" w:before="320"/>
      </w:pPr>
      <w:r>
        <w:rPr>
          <w:rFonts w:ascii="Georgia" w:cs="Georgia" w:eastAsia="Georgia" w:hAnsi="Georgia"/>
          <w:b/>
          <w:bCs/>
          <w:color w:val="092B49"/>
          <w:sz w:val="26"/>
          <w:szCs w:val="26"/>
        </w:rPr>
        <w:t xml:space="preserve">10.  Create users and roles</w:t>
      </w: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1900"/>
        <w:gridCol w:w="4200"/>
        <w:gridCol w:w="4140"/>
      </w:tblGrid>
      <w:tr>
        <w:trPr>
          <w:tblHeader/>
        </w:trPr>
        <w:tc>
          <w:tcPr>
            <w:tcW w:type="dxa" w:w="1900"/>
            <w:tcBorders>
              <w:top w:val="single" w:color="D8CDB8" w:sz="4"/>
              <w:left w:val="single" w:color="D8CDB8" w:sz="4"/>
              <w:bottom w:val="single" w:color="D8CDB8" w:sz="4"/>
              <w:right w:val="single" w:color="D8CDB8" w:sz="4"/>
            </w:tcBorders>
            <w:shd w:fill="092B49" w:val="clear"/>
            <w:tcMar>
              <w:top w:type="dxa" w:w="70"/>
              <w:left w:type="dxa" w:w="110"/>
              <w:bottom w:type="dxa" w:w="70"/>
              <w:right w:type="dxa" w:w="110"/>
            </w:tcMar>
          </w:tcPr>
          <w:p>
            <w:r>
              <w:rPr>
                <w:rFonts w:ascii="Calibri" w:cs="Calibri" w:eastAsia="Calibri" w:hAnsi="Calibri"/>
                <w:b/>
                <w:bCs/>
                <w:color w:val="FFFFFF"/>
                <w:sz w:val="17"/>
                <w:szCs w:val="17"/>
              </w:rPr>
              <w:t xml:space="preserve">Role</w:t>
            </w:r>
          </w:p>
        </w:tc>
        <w:tc>
          <w:tcPr>
            <w:tcW w:type="dxa" w:w="4200"/>
            <w:tcBorders>
              <w:top w:val="single" w:color="D8CDB8" w:sz="4"/>
              <w:left w:val="single" w:color="D8CDB8" w:sz="4"/>
              <w:bottom w:val="single" w:color="D8CDB8" w:sz="4"/>
              <w:right w:val="single" w:color="D8CDB8" w:sz="4"/>
            </w:tcBorders>
            <w:shd w:fill="092B49" w:val="clear"/>
            <w:tcMar>
              <w:top w:type="dxa" w:w="70"/>
              <w:left w:type="dxa" w:w="110"/>
              <w:bottom w:type="dxa" w:w="70"/>
              <w:right w:type="dxa" w:w="110"/>
            </w:tcMar>
          </w:tcPr>
          <w:p>
            <w:r>
              <w:rPr>
                <w:rFonts w:ascii="Calibri" w:cs="Calibri" w:eastAsia="Calibri" w:hAnsi="Calibri"/>
                <w:b/>
                <w:bCs/>
                <w:color w:val="FFFFFF"/>
                <w:sz w:val="17"/>
                <w:szCs w:val="17"/>
              </w:rPr>
              <w:t xml:space="preserve">Sees</w:t>
            </w:r>
          </w:p>
        </w:tc>
        <w:tc>
          <w:tcPr>
            <w:tcW w:type="dxa" w:w="4140"/>
            <w:tcBorders>
              <w:top w:val="single" w:color="D8CDB8" w:sz="4"/>
              <w:left w:val="single" w:color="D8CDB8" w:sz="4"/>
              <w:bottom w:val="single" w:color="D8CDB8" w:sz="4"/>
              <w:right w:val="single" w:color="D8CDB8" w:sz="4"/>
            </w:tcBorders>
            <w:shd w:fill="092B49" w:val="clear"/>
            <w:tcMar>
              <w:top w:type="dxa" w:w="70"/>
              <w:left w:type="dxa" w:w="110"/>
              <w:bottom w:type="dxa" w:w="70"/>
              <w:right w:type="dxa" w:w="110"/>
            </w:tcMar>
          </w:tcPr>
          <w:p>
            <w:r>
              <w:rPr>
                <w:rFonts w:ascii="Calibri" w:cs="Calibri" w:eastAsia="Calibri" w:hAnsi="Calibri"/>
                <w:b/>
                <w:bCs/>
                <w:color w:val="FFFFFF"/>
                <w:sz w:val="17"/>
                <w:szCs w:val="17"/>
              </w:rPr>
              <w:t xml:space="preserve">Can change</w:t>
            </w:r>
          </w:p>
        </w:tc>
      </w:tr>
      <w:tr>
        <w:tc>
          <w:tcPr>
            <w:tcW w:type="dxa" w:w="1900"/>
            <w:tcBorders>
              <w:top w:val="single" w:color="D8CDB8" w:sz="4"/>
              <w:left w:val="single" w:color="D8CDB8" w:sz="4"/>
              <w:bottom w:val="single" w:color="D8CDB8" w:sz="4"/>
              <w:right w:val="single" w:color="D8CDB8" w:sz="4"/>
            </w:tcBorders>
            <w:tcMar>
              <w:top w:type="dxa" w:w="66"/>
              <w:left w:type="dxa" w:w="110"/>
              <w:bottom w:type="dxa" w:w="66"/>
              <w:right w:type="dxa" w:w="110"/>
            </w:tcMar>
          </w:tcPr>
          <w:p>
            <w:pPr>
              <w:spacing w:after="0"/>
            </w:pPr>
            <w:r>
              <w:rPr>
                <w:rFonts w:ascii="Calibri" w:cs="Calibri" w:eastAsia="Calibri" w:hAnsi="Calibri"/>
                <w:color w:val="1E293B"/>
                <w:sz w:val="19"/>
                <w:szCs w:val="19"/>
              </w:rPr>
              <w:t xml:space="preserve">Admin</w:t>
            </w:r>
          </w:p>
        </w:tc>
        <w:tc>
          <w:tcPr>
            <w:tcW w:type="dxa" w:w="4200"/>
            <w:tcBorders>
              <w:top w:val="single" w:color="D8CDB8" w:sz="4"/>
              <w:left w:val="single" w:color="D8CDB8" w:sz="4"/>
              <w:bottom w:val="single" w:color="D8CDB8" w:sz="4"/>
              <w:right w:val="single" w:color="D8CDB8" w:sz="4"/>
            </w:tcBorders>
            <w:tcMar>
              <w:top w:type="dxa" w:w="66"/>
              <w:left w:type="dxa" w:w="110"/>
              <w:bottom w:type="dxa" w:w="66"/>
              <w:right w:type="dxa" w:w="110"/>
            </w:tcMar>
          </w:tcPr>
          <w:p>
            <w:pPr>
              <w:spacing w:after="0"/>
            </w:pPr>
            <w:r>
              <w:rPr>
                <w:rFonts w:ascii="Calibri" w:cs="Calibri" w:eastAsia="Calibri" w:hAnsi="Calibri"/>
                <w:color w:val="1E293B"/>
                <w:sz w:val="19"/>
                <w:szCs w:val="19"/>
              </w:rPr>
              <w:t xml:space="preserve">Everything in the firm</w:t>
            </w:r>
          </w:p>
        </w:tc>
        <w:tc>
          <w:tcPr>
            <w:tcW w:type="dxa" w:w="4140"/>
            <w:tcBorders>
              <w:top w:val="single" w:color="D8CDB8" w:sz="4"/>
              <w:left w:val="single" w:color="D8CDB8" w:sz="4"/>
              <w:bottom w:val="single" w:color="D8CDB8" w:sz="4"/>
              <w:right w:val="single" w:color="D8CDB8" w:sz="4"/>
            </w:tcBorders>
            <w:tcMar>
              <w:top w:type="dxa" w:w="66"/>
              <w:left w:type="dxa" w:w="110"/>
              <w:bottom w:type="dxa" w:w="66"/>
              <w:right w:type="dxa" w:w="110"/>
            </w:tcMar>
          </w:tcPr>
          <w:p>
            <w:pPr>
              <w:spacing w:after="0"/>
            </w:pPr>
            <w:r>
              <w:rPr>
                <w:rFonts w:ascii="Calibri" w:cs="Calibri" w:eastAsia="Calibri" w:hAnsi="Calibri"/>
                <w:color w:val="1E293B"/>
                <w:sz w:val="19"/>
                <w:szCs w:val="19"/>
              </w:rPr>
              <w:t xml:space="preserve">Everything, including branding and playbooks</w:t>
            </w:r>
          </w:p>
        </w:tc>
      </w:tr>
      <w:tr>
        <w:tc>
          <w:tcPr>
            <w:tcW w:type="dxa" w:w="1900"/>
            <w:tcBorders>
              <w:top w:val="single" w:color="D8CDB8" w:sz="4"/>
              <w:left w:val="single" w:color="D8CDB8" w:sz="4"/>
              <w:bottom w:val="single" w:color="D8CDB8" w:sz="4"/>
              <w:right w:val="single" w:color="D8CDB8" w:sz="4"/>
            </w:tcBorders>
            <w:tcMar>
              <w:top w:type="dxa" w:w="66"/>
              <w:left w:type="dxa" w:w="110"/>
              <w:bottom w:type="dxa" w:w="66"/>
              <w:right w:type="dxa" w:w="110"/>
            </w:tcMar>
          </w:tcPr>
          <w:p>
            <w:pPr>
              <w:spacing w:after="0"/>
            </w:pPr>
            <w:r>
              <w:rPr>
                <w:rFonts w:ascii="Calibri" w:cs="Calibri" w:eastAsia="Calibri" w:hAnsi="Calibri"/>
                <w:color w:val="1E293B"/>
                <w:sz w:val="19"/>
                <w:szCs w:val="19"/>
              </w:rPr>
              <w:t xml:space="preserve">Titan Expert</w:t>
            </w:r>
          </w:p>
        </w:tc>
        <w:tc>
          <w:tcPr>
            <w:tcW w:type="dxa" w:w="4200"/>
            <w:tcBorders>
              <w:top w:val="single" w:color="D8CDB8" w:sz="4"/>
              <w:left w:val="single" w:color="D8CDB8" w:sz="4"/>
              <w:bottom w:val="single" w:color="D8CDB8" w:sz="4"/>
              <w:right w:val="single" w:color="D8CDB8" w:sz="4"/>
            </w:tcBorders>
            <w:tcMar>
              <w:top w:type="dxa" w:w="66"/>
              <w:left w:type="dxa" w:w="110"/>
              <w:bottom w:type="dxa" w:w="66"/>
              <w:right w:type="dxa" w:w="110"/>
            </w:tcMar>
          </w:tcPr>
          <w:p>
            <w:pPr>
              <w:spacing w:after="0"/>
            </w:pPr>
            <w:r>
              <w:rPr>
                <w:rFonts w:ascii="Calibri" w:cs="Calibri" w:eastAsia="Calibri" w:hAnsi="Calibri"/>
                <w:color w:val="1E293B"/>
                <w:sz w:val="19"/>
                <w:szCs w:val="19"/>
              </w:rPr>
              <w:t xml:space="preserve">Only their own book of families</w:t>
            </w:r>
          </w:p>
        </w:tc>
        <w:tc>
          <w:tcPr>
            <w:tcW w:type="dxa" w:w="4140"/>
            <w:tcBorders>
              <w:top w:val="single" w:color="D8CDB8" w:sz="4"/>
              <w:left w:val="single" w:color="D8CDB8" w:sz="4"/>
              <w:bottom w:val="single" w:color="D8CDB8" w:sz="4"/>
              <w:right w:val="single" w:color="D8CDB8" w:sz="4"/>
            </w:tcBorders>
            <w:tcMar>
              <w:top w:type="dxa" w:w="66"/>
              <w:left w:type="dxa" w:w="110"/>
              <w:bottom w:type="dxa" w:w="66"/>
              <w:right w:type="dxa" w:w="110"/>
            </w:tcMar>
          </w:tcPr>
          <w:p>
            <w:pPr>
              <w:spacing w:after="0"/>
            </w:pPr>
            <w:r>
              <w:rPr>
                <w:rFonts w:ascii="Calibri" w:cs="Calibri" w:eastAsia="Calibri" w:hAnsi="Calibri"/>
                <w:color w:val="1E293B"/>
                <w:sz w:val="19"/>
                <w:szCs w:val="19"/>
              </w:rPr>
              <w:t xml:space="preserve">Their own families' records and workflows</w:t>
            </w:r>
          </w:p>
        </w:tc>
      </w:tr>
      <w:tr>
        <w:tc>
          <w:tcPr>
            <w:tcW w:type="dxa" w:w="1900"/>
            <w:tcBorders>
              <w:top w:val="single" w:color="D8CDB8" w:sz="4"/>
              <w:left w:val="single" w:color="D8CDB8" w:sz="4"/>
              <w:bottom w:val="single" w:color="D8CDB8" w:sz="4"/>
              <w:right w:val="single" w:color="D8CDB8" w:sz="4"/>
            </w:tcBorders>
            <w:tcMar>
              <w:top w:type="dxa" w:w="66"/>
              <w:left w:type="dxa" w:w="110"/>
              <w:bottom w:type="dxa" w:w="66"/>
              <w:right w:type="dxa" w:w="110"/>
            </w:tcMar>
          </w:tcPr>
          <w:p>
            <w:pPr>
              <w:spacing w:after="0"/>
            </w:pPr>
            <w:r>
              <w:rPr>
                <w:rFonts w:ascii="Calibri" w:cs="Calibri" w:eastAsia="Calibri" w:hAnsi="Calibri"/>
                <w:color w:val="1E293B"/>
                <w:sz w:val="19"/>
                <w:szCs w:val="19"/>
              </w:rPr>
              <w:t xml:space="preserve">Partner</w:t>
            </w:r>
          </w:p>
        </w:tc>
        <w:tc>
          <w:tcPr>
            <w:tcW w:type="dxa" w:w="4200"/>
            <w:tcBorders>
              <w:top w:val="single" w:color="D8CDB8" w:sz="4"/>
              <w:left w:val="single" w:color="D8CDB8" w:sz="4"/>
              <w:bottom w:val="single" w:color="D8CDB8" w:sz="4"/>
              <w:right w:val="single" w:color="D8CDB8" w:sz="4"/>
            </w:tcBorders>
            <w:tcMar>
              <w:top w:type="dxa" w:w="66"/>
              <w:left w:type="dxa" w:w="110"/>
              <w:bottom w:type="dxa" w:w="66"/>
              <w:right w:type="dxa" w:w="110"/>
            </w:tcMar>
          </w:tcPr>
          <w:p>
            <w:pPr>
              <w:spacing w:after="0"/>
            </w:pPr>
            <w:r>
              <w:rPr>
                <w:rFonts w:ascii="Calibri" w:cs="Calibri" w:eastAsia="Calibri" w:hAnsi="Calibri"/>
                <w:color w:val="1E293B"/>
                <w:sz w:val="19"/>
                <w:szCs w:val="19"/>
              </w:rPr>
              <w:t xml:space="preserve">Only families explicitly granted to them</w:t>
            </w:r>
          </w:p>
        </w:tc>
        <w:tc>
          <w:tcPr>
            <w:tcW w:type="dxa" w:w="4140"/>
            <w:tcBorders>
              <w:top w:val="single" w:color="D8CDB8" w:sz="4"/>
              <w:left w:val="single" w:color="D8CDB8" w:sz="4"/>
              <w:bottom w:val="single" w:color="D8CDB8" w:sz="4"/>
              <w:right w:val="single" w:color="D8CDB8" w:sz="4"/>
            </w:tcBorders>
            <w:tcMar>
              <w:top w:type="dxa" w:w="66"/>
              <w:left w:type="dxa" w:w="110"/>
              <w:bottom w:type="dxa" w:w="66"/>
              <w:right w:type="dxa" w:w="110"/>
            </w:tcMar>
          </w:tcPr>
          <w:p>
            <w:pPr>
              <w:spacing w:after="0"/>
            </w:pPr>
            <w:r>
              <w:rPr>
                <w:rFonts w:ascii="Calibri" w:cs="Calibri" w:eastAsia="Calibri" w:hAnsi="Calibri"/>
                <w:color w:val="1E293B"/>
                <w:sz w:val="19"/>
                <w:szCs w:val="19"/>
              </w:rPr>
              <w:t xml:space="preserve">Nothing. Read-only, plus document upload.</w:t>
            </w:r>
          </w:p>
        </w:tc>
      </w:tr>
      <w:tr>
        <w:tc>
          <w:tcPr>
            <w:tcW w:type="dxa" w:w="1900"/>
            <w:tcBorders>
              <w:top w:val="single" w:color="D8CDB8" w:sz="4"/>
              <w:left w:val="single" w:color="D8CDB8" w:sz="4"/>
              <w:bottom w:val="single" w:color="D8CDB8" w:sz="4"/>
              <w:right w:val="single" w:color="D8CDB8" w:sz="4"/>
            </w:tcBorders>
            <w:tcMar>
              <w:top w:type="dxa" w:w="66"/>
              <w:left w:type="dxa" w:w="110"/>
              <w:bottom w:type="dxa" w:w="66"/>
              <w:right w:type="dxa" w:w="110"/>
            </w:tcMar>
          </w:tcPr>
          <w:p>
            <w:pPr>
              <w:spacing w:after="0"/>
            </w:pPr>
            <w:r>
              <w:rPr>
                <w:rFonts w:ascii="Calibri" w:cs="Calibri" w:eastAsia="Calibri" w:hAnsi="Calibri"/>
                <w:color w:val="1E293B"/>
                <w:sz w:val="19"/>
                <w:szCs w:val="19"/>
              </w:rPr>
              <w:t xml:space="preserve">Client</w:t>
            </w:r>
          </w:p>
        </w:tc>
        <w:tc>
          <w:tcPr>
            <w:tcW w:type="dxa" w:w="4200"/>
            <w:tcBorders>
              <w:top w:val="single" w:color="D8CDB8" w:sz="4"/>
              <w:left w:val="single" w:color="D8CDB8" w:sz="4"/>
              <w:bottom w:val="single" w:color="D8CDB8" w:sz="4"/>
              <w:right w:val="single" w:color="D8CDB8" w:sz="4"/>
            </w:tcBorders>
            <w:tcMar>
              <w:top w:type="dxa" w:w="66"/>
              <w:left w:type="dxa" w:w="110"/>
              <w:bottom w:type="dxa" w:w="66"/>
              <w:right w:type="dxa" w:w="110"/>
            </w:tcMar>
          </w:tcPr>
          <w:p>
            <w:pPr>
              <w:spacing w:after="0"/>
            </w:pPr>
            <w:r>
              <w:rPr>
                <w:rFonts w:ascii="Calibri" w:cs="Calibri" w:eastAsia="Calibri" w:hAnsi="Calibri"/>
                <w:color w:val="1E293B"/>
                <w:sz w:val="19"/>
                <w:szCs w:val="19"/>
              </w:rPr>
              <w:t xml:space="preserve">Their own family only</w:t>
            </w:r>
          </w:p>
        </w:tc>
        <w:tc>
          <w:tcPr>
            <w:tcW w:type="dxa" w:w="4140"/>
            <w:tcBorders>
              <w:top w:val="single" w:color="D8CDB8" w:sz="4"/>
              <w:left w:val="single" w:color="D8CDB8" w:sz="4"/>
              <w:bottom w:val="single" w:color="D8CDB8" w:sz="4"/>
              <w:right w:val="single" w:color="D8CDB8" w:sz="4"/>
            </w:tcBorders>
            <w:tcMar>
              <w:top w:type="dxa" w:w="66"/>
              <w:left w:type="dxa" w:w="110"/>
              <w:bottom w:type="dxa" w:w="66"/>
              <w:right w:type="dxa" w:w="110"/>
            </w:tcMar>
          </w:tcPr>
          <w:p>
            <w:pPr>
              <w:spacing w:after="0"/>
            </w:pPr>
            <w:r>
              <w:rPr>
                <w:rFonts w:ascii="Calibri" w:cs="Calibri" w:eastAsia="Calibri" w:hAnsi="Calibri"/>
                <w:color w:val="1E293B"/>
                <w:sz w:val="19"/>
                <w:szCs w:val="19"/>
              </w:rPr>
              <w:t xml:space="preserve">Nothing</w:t>
            </w:r>
          </w:p>
        </w:tc>
      </w:tr>
    </w:tbl>
    <w:p>
      <w:pPr>
        <w:pStyle w:val="ListParagraph"/>
        <w:numPr>
          <w:ilvl w:val="0"/>
          <w:numId w:val="2"/>
        </w:numPr>
        <w:spacing w:after="70"/>
      </w:pPr>
      <w:r>
        <w:rPr>
          <w:rFonts w:ascii="Calibri" w:cs="Calibri" w:eastAsia="Calibri" w:hAnsi="Calibri"/>
          <w:color w:val="1E293B"/>
          <w:sz w:val="20"/>
          <w:szCs w:val="20"/>
        </w:rPr>
        <w:t xml:space="preserve">Roles are enforced in the database, not only in the menu. A Partner cannot approve a workflow step even by calling the API directly.</w:t>
      </w:r>
    </w:p>
    <w:p>
      <w:pPr>
        <w:pStyle w:val="ListParagraph"/>
        <w:numPr>
          <w:ilvl w:val="0"/>
          <w:numId w:val="2"/>
        </w:numPr>
        <w:spacing w:after="70"/>
      </w:pPr>
      <w:r>
        <w:rPr>
          <w:rFonts w:ascii="Calibri" w:cs="Calibri" w:eastAsia="Calibri" w:hAnsi="Calibri"/>
          <w:color w:val="1E293B"/>
          <w:sz w:val="20"/>
          <w:szCs w:val="20"/>
        </w:rPr>
        <w:t xml:space="preserve">Set each family's advisor_email to the responsible Expert. This drives both the workflow CC and the From address on outbound mail, so an error here has real consequences.</w:t>
      </w:r>
    </w:p>
    <w:p>
      <w:pPr>
        <w:pBdr>
          <w:bottom w:val="single" w:color="CEB684" w:sz="8"/>
        </w:pBdr>
        <w:spacing w:after="130" w:before="320"/>
      </w:pPr>
      <w:r>
        <w:rPr>
          <w:rFonts w:ascii="Georgia" w:cs="Georgia" w:eastAsia="Georgia" w:hAnsi="Georgia"/>
          <w:b/>
          <w:bCs/>
          <w:color w:val="092B49"/>
          <w:sz w:val="26"/>
          <w:szCs w:val="26"/>
        </w:rPr>
        <w:t xml:space="preserve">11.  Load families and designate primaries</w:t>
      </w:r>
    </w:p>
    <w:p>
      <w:pPr>
        <w:spacing w:after="110" w:before="0"/>
      </w:pPr>
      <w:r>
        <w:rPr>
          <w:rFonts w:ascii="Calibri" w:cs="Calibri" w:eastAsia="Calibri" w:hAnsi="Calibri"/>
          <w:color w:val="1E293B"/>
          <w:sz w:val="21"/>
          <w:szCs w:val="21"/>
        </w:rPr>
        <w:t xml:space="preserve">Every outbound workflow draft copies the family principal. Where several members have an email and none is marked primary, the platform copies nobody and says so on the draft — it does not guess, because putting client correspondence in front of the wrong family member is worse than no copy at all.</w:t>
      </w:r>
    </w:p>
    <w:p>
      <w:pPr>
        <w:spacing w:after="110" w:before="0"/>
      </w:pPr>
      <w:r>
        <w:rPr>
          <w:rFonts w:ascii="Calibri" w:cs="Calibri" w:eastAsia="Calibri" w:hAnsi="Calibri"/>
          <w:color w:val="1E293B"/>
          <w:sz w:val="21"/>
          <w:szCs w:val="21"/>
        </w:rPr>
        <w:t xml:space="preserve">Designate the principal with the star in the Members card, then confirm none are missing:</w:t>
      </w: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10240"/>
      </w:tblGrid>
      <w:tr>
        <w:tc>
          <w:tcPr>
            <w:tcW w:type="dxa" w:w="10240"/>
            <w:tcBorders>
              <w:top w:val="single" w:color="D8CDB8" w:sz="4"/>
              <w:left w:val="single" w:color="092B49" w:sz="14"/>
              <w:bottom w:val="single" w:color="D8CDB8" w:sz="4"/>
              <w:right w:val="single" w:color="D8CDB8" w:sz="4"/>
            </w:tcBorders>
            <w:shd w:fill="F4F5F7" w:val="clear"/>
            <w:tcMar>
              <w:top w:type="dxa" w:w="110"/>
              <w:left w:type="dxa" w:w="140"/>
              <w:bottom w:type="dxa" w:w="110"/>
              <w:right w:type="dxa" w:w="120"/>
            </w:tcMar>
          </w:tcPr>
          <w:p>
            <w:pPr>
              <w:spacing w:after="0"/>
            </w:pPr>
            <w:r>
              <w:rPr>
                <w:rFonts w:ascii="Consolas" w:cs="Consolas" w:eastAsia="Consolas" w:hAnsi="Consolas"/>
                <w:color w:val="243447"/>
                <w:sz w:val="17"/>
                <w:szCs w:val="17"/>
              </w:rPr>
              <w:t xml:space="preserve">select f.name as family,</w:t>
            </w:r>
          </w:p>
          <w:p>
            <w:pPr>
              <w:spacing w:after="0"/>
            </w:pPr>
            <w:r>
              <w:rPr>
                <w:rFonts w:ascii="Consolas" w:cs="Consolas" w:eastAsia="Consolas" w:hAnsi="Consolas"/>
                <w:color w:val="243447"/>
                <w:sz w:val="17"/>
                <w:szCs w:val="17"/>
              </w:rPr>
              <w:t xml:space="preserve">       coalesce(p.name,'*** NONE DESIGNATED ***') as principal,</w:t>
            </w:r>
          </w:p>
          <w:p>
            <w:pPr>
              <w:spacing w:after="0"/>
            </w:pPr>
            <w:r>
              <w:rPr>
                <w:rFonts w:ascii="Consolas" w:cs="Consolas" w:eastAsia="Consolas" w:hAnsi="Consolas"/>
                <w:color w:val="243447"/>
                <w:sz w:val="17"/>
                <w:szCs w:val="17"/>
              </w:rPr>
              <w:t xml:space="preserve">       p.email</w:t>
            </w:r>
          </w:p>
          <w:p>
            <w:pPr>
              <w:spacing w:after="0"/>
            </w:pPr>
            <w:r>
              <w:rPr>
                <w:rFonts w:ascii="Consolas" w:cs="Consolas" w:eastAsia="Consolas" w:hAnsi="Consolas"/>
                <w:color w:val="243447"/>
                <w:sz w:val="17"/>
                <w:szCs w:val="17"/>
              </w:rPr>
              <w:t xml:space="preserve">  from public.families f</w:t>
            </w:r>
          </w:p>
          <w:p>
            <w:pPr>
              <w:spacing w:after="0"/>
            </w:pPr>
            <w:r>
              <w:rPr>
                <w:rFonts w:ascii="Consolas" w:cs="Consolas" w:eastAsia="Consolas" w:hAnsi="Consolas"/>
                <w:color w:val="243447"/>
                <w:sz w:val="17"/>
                <w:szCs w:val="17"/>
              </w:rPr>
              <w:t xml:space="preserve">  left join lateral public.family_primary_contact(f.id) p on true</w:t>
            </w:r>
          </w:p>
          <w:p>
            <w:pPr>
              <w:spacing w:after="0"/>
            </w:pPr>
            <w:r>
              <w:rPr>
                <w:rFonts w:ascii="Consolas" w:cs="Consolas" w:eastAsia="Consolas" w:hAnsi="Consolas"/>
                <w:color w:val="243447"/>
                <w:sz w:val="17"/>
                <w:szCs w:val="17"/>
              </w:rPr>
              <w:t xml:space="preserve"> order by f.name;</w:t>
            </w:r>
          </w:p>
        </w:tc>
      </w:tr>
    </w:tbl>
    <w:p>
      <w:pPr>
        <w:spacing w:after="110" w:before="0"/>
      </w:pPr>
      <w:r>
        <w:rPr>
          <w:rFonts w:ascii="Calibri" w:cs="Calibri" w:eastAsia="Calibri" w:hAnsi="Calibri"/>
          <w:color w:val="1E293B"/>
          <w:sz w:val="21"/>
          <w:szCs w:val="21"/>
        </w:rPr>
        <w:t xml:space="preserve">Also add the firm's real counterparties — bankers, trustees, carriers, CPAs — to each family's contacts. Two reasons: drafts can then address them properly, and the send-time recipient check recognises them. An address the firm has no record of stops the send and asks for explicit confirmation.</w:t>
      </w:r>
    </w:p>
    <w:p>
      <w:pPr>
        <w:pBdr>
          <w:bottom w:val="single" w:color="CEB684" w:sz="8"/>
        </w:pBdr>
        <w:spacing w:after="130" w:before="320"/>
      </w:pPr>
      <w:r>
        <w:rPr>
          <w:rFonts w:ascii="Georgia" w:cs="Georgia" w:eastAsia="Georgia" w:hAnsi="Georgia"/>
          <w:b/>
          <w:bCs/>
          <w:color w:val="092B49"/>
          <w:sz w:val="26"/>
          <w:szCs w:val="26"/>
        </w:rPr>
        <w:t xml:space="preserve">12.  Pre-flight checks and sign-off</w:t>
      </w:r>
    </w:p>
    <w:p>
      <w:pPr>
        <w:spacing w:after="110" w:before="0"/>
      </w:pPr>
      <w:r>
        <w:rPr>
          <w:rFonts w:ascii="Calibri" w:cs="Calibri" w:eastAsia="Calibri" w:hAnsi="Calibri"/>
          <w:color w:val="1E293B"/>
          <w:sz w:val="21"/>
          <w:szCs w:val="21"/>
        </w:rPr>
        <w:t xml:space="preserve">Run these against the new tenant before handing it over. Each one has caught a real problem.</w:t>
      </w: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10240"/>
      </w:tblGrid>
      <w:tr>
        <w:tc>
          <w:tcPr>
            <w:tcW w:type="dxa" w:w="10240"/>
            <w:tcBorders>
              <w:top w:val="single" w:color="D8CDB8" w:sz="4"/>
              <w:left w:val="single" w:color="092B49" w:sz="14"/>
              <w:bottom w:val="single" w:color="D8CDB8" w:sz="4"/>
              <w:right w:val="single" w:color="D8CDB8" w:sz="4"/>
            </w:tcBorders>
            <w:shd w:fill="F4F5F7" w:val="clear"/>
            <w:tcMar>
              <w:top w:type="dxa" w:w="110"/>
              <w:left w:type="dxa" w:w="140"/>
              <w:bottom w:type="dxa" w:w="110"/>
              <w:right w:type="dxa" w:w="120"/>
            </w:tcMar>
          </w:tcPr>
          <w:p>
            <w:pPr>
              <w:spacing w:after="0"/>
            </w:pPr>
            <w:r>
              <w:rPr>
                <w:rFonts w:ascii="Consolas" w:cs="Consolas" w:eastAsia="Consolas" w:hAnsi="Consolas"/>
                <w:color w:val="243447"/>
                <w:sz w:val="17"/>
                <w:szCs w:val="17"/>
              </w:rPr>
              <w:t xml:space="preserve">-- Schema completeness</w:t>
            </w:r>
          </w:p>
          <w:p>
            <w:pPr>
              <w:spacing w:after="0"/>
            </w:pPr>
            <w:r>
              <w:rPr>
                <w:rFonts w:ascii="Consolas" w:cs="Consolas" w:eastAsia="Consolas" w:hAnsi="Consolas"/>
                <w:color w:val="243447"/>
                <w:sz w:val="17"/>
                <w:szCs w:val="17"/>
              </w:rPr>
              <w:t xml:space="preserve">select</w:t>
            </w:r>
          </w:p>
          <w:p>
            <w:pPr>
              <w:spacing w:after="0"/>
            </w:pPr>
            <w:r>
              <w:rPr>
                <w:rFonts w:ascii="Consolas" w:cs="Consolas" w:eastAsia="Consolas" w:hAnsi="Consolas"/>
                <w:color w:val="243447"/>
                <w:sz w:val="17"/>
                <w:szCs w:val="17"/>
              </w:rPr>
              <w:t xml:space="preserve">  (select count(*) from information_schema.columns</w:t>
            </w:r>
          </w:p>
          <w:p>
            <w:pPr>
              <w:spacing w:after="0"/>
            </w:pPr>
            <w:r>
              <w:rPr>
                <w:rFonts w:ascii="Consolas" w:cs="Consolas" w:eastAsia="Consolas" w:hAnsi="Consolas"/>
                <w:color w:val="243447"/>
                <w:sz w:val="17"/>
                <w:szCs w:val="17"/>
              </w:rPr>
              <w:t xml:space="preserve">    where table_name='documents'</w:t>
            </w:r>
          </w:p>
          <w:p>
            <w:pPr>
              <w:spacing w:after="0"/>
            </w:pPr>
            <w:r>
              <w:rPr>
                <w:rFonts w:ascii="Consolas" w:cs="Consolas" w:eastAsia="Consolas" w:hAnsi="Consolas"/>
                <w:color w:val="243447"/>
                <w:sz w:val="17"/>
                <w:szCs w:val="17"/>
              </w:rPr>
              <w:t xml:space="preserve">      and column_name='property_section')        as doc_section,</w:t>
            </w:r>
          </w:p>
          <w:p>
            <w:pPr>
              <w:spacing w:after="0"/>
            </w:pPr>
            <w:r>
              <w:rPr>
                <w:rFonts w:ascii="Consolas" w:cs="Consolas" w:eastAsia="Consolas" w:hAnsi="Consolas"/>
                <w:color w:val="243447"/>
                <w:sz w:val="17"/>
                <w:szCs w:val="17"/>
              </w:rPr>
              <w:t xml:space="preserve">  (select count(*) from public.workflow_templates</w:t>
            </w:r>
          </w:p>
          <w:p>
            <w:pPr>
              <w:spacing w:after="0"/>
            </w:pPr>
            <w:r>
              <w:rPr>
                <w:rFonts w:ascii="Consolas" w:cs="Consolas" w:eastAsia="Consolas" w:hAnsi="Consolas"/>
                <w:color w:val="243447"/>
                <w:sz w:val="17"/>
                <w:szCs w:val="17"/>
              </w:rPr>
              <w:t xml:space="preserve">    where is_starter)                            as playbooks,</w:t>
            </w:r>
          </w:p>
          <w:p>
            <w:pPr>
              <w:spacing w:after="0"/>
            </w:pPr>
            <w:r>
              <w:rPr>
                <w:rFonts w:ascii="Consolas" w:cs="Consolas" w:eastAsia="Consolas" w:hAnsi="Consolas"/>
                <w:color w:val="243447"/>
                <w:sz w:val="17"/>
                <w:szCs w:val="17"/>
              </w:rPr>
              <w:t xml:space="preserve">  (select count(*) from pg_class c</w:t>
            </w:r>
          </w:p>
          <w:p>
            <w:pPr>
              <w:spacing w:after="0"/>
            </w:pPr>
            <w:r>
              <w:rPr>
                <w:rFonts w:ascii="Consolas" w:cs="Consolas" w:eastAsia="Consolas" w:hAnsi="Consolas"/>
                <w:color w:val="243447"/>
                <w:sz w:val="17"/>
                <w:szCs w:val="17"/>
              </w:rPr>
              <w:t xml:space="preserve">     join pg_namespace n on n.oid=c.relnamespace</w:t>
            </w:r>
          </w:p>
          <w:p>
            <w:pPr>
              <w:spacing w:after="0"/>
            </w:pPr>
            <w:r>
              <w:rPr>
                <w:rFonts w:ascii="Consolas" w:cs="Consolas" w:eastAsia="Consolas" w:hAnsi="Consolas"/>
                <w:color w:val="243447"/>
                <w:sz w:val="17"/>
                <w:szCs w:val="17"/>
              </w:rPr>
              <w:t xml:space="preserve">    where n.nspname='public' and c.relrowsecurity</w:t>
            </w:r>
          </w:p>
          <w:p>
            <w:pPr>
              <w:spacing w:after="0"/>
            </w:pPr>
            <w:r>
              <w:rPr>
                <w:rFonts w:ascii="Consolas" w:cs="Consolas" w:eastAsia="Consolas" w:hAnsi="Consolas"/>
                <w:color w:val="243447"/>
                <w:sz w:val="17"/>
                <w:szCs w:val="17"/>
              </w:rPr>
              <w:t xml:space="preserve">      and c.relname in ('obligations','workflow_templates',</w:t>
            </w:r>
          </w:p>
          <w:p>
            <w:pPr>
              <w:spacing w:after="0"/>
            </w:pPr>
            <w:r>
              <w:rPr>
                <w:rFonts w:ascii="Consolas" w:cs="Consolas" w:eastAsia="Consolas" w:hAnsi="Consolas"/>
                <w:color w:val="243447"/>
                <w:sz w:val="17"/>
                <w:szCs w:val="17"/>
              </w:rPr>
              <w:t xml:space="preserve">        'workflow_instances','workflow_instance_steps'))  as rls_on;</w:t>
            </w:r>
          </w:p>
          <w:p>
            <w:pPr>
              <w:spacing w:after="0"/>
            </w:pPr>
            <w:r>
              <w:rPr>
                <w:rFonts w:ascii="Consolas" w:cs="Consolas" w:eastAsia="Consolas" w:hAnsi="Consolas"/>
                <w:color w:val="243447"/>
                <w:sz w:val="17"/>
                <w:szCs w:val="17"/>
              </w:rPr>
              <w:t xml:space="preserve">-- expect 1, 9, 4</w:t>
            </w:r>
          </w:p>
        </w:tc>
      </w:tr>
    </w:tbl>
    <w:p>
      <w:pPr>
        <w:spacing w:after="110" w:before="0"/>
      </w:pPr>
      <w:r>
        <w:rPr>
          <w:rFonts w:ascii="Calibri" w:cs="Calibri" w:eastAsia="Calibri" w:hAnsi="Calibri"/>
          <w:color w:val="1E293B"/>
          <w:sz w:val="21"/>
          <w:szCs w:val="21"/>
        </w:rPr>
        <w:t xml:space="preserve">Then confirm isolation actually holds, by impersonating a real Expert and checking they cannot see another Expert's client. This is the check worth doing properly, because the failure mode is a confidentiality breach rather than an error message:</w:t>
      </w: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10240"/>
      </w:tblGrid>
      <w:tr>
        <w:tc>
          <w:tcPr>
            <w:tcW w:type="dxa" w:w="10240"/>
            <w:tcBorders>
              <w:top w:val="single" w:color="D8CDB8" w:sz="4"/>
              <w:left w:val="single" w:color="092B49" w:sz="14"/>
              <w:bottom w:val="single" w:color="D8CDB8" w:sz="4"/>
              <w:right w:val="single" w:color="D8CDB8" w:sz="4"/>
            </w:tcBorders>
            <w:shd w:fill="F4F5F7" w:val="clear"/>
            <w:tcMar>
              <w:top w:type="dxa" w:w="110"/>
              <w:left w:type="dxa" w:w="140"/>
              <w:bottom w:type="dxa" w:w="110"/>
              <w:right w:type="dxa" w:w="120"/>
            </w:tcMar>
          </w:tcPr>
          <w:p>
            <w:pPr>
              <w:spacing w:after="0"/>
            </w:pPr>
            <w:r>
              <w:rPr>
                <w:rFonts w:ascii="Consolas" w:cs="Consolas" w:eastAsia="Consolas" w:hAnsi="Consolas"/>
                <w:color w:val="243447"/>
                <w:sz w:val="17"/>
                <w:szCs w:val="17"/>
              </w:rPr>
              <w:t xml:space="preserve">-- inside a transaction, as an authenticated user</w:t>
            </w:r>
          </w:p>
          <w:p>
            <w:pPr>
              <w:spacing w:after="0"/>
            </w:pPr>
            <w:r>
              <w:rPr>
                <w:rFonts w:ascii="Consolas" w:cs="Consolas" w:eastAsia="Consolas" w:hAnsi="Consolas"/>
                <w:color w:val="243447"/>
                <w:sz w:val="17"/>
                <w:szCs w:val="17"/>
              </w:rPr>
              <w:t xml:space="preserve">select set_config('request.jwt.claims',</w:t>
            </w:r>
          </w:p>
          <w:p>
            <w:pPr>
              <w:spacing w:after="0"/>
            </w:pPr>
            <w:r>
              <w:rPr>
                <w:rFonts w:ascii="Consolas" w:cs="Consolas" w:eastAsia="Consolas" w:hAnsi="Consolas"/>
                <w:color w:val="243447"/>
                <w:sz w:val="17"/>
                <w:szCs w:val="17"/>
              </w:rPr>
              <w:t xml:space="preserve">  json_build_object('sub','&lt;expert-user-id&gt;',</w:t>
            </w:r>
          </w:p>
          <w:p>
            <w:pPr>
              <w:spacing w:after="0"/>
            </w:pPr>
            <w:r>
              <w:rPr>
                <w:rFonts w:ascii="Consolas" w:cs="Consolas" w:eastAsia="Consolas" w:hAnsi="Consolas"/>
                <w:color w:val="243447"/>
                <w:sz w:val="17"/>
                <w:szCs w:val="17"/>
              </w:rPr>
              <w:t xml:space="preserve">                    'role','authenticated')::text, true);</w:t>
            </w:r>
          </w:p>
          <w:p>
            <w:pPr>
              <w:spacing w:after="0"/>
            </w:pPr>
            <w:r>
              <w:rPr>
                <w:rFonts w:ascii="Consolas" w:cs="Consolas" w:eastAsia="Consolas" w:hAnsi="Consolas"/>
                <w:color w:val="243447"/>
                <w:sz w:val="17"/>
                <w:szCs w:val="17"/>
              </w:rPr>
              <w:t xml:space="preserve">set local role authenticated;</w:t>
            </w:r>
          </w:p>
          <w:p>
            <w:pPr>
              <w:spacing w:after="0"/>
            </w:pPr>
            <w:r>
              <w:rPr>
                <w:rFonts w:ascii="Consolas" w:cs="Consolas" w:eastAsia="Consolas" w:hAnsi="Consolas"/>
                <w:color w:val="243447"/>
                <w:sz w:val="17"/>
                <w:szCs w:val="17"/>
              </w:rPr>
              <w:t xml:space="preserve">select count(*) from public.families;   -- only their own</w:t>
            </w:r>
          </w:p>
          <w:p>
            <w:pPr>
              <w:spacing w:after="0"/>
            </w:pPr>
            <w:r>
              <w:rPr>
                <w:rFonts w:ascii="Consolas" w:cs="Consolas" w:eastAsia="Consolas" w:hAnsi="Consolas"/>
                <w:color w:val="243447"/>
                <w:sz w:val="17"/>
                <w:szCs w:val="17"/>
              </w:rPr>
              <w:t xml:space="preserve">select count(*) from public.obligations;-- only their own</w:t>
            </w:r>
          </w:p>
        </w:tc>
      </w:tr>
    </w:tbl>
    <w:p>
      <w:pPr>
        <w:spacing w:after="90" w:before="230"/>
      </w:pPr>
      <w:r>
        <w:rPr>
          <w:rFonts w:ascii="Georgia" w:cs="Georgia" w:eastAsia="Georgia" w:hAnsi="Georgia"/>
          <w:b/>
          <w:bCs/>
          <w:color w:val="092B49"/>
          <w:sz w:val="22"/>
          <w:szCs w:val="22"/>
        </w:rPr>
        <w:t xml:space="preserve">Sign-off checklist</w:t>
      </w:r>
    </w:p>
    <w:p>
      <w:pPr>
        <w:pStyle w:val="ListParagraph"/>
        <w:numPr>
          <w:ilvl w:val="0"/>
          <w:numId w:val="2"/>
        </w:numPr>
        <w:spacing w:after="70"/>
      </w:pPr>
      <w:r>
        <w:rPr>
          <w:rFonts w:ascii="Calibri" w:cs="Calibri" w:eastAsia="Calibri" w:hAnsi="Calibri"/>
          <w:color w:val="1E293B"/>
          <w:sz w:val="20"/>
          <w:szCs w:val="20"/>
        </w:rPr>
        <w:t xml:space="preserve">Three RLS helper functions present and SECURITY DEFINER.</w:t>
      </w:r>
    </w:p>
    <w:p>
      <w:pPr>
        <w:pStyle w:val="ListParagraph"/>
        <w:numPr>
          <w:ilvl w:val="0"/>
          <w:numId w:val="2"/>
        </w:numPr>
        <w:spacing w:after="70"/>
      </w:pPr>
      <w:r>
        <w:rPr>
          <w:rFonts w:ascii="Calibri" w:cs="Calibri" w:eastAsia="Calibri" w:hAnsi="Calibri"/>
          <w:color w:val="1E293B"/>
          <w:sz w:val="20"/>
          <w:szCs w:val="20"/>
        </w:rPr>
        <w:t xml:space="preserve">Nine starter playbooks present, 66 steps, digests match the reference tenant.</w:t>
      </w:r>
    </w:p>
    <w:p>
      <w:pPr>
        <w:pStyle w:val="ListParagraph"/>
        <w:numPr>
          <w:ilvl w:val="0"/>
          <w:numId w:val="2"/>
        </w:numPr>
        <w:spacing w:after="70"/>
      </w:pPr>
      <w:r>
        <w:rPr>
          <w:rFonts w:ascii="Calibri" w:cs="Calibri" w:eastAsia="Calibri" w:hAnsi="Calibri"/>
          <w:color w:val="1E293B"/>
          <w:sz w:val="20"/>
          <w:szCs w:val="20"/>
        </w:rPr>
        <w:t xml:space="preserve">documents.property_section present; a test document upload succeeds.</w:t>
      </w:r>
    </w:p>
    <w:p>
      <w:pPr>
        <w:pStyle w:val="ListParagraph"/>
        <w:numPr>
          <w:ilvl w:val="0"/>
          <w:numId w:val="2"/>
        </w:numPr>
        <w:spacing w:after="70"/>
      </w:pPr>
      <w:r>
        <w:rPr>
          <w:rFonts w:ascii="Calibri" w:cs="Calibri" w:eastAsia="Calibri" w:hAnsi="Calibri"/>
          <w:color w:val="1E293B"/>
          <w:sz w:val="20"/>
          <w:szCs w:val="20"/>
        </w:rPr>
        <w:t xml:space="preserve">Sending domain verified with the provider and sender_verified set to true.</w:t>
      </w:r>
    </w:p>
    <w:p>
      <w:pPr>
        <w:pStyle w:val="ListParagraph"/>
        <w:numPr>
          <w:ilvl w:val="0"/>
          <w:numId w:val="2"/>
        </w:numPr>
        <w:spacing w:after="70"/>
      </w:pPr>
      <w:r>
        <w:rPr>
          <w:rFonts w:ascii="Calibri" w:cs="Calibri" w:eastAsia="Calibri" w:hAnsi="Calibri"/>
          <w:color w:val="1E293B"/>
          <w:sz w:val="20"/>
          <w:szCs w:val="20"/>
        </w:rPr>
        <w:t xml:space="preserve">Zero families whose Expert address is off the verified domain.</w:t>
      </w:r>
    </w:p>
    <w:p>
      <w:pPr>
        <w:pStyle w:val="ListParagraph"/>
        <w:numPr>
          <w:ilvl w:val="0"/>
          <w:numId w:val="2"/>
        </w:numPr>
        <w:spacing w:after="70"/>
      </w:pPr>
      <w:r>
        <w:rPr>
          <w:rFonts w:ascii="Calibri" w:cs="Calibri" w:eastAsia="Calibri" w:hAnsi="Calibri"/>
          <w:color w:val="1E293B"/>
          <w:sz w:val="20"/>
          <w:szCs w:val="20"/>
        </w:rPr>
        <w:t xml:space="preserve">Every family has a designated principal, or the omission is deliberate and noted.</w:t>
      </w:r>
    </w:p>
    <w:p>
      <w:pPr>
        <w:pStyle w:val="ListParagraph"/>
        <w:numPr>
          <w:ilvl w:val="0"/>
          <w:numId w:val="2"/>
        </w:numPr>
        <w:spacing w:after="70"/>
      </w:pPr>
      <w:r>
        <w:rPr>
          <w:rFonts w:ascii="Calibri" w:cs="Calibri" w:eastAsia="Calibri" w:hAnsi="Calibri"/>
          <w:color w:val="1E293B"/>
          <w:sz w:val="20"/>
          <w:szCs w:val="20"/>
        </w:rPr>
        <w:t xml:space="preserve">An Expert signing in lands on the dashboard and can see only their own book.</w:t>
      </w:r>
    </w:p>
    <w:p>
      <w:pPr>
        <w:pStyle w:val="ListParagraph"/>
        <w:numPr>
          <w:ilvl w:val="0"/>
          <w:numId w:val="2"/>
        </w:numPr>
        <w:spacing w:after="70"/>
      </w:pPr>
      <w:r>
        <w:rPr>
          <w:rFonts w:ascii="Calibri" w:cs="Calibri" w:eastAsia="Calibri" w:hAnsi="Calibri"/>
          <w:color w:val="1E293B"/>
          <w:sz w:val="20"/>
          <w:szCs w:val="20"/>
        </w:rPr>
        <w:t xml:space="preserve">One workflow cycle started, drafted, approved and sent end to end on demo data.</w:t>
      </w:r>
    </w:p>
    <w:p>
      <w:pPr>
        <w:pStyle w:val="ListParagraph"/>
        <w:numPr>
          <w:ilvl w:val="0"/>
          <w:numId w:val="2"/>
        </w:numPr>
        <w:spacing w:after="70"/>
      </w:pPr>
      <w:r>
        <w:rPr>
          <w:rFonts w:ascii="Calibri" w:cs="Calibri" w:eastAsia="Calibri" w:hAnsi="Calibri"/>
          <w:color w:val="1E293B"/>
          <w:sz w:val="20"/>
          <w:szCs w:val="20"/>
        </w:rPr>
        <w:t xml:space="preserve">All demo and test rows removed, verified by count rather than by eye.</w:t>
      </w:r>
    </w:p>
    <w:p>
      <w:pPr>
        <w:pBdr>
          <w:bottom w:val="single" w:color="CEB684" w:sz="8"/>
        </w:pBdr>
        <w:spacing w:after="130" w:before="320"/>
      </w:pPr>
      <w:r>
        <w:rPr>
          <w:rFonts w:ascii="Georgia" w:cs="Georgia" w:eastAsia="Georgia" w:hAnsi="Georgia"/>
          <w:b/>
          <w:bCs/>
          <w:color w:val="092B49"/>
          <w:sz w:val="26"/>
          <w:szCs w:val="26"/>
        </w:rPr>
        <w:t xml:space="preserve">Known gaps in the onboarding process</w:t>
      </w:r>
    </w:p>
    <w:p>
      <w:pPr>
        <w:spacing w:after="100" w:before="0"/>
      </w:pPr>
      <w:r>
        <w:rPr>
          <w:rFonts w:ascii="Calibri" w:cs="Calibri" w:eastAsia="Calibri" w:hAnsi="Calibri"/>
          <w:color w:val="1E293B"/>
          <w:sz w:val="21"/>
          <w:szCs w:val="21"/>
        </w:rPr>
        <w:t xml:space="preserve">Named here so they are planned for rather than discovered mid-provisioning.</w:t>
      </w:r>
    </w:p>
    <w:p>
      <w:pPr>
        <w:pStyle w:val="ListParagraph"/>
        <w:numPr>
          <w:ilvl w:val="0"/>
          <w:numId w:val="2"/>
        </w:numPr>
        <w:spacing w:after="70"/>
      </w:pPr>
      <w:r>
        <w:rPr>
          <w:rFonts w:ascii="Calibri" w:cs="Calibri" w:eastAsia="Calibri" w:hAnsi="Calibri"/>
          <w:color w:val="1E293B"/>
          <w:sz w:val="20"/>
          <w:szCs w:val="20"/>
        </w:rPr>
        <w:t xml:space="preserve">No checked-in schema baseline. Provisioning depends on dumping the schema from a reference project, which means the reference project is load-bearing infrastructure. Generating a baseline migration is the highest-value fix to this process.</w:t>
      </w:r>
    </w:p>
    <w:p>
      <w:pPr>
        <w:pStyle w:val="ListParagraph"/>
        <w:numPr>
          <w:ilvl w:val="0"/>
          <w:numId w:val="2"/>
        </w:numPr>
        <w:spacing w:after="70"/>
      </w:pPr>
      <w:r>
        <w:rPr>
          <w:rFonts w:ascii="Calibri" w:cs="Calibri" w:eastAsia="Calibri" w:hAnsi="Calibri"/>
          <w:color w:val="1E293B"/>
          <w:sz w:val="20"/>
          <w:szCs w:val="20"/>
        </w:rPr>
        <w:t xml:space="preserve">Two deployed edge functions have no source in the repository: run-scheduled-prompts and admin-set-password.</w:t>
      </w:r>
    </w:p>
    <w:p>
      <w:pPr>
        <w:pStyle w:val="ListParagraph"/>
        <w:numPr>
          <w:ilvl w:val="0"/>
          <w:numId w:val="2"/>
        </w:numPr>
        <w:spacing w:after="70"/>
      </w:pPr>
      <w:r>
        <w:rPr>
          <w:rFonts w:ascii="Calibri" w:cs="Calibri" w:eastAsia="Calibri" w:hAnsi="Calibri"/>
          <w:color w:val="1E293B"/>
          <w:sz w:val="20"/>
          <w:szCs w:val="20"/>
        </w:rPr>
        <w:t xml:space="preserve">The cron schedule for scheduled reports is a database job and must be re-created per tenant; it does not travel with the function deployment.</w:t>
      </w:r>
    </w:p>
    <w:p>
      <w:pPr>
        <w:pStyle w:val="ListParagraph"/>
        <w:numPr>
          <w:ilvl w:val="0"/>
          <w:numId w:val="2"/>
        </w:numPr>
        <w:spacing w:after="70"/>
      </w:pPr>
      <w:r>
        <w:rPr>
          <w:rFonts w:ascii="Calibri" w:cs="Calibri" w:eastAsia="Calibri" w:hAnsi="Calibri"/>
          <w:color w:val="1E293B"/>
          <w:sz w:val="20"/>
          <w:szCs w:val="20"/>
        </w:rPr>
        <w:t xml:space="preserve">No delivery confirmation. The platform records that the email provider accepted a message, which is not the same as it arriving. A bounced instruction will currently sit looking sent until bounce handling is built.</w:t>
      </w:r>
    </w:p>
    <w:p>
      <w:pPr>
        <w:pStyle w:val="ListParagraph"/>
        <w:numPr>
          <w:ilvl w:val="0"/>
          <w:numId w:val="2"/>
        </w:numPr>
        <w:spacing w:after="70"/>
      </w:pPr>
      <w:r>
        <w:rPr>
          <w:rFonts w:ascii="Calibri" w:cs="Calibri" w:eastAsia="Calibri" w:hAnsi="Calibri"/>
          <w:color w:val="1E293B"/>
          <w:sz w:val="20"/>
          <w:szCs w:val="20"/>
        </w:rPr>
        <w:t xml:space="preserve">No cross-tenant single sign-on. An Expert serving clients through several branded instances signs into each separately.</w:t>
      </w:r>
    </w:p>
    <w:p>
      <w:pPr>
        <w:pStyle w:val="ListParagraph"/>
        <w:numPr>
          <w:ilvl w:val="0"/>
          <w:numId w:val="2"/>
        </w:numPr>
        <w:spacing w:after="70"/>
      </w:pPr>
      <w:r>
        <w:rPr>
          <w:rFonts w:ascii="Calibri" w:cs="Calibri" w:eastAsia="Calibri" w:hAnsi="Calibri"/>
          <w:color w:val="1E293B"/>
          <w:sz w:val="20"/>
          <w:szCs w:val="20"/>
        </w:rPr>
        <w:t xml:space="preserve">Draft recipients are often descriptions rather than addresses ("First Republic Bank, Wire Operations"). Sending refuses those until a real address is supplied, so loading counterparty contacts during step 11 materially reduces friction later.</w:t>
      </w:r>
    </w:p>
    <w:p>
      <w:pPr>
        <w:pBdr>
          <w:top w:val="single" w:color="CEB684" w:sz="6"/>
        </w:pBdr>
        <w:spacing w:before="320"/>
        <w:jc w:val="center"/>
      </w:pPr>
      <w:r>
        <w:rPr>
          <w:rFonts w:ascii="Calibri" w:cs="Calibri" w:eastAsia="Calibri" w:hAnsi="Calibri"/>
          <w:color w:val="5A6E84"/>
          <w:sz w:val="17"/>
          <w:szCs w:val="17"/>
        </w:rPr>
        <w:t xml:space="preserve">TitanOS  ·  Internal Operations  ·  Not for circulation to client firms</w:t>
      </w:r>
    </w:p>
    <w:sectPr>
      <w:pgSz w:w="12240" w:h="15840" w:orient="portrait"/>
      <w:pgMar w:top="10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start"/>
      <w:pPr>
        <w:ind w:left="340" w:hanging="19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2026-07-28T17:34:10.361Z</dcterms:created>
  <dcterms:modified xsi:type="dcterms:W3CDTF">2026-07-28T17:34:10.361Z</dcterms:modified>
</cp:coreProperties>
</file>

<file path=docProps/custom.xml><?xml version="1.0" encoding="utf-8"?>
<Properties xmlns="http://schemas.openxmlformats.org/officeDocument/2006/custom-properties" xmlns:vt="http://schemas.openxmlformats.org/officeDocument/2006/docPropsVTypes"/>
</file>