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2">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Bases de Datos Avanzadas</w:t>
      </w:r>
    </w:p>
    <w:p w:rsidR="00000000" w:rsidDel="00000000" w:rsidP="00000000" w:rsidRDefault="00000000" w:rsidRPr="00000000" w14:paraId="00000004">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5">
      <w:pPr>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Práctica no. 9:</w:t>
      </w:r>
    </w:p>
    <w:p w:rsidR="00000000" w:rsidDel="00000000" w:rsidP="00000000" w:rsidRDefault="00000000" w:rsidRPr="00000000" w14:paraId="00000008">
      <w:pPr>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Consultas OLAP para un modelo multidimensional</w:t>
      </w:r>
    </w:p>
    <w:p w:rsidR="00000000" w:rsidDel="00000000" w:rsidP="00000000" w:rsidRDefault="00000000" w:rsidRPr="00000000" w14:paraId="00000009">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A">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sz w:val="36"/>
          <w:szCs w:val="36"/>
        </w:rPr>
      </w:pPr>
      <w:r w:rsidDel="00000000" w:rsidR="00000000" w:rsidRPr="00000000">
        <w:rPr>
          <w:rtl w:val="0"/>
        </w:rPr>
      </w:r>
    </w:p>
    <w:p w:rsidR="00000000" w:rsidDel="00000000" w:rsidP="00000000" w:rsidRDefault="00000000" w:rsidRPr="00000000" w14:paraId="0000000C">
      <w:pPr>
        <w:jc w:val="right"/>
        <w:rPr>
          <w:rFonts w:ascii="ArialMT-Identity-H" w:cs="ArialMT-Identity-H" w:eastAsia="ArialMT-Identity-H" w:hAnsi="ArialMT-Identity-H"/>
          <w:sz w:val="20"/>
          <w:szCs w:val="20"/>
        </w:rPr>
        <w:sectPr>
          <w:headerReference r:id="rId6" w:type="default"/>
          <w:footerReference r:id="rId7" w:type="default"/>
          <w:footerReference r:id="rId8" w:type="even"/>
          <w:pgSz w:h="15840" w:w="12240" w:orient="portrait"/>
          <w:pgMar w:bottom="1418" w:top="1830" w:left="1701" w:right="1701" w:header="709" w:footer="709"/>
          <w:pgNumType w:start="1"/>
        </w:sectPr>
      </w:pPr>
      <w:r w:rsidDel="00000000" w:rsidR="00000000" w:rsidRPr="00000000">
        <w:rPr>
          <w:rFonts w:ascii="Book Antiqua" w:cs="Book Antiqua" w:eastAsia="Book Antiqua" w:hAnsi="Book Antiqua"/>
          <w:sz w:val="32"/>
          <w:szCs w:val="32"/>
          <w:rtl w:val="0"/>
        </w:rPr>
        <w:t xml:space="preserve"> </w:t>
      </w:r>
      <w:r w:rsidDel="00000000" w:rsidR="00000000" w:rsidRPr="00000000">
        <w:rPr>
          <w:rtl w:val="0"/>
        </w:rPr>
      </w:r>
    </w:p>
    <w:p w:rsidR="00000000" w:rsidDel="00000000" w:rsidP="00000000" w:rsidRDefault="00000000" w:rsidRPr="00000000" w14:paraId="0000000D">
      <w:pPr>
        <w:jc w:val="center"/>
        <w:rPr>
          <w:rFonts w:ascii="ArialMT-Identity-H" w:cs="ArialMT-Identity-H" w:eastAsia="ArialMT-Identity-H" w:hAnsi="ArialMT-Identity-H"/>
          <w:b w:val="1"/>
          <w:sz w:val="20"/>
          <w:szCs w:val="20"/>
        </w:rPr>
      </w:pPr>
      <w:r w:rsidDel="00000000" w:rsidR="00000000" w:rsidRPr="00000000">
        <w:rPr>
          <w:rFonts w:ascii="ArialMT-Identity-H" w:cs="ArialMT-Identity-H" w:eastAsia="ArialMT-Identity-H" w:hAnsi="ArialMT-Identity-H"/>
          <w:b w:val="1"/>
          <w:sz w:val="20"/>
          <w:szCs w:val="20"/>
          <w:rtl w:val="0"/>
        </w:rPr>
        <w:t xml:space="preserve">Número de Práctica: 9</w:t>
      </w:r>
    </w:p>
    <w:p w:rsidR="00000000" w:rsidDel="00000000" w:rsidP="00000000" w:rsidRDefault="00000000" w:rsidRPr="00000000" w14:paraId="0000000E">
      <w:pPr>
        <w:jc w:val="center"/>
        <w:rPr>
          <w:rFonts w:ascii="ArialMT-Identity-H" w:cs="ArialMT-Identity-H" w:eastAsia="ArialMT-Identity-H" w:hAnsi="ArialMT-Identity-H"/>
          <w:b w:val="1"/>
          <w:sz w:val="20"/>
          <w:szCs w:val="20"/>
        </w:rPr>
      </w:pPr>
      <w:r w:rsidDel="00000000" w:rsidR="00000000" w:rsidRPr="00000000">
        <w:rPr>
          <w:rFonts w:ascii="ArialMT-Identity-H" w:cs="ArialMT-Identity-H" w:eastAsia="ArialMT-Identity-H" w:hAnsi="ArialMT-Identity-H"/>
          <w:b w:val="1"/>
          <w:sz w:val="20"/>
          <w:szCs w:val="20"/>
          <w:rtl w:val="0"/>
        </w:rPr>
        <w:t xml:space="preserve">Nombre de la Práctica: Consultas OLAP para un Modelo Multidimensional</w:t>
      </w:r>
    </w:p>
    <w:p w:rsidR="00000000" w:rsidDel="00000000" w:rsidP="00000000" w:rsidRDefault="00000000" w:rsidRPr="00000000" w14:paraId="0000000F">
      <w:pPr>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10">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REQUISITOS PREVIOS</w:t>
      </w:r>
    </w:p>
    <w:p w:rsidR="00000000" w:rsidDel="00000000" w:rsidP="00000000" w:rsidRDefault="00000000" w:rsidRPr="00000000" w14:paraId="00000011">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2">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Para la realización de la práctica se deberá tener instalado en la computadora el software:</w:t>
      </w:r>
    </w:p>
    <w:p w:rsidR="00000000" w:rsidDel="00000000" w:rsidP="00000000" w:rsidRDefault="00000000" w:rsidRPr="00000000" w14:paraId="00000013">
      <w:pPr>
        <w:numPr>
          <w:ilvl w:val="0"/>
          <w:numId w:val="1"/>
        </w:numPr>
        <w:ind w:left="720" w:hanging="360"/>
        <w:jc w:val="both"/>
        <w:rPr>
          <w:rFonts w:ascii="ArialMT-Identity-H" w:cs="ArialMT-Identity-H" w:eastAsia="ArialMT-Identity-H" w:hAnsi="ArialMT-Identity-H"/>
          <w:sz w:val="20"/>
          <w:szCs w:val="20"/>
        </w:rPr>
      </w:pPr>
      <w:hyperlink r:id="rId9">
        <w:r w:rsidDel="00000000" w:rsidR="00000000" w:rsidRPr="00000000">
          <w:rPr>
            <w:rFonts w:ascii="ArialMT-Identity-H" w:cs="ArialMT-Identity-H" w:eastAsia="ArialMT-Identity-H" w:hAnsi="ArialMT-Identity-H"/>
            <w:color w:val="1155cc"/>
            <w:sz w:val="20"/>
            <w:szCs w:val="20"/>
            <w:u w:val="single"/>
            <w:rtl w:val="0"/>
          </w:rPr>
          <w:t xml:space="preserve">Pentaho BI Server</w:t>
        </w:r>
      </w:hyperlink>
      <w:r w:rsidDel="00000000" w:rsidR="00000000" w:rsidRPr="00000000">
        <w:rPr>
          <w:rFonts w:ascii="ArialMT-Identity-H" w:cs="ArialMT-Identity-H" w:eastAsia="ArialMT-Identity-H" w:hAnsi="ArialMT-Identity-H"/>
          <w:sz w:val="20"/>
          <w:szCs w:val="20"/>
          <w:rtl w:val="0"/>
        </w:rPr>
        <w:t xml:space="preserve"> </w:t>
      </w:r>
    </w:p>
    <w:p w:rsidR="00000000" w:rsidDel="00000000" w:rsidP="00000000" w:rsidRDefault="00000000" w:rsidRPr="00000000" w14:paraId="00000014">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15">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El procedimiento de ejecución del software se detalla a continuación:</w:t>
      </w:r>
    </w:p>
    <w:p w:rsidR="00000000" w:rsidDel="00000000" w:rsidP="00000000" w:rsidRDefault="00000000" w:rsidRPr="00000000" w14:paraId="00000016">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17">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Es necesario descomprimir del archivo </w:t>
      </w:r>
      <w:r w:rsidDel="00000000" w:rsidR="00000000" w:rsidRPr="00000000">
        <w:rPr>
          <w:rFonts w:ascii="ArialMT-Identity-H" w:cs="ArialMT-Identity-H" w:eastAsia="ArialMT-Identity-H" w:hAnsi="ArialMT-Identity-H"/>
          <w:i w:val="1"/>
          <w:sz w:val="20"/>
          <w:szCs w:val="20"/>
          <w:rtl w:val="0"/>
        </w:rPr>
        <w:t xml:space="preserve">pentaho-server.zip</w:t>
      </w:r>
      <w:r w:rsidDel="00000000" w:rsidR="00000000" w:rsidRPr="00000000">
        <w:rPr>
          <w:rFonts w:ascii="ArialMT-Identity-H" w:cs="ArialMT-Identity-H" w:eastAsia="ArialMT-Identity-H" w:hAnsi="ArialMT-Identity-H"/>
          <w:sz w:val="20"/>
          <w:szCs w:val="20"/>
          <w:rtl w:val="0"/>
        </w:rPr>
        <w:t xml:space="preserve"> la carpeta </w:t>
      </w:r>
      <w:r w:rsidDel="00000000" w:rsidR="00000000" w:rsidRPr="00000000">
        <w:rPr>
          <w:rFonts w:ascii="ArialMT-Identity-H" w:cs="ArialMT-Identity-H" w:eastAsia="ArialMT-Identity-H" w:hAnsi="ArialMT-Identity-H"/>
          <w:b w:val="1"/>
          <w:i w:val="1"/>
          <w:sz w:val="20"/>
          <w:szCs w:val="20"/>
          <w:rtl w:val="0"/>
        </w:rPr>
        <w:t xml:space="preserve">pentaho-server</w:t>
      </w:r>
      <w:r w:rsidDel="00000000" w:rsidR="00000000" w:rsidRPr="00000000">
        <w:rPr>
          <w:rFonts w:ascii="ArialMT-Identity-H" w:cs="ArialMT-Identity-H" w:eastAsia="ArialMT-Identity-H" w:hAnsi="ArialMT-Identity-H"/>
          <w:sz w:val="20"/>
          <w:szCs w:val="20"/>
          <w:rtl w:val="0"/>
        </w:rPr>
        <w:t xml:space="preserve"> en algún subdirectorio de la computadora local (por ejemplo c:\temp). Abrir una terminal de comandos del SO, y escribir las siguientes sentencias:</w:t>
      </w:r>
    </w:p>
    <w:p w:rsidR="00000000" w:rsidDel="00000000" w:rsidP="00000000" w:rsidRDefault="00000000" w:rsidRPr="00000000" w14:paraId="00000018">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19">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0"/>
          <w:szCs w:val="20"/>
          <w:rtl w:val="0"/>
        </w:rPr>
        <w:t xml:space="preserve">C:\[carpeta]\pentaho-server&gt; </w:t>
      </w:r>
      <w:r w:rsidDel="00000000" w:rsidR="00000000" w:rsidRPr="00000000">
        <w:rPr>
          <w:rFonts w:ascii="Courier New" w:cs="Courier New" w:eastAsia="Courier New" w:hAnsi="Courier New"/>
          <w:b w:val="1"/>
          <w:sz w:val="20"/>
          <w:szCs w:val="20"/>
          <w:rtl w:val="0"/>
        </w:rPr>
        <w:t xml:space="preserve">set JAVA_HOME=C:\[carpeta]\pentaho-server\jdk\jre</w:t>
      </w:r>
      <w:r w:rsidDel="00000000" w:rsidR="00000000" w:rsidRPr="00000000">
        <w:rPr>
          <w:rtl w:val="0"/>
        </w:rPr>
      </w:r>
    </w:p>
    <w:p w:rsidR="00000000" w:rsidDel="00000000" w:rsidP="00000000" w:rsidRDefault="00000000" w:rsidRPr="00000000" w14:paraId="0000001A">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0"/>
          <w:szCs w:val="20"/>
          <w:rtl w:val="0"/>
        </w:rPr>
        <w:t xml:space="preserve">C:\[carpeta]\pentaho-server&gt; </w:t>
      </w:r>
      <w:r w:rsidDel="00000000" w:rsidR="00000000" w:rsidRPr="00000000">
        <w:rPr>
          <w:rFonts w:ascii="Courier New" w:cs="Courier New" w:eastAsia="Courier New" w:hAnsi="Courier New"/>
          <w:b w:val="1"/>
          <w:sz w:val="20"/>
          <w:szCs w:val="20"/>
          <w:rtl w:val="0"/>
        </w:rPr>
        <w:t xml:space="preserve">set CLASSPATH=C:\[carpeta]\pentaho-server\jdk\jre\lib</w:t>
      </w:r>
      <w:r w:rsidDel="00000000" w:rsidR="00000000" w:rsidRPr="00000000">
        <w:rPr>
          <w:rtl w:val="0"/>
        </w:rPr>
      </w:r>
    </w:p>
    <w:p w:rsidR="00000000" w:rsidDel="00000000" w:rsidP="00000000" w:rsidRDefault="00000000" w:rsidRPr="00000000" w14:paraId="0000001B">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0"/>
          <w:szCs w:val="20"/>
          <w:rtl w:val="0"/>
        </w:rPr>
        <w:t xml:space="preserve">C:\[carpeta]\pentaho-server&gt; </w:t>
      </w:r>
      <w:r w:rsidDel="00000000" w:rsidR="00000000" w:rsidRPr="00000000">
        <w:rPr>
          <w:rFonts w:ascii="Courier New" w:cs="Courier New" w:eastAsia="Courier New" w:hAnsi="Courier New"/>
          <w:b w:val="1"/>
          <w:sz w:val="20"/>
          <w:szCs w:val="20"/>
          <w:rtl w:val="0"/>
        </w:rPr>
        <w:t xml:space="preserve">set PATH=C:\[carpeta]\pentaho-server\jdk\jre\bin</w:t>
      </w:r>
      <w:r w:rsidDel="00000000" w:rsidR="00000000" w:rsidRPr="00000000">
        <w:rPr>
          <w:rtl w:val="0"/>
        </w:rPr>
      </w:r>
    </w:p>
    <w:p w:rsidR="00000000" w:rsidDel="00000000" w:rsidP="00000000" w:rsidRDefault="00000000" w:rsidRPr="00000000" w14:paraId="0000001C">
      <w:pPr>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sz w:val="20"/>
          <w:szCs w:val="20"/>
          <w:rtl w:val="0"/>
        </w:rPr>
        <w:t xml:space="preserve">C:\[carpeta]\pentaho-server&gt; </w:t>
      </w:r>
      <w:r w:rsidDel="00000000" w:rsidR="00000000" w:rsidRPr="00000000">
        <w:rPr>
          <w:rFonts w:ascii="Courier New" w:cs="Courier New" w:eastAsia="Courier New" w:hAnsi="Courier New"/>
          <w:b w:val="1"/>
          <w:sz w:val="20"/>
          <w:szCs w:val="20"/>
          <w:rtl w:val="0"/>
        </w:rPr>
        <w:t xml:space="preserve">set PENTAHO_HOME= C:\[carpeta]\pentaho-server</w:t>
      </w:r>
      <w:r w:rsidDel="00000000" w:rsidR="00000000" w:rsidRPr="00000000">
        <w:rPr>
          <w:rtl w:val="0"/>
        </w:rPr>
      </w:r>
    </w:p>
    <w:p w:rsidR="00000000" w:rsidDel="00000000" w:rsidP="00000000" w:rsidRDefault="00000000" w:rsidRPr="00000000" w14:paraId="0000001D">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0"/>
          <w:szCs w:val="20"/>
          <w:rtl w:val="0"/>
        </w:rPr>
        <w:t xml:space="preserve">C:\[carpeta]\pentaho-server&gt; </w:t>
      </w:r>
      <w:r w:rsidDel="00000000" w:rsidR="00000000" w:rsidRPr="00000000">
        <w:rPr>
          <w:rFonts w:ascii="Courier New" w:cs="Courier New" w:eastAsia="Courier New" w:hAnsi="Courier New"/>
          <w:b w:val="1"/>
          <w:sz w:val="20"/>
          <w:szCs w:val="20"/>
          <w:rtl w:val="0"/>
        </w:rPr>
        <w:t xml:space="preserve">set-pentaho-env.bat</w:t>
      </w:r>
      <w:r w:rsidDel="00000000" w:rsidR="00000000" w:rsidRPr="00000000">
        <w:rPr>
          <w:rtl w:val="0"/>
        </w:rPr>
      </w:r>
    </w:p>
    <w:p w:rsidR="00000000" w:rsidDel="00000000" w:rsidP="00000000" w:rsidRDefault="00000000" w:rsidRPr="00000000" w14:paraId="0000001E">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1F">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En donde </w:t>
      </w:r>
      <w:r w:rsidDel="00000000" w:rsidR="00000000" w:rsidRPr="00000000">
        <w:rPr>
          <w:rFonts w:ascii="Courier New" w:cs="Courier New" w:eastAsia="Courier New" w:hAnsi="Courier New"/>
          <w:sz w:val="20"/>
          <w:szCs w:val="20"/>
          <w:rtl w:val="0"/>
        </w:rPr>
        <w:t xml:space="preserve">[carpeta]</w:t>
      </w:r>
      <w:r w:rsidDel="00000000" w:rsidR="00000000" w:rsidRPr="00000000">
        <w:rPr>
          <w:rFonts w:ascii="ArialMT-Identity-H" w:cs="ArialMT-Identity-H" w:eastAsia="ArialMT-Identity-H" w:hAnsi="ArialMT-Identity-H"/>
          <w:sz w:val="24"/>
          <w:szCs w:val="24"/>
          <w:rtl w:val="0"/>
        </w:rPr>
        <w:t xml:space="preserve"> </w:t>
      </w:r>
      <w:r w:rsidDel="00000000" w:rsidR="00000000" w:rsidRPr="00000000">
        <w:rPr>
          <w:rFonts w:ascii="ArialMT-Identity-H" w:cs="ArialMT-Identity-H" w:eastAsia="ArialMT-Identity-H" w:hAnsi="ArialMT-Identity-H"/>
          <w:sz w:val="20"/>
          <w:szCs w:val="20"/>
          <w:rtl w:val="0"/>
        </w:rPr>
        <w:t xml:space="preserve">se sustituye por la carpeta en donde se descomprimió el software. Si las variables se han configurado correctamente, se procede a ejecutar el servidor Web, con el siguiente comando:</w:t>
      </w:r>
      <w:r w:rsidDel="00000000" w:rsidR="00000000" w:rsidRPr="00000000">
        <w:rPr>
          <w:rtl w:val="0"/>
        </w:rPr>
      </w:r>
    </w:p>
    <w:p w:rsidR="00000000" w:rsidDel="00000000" w:rsidP="00000000" w:rsidRDefault="00000000" w:rsidRPr="00000000" w14:paraId="00000020">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21">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C:\[carpeta]\pentaho-server&gt;</w:t>
      </w:r>
      <w:r w:rsidDel="00000000" w:rsidR="00000000" w:rsidRPr="00000000">
        <w:rPr>
          <w:rFonts w:ascii="Courier New" w:cs="Courier New" w:eastAsia="Courier New" w:hAnsi="Courier New"/>
          <w:b w:val="1"/>
          <w:sz w:val="20"/>
          <w:szCs w:val="20"/>
          <w:rtl w:val="0"/>
        </w:rPr>
        <w:t xml:space="preserve"> start-server.bat</w:t>
      </w:r>
      <w:r w:rsidDel="00000000" w:rsidR="00000000" w:rsidRPr="00000000">
        <w:rPr>
          <w:rtl w:val="0"/>
        </w:rPr>
      </w:r>
    </w:p>
    <w:p w:rsidR="00000000" w:rsidDel="00000000" w:rsidP="00000000" w:rsidRDefault="00000000" w:rsidRPr="00000000" w14:paraId="00000022">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23">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i w:val="0"/>
          <w:sz w:val="20"/>
          <w:szCs w:val="20"/>
          <w:rtl w:val="0"/>
        </w:rPr>
        <w:t xml:space="preserve">Hay que considerar que no debe haber otro software que use el puerto 8088, y que el firewall permita la ejecución del servidor. Espere hasta que el proceso indique que el servidor está listo para recibir peticiones. NO DEBE CERRAR ESTA VENTANA mientras se ejecuta el servidor (para terminar la ejecución teclee CTRL+C)</w:t>
      </w:r>
      <w:r w:rsidDel="00000000" w:rsidR="00000000" w:rsidRPr="00000000">
        <w:rPr>
          <w:rtl w:val="0"/>
        </w:rPr>
      </w:r>
    </w:p>
    <w:p w:rsidR="00000000" w:rsidDel="00000000" w:rsidP="00000000" w:rsidRDefault="00000000" w:rsidRPr="00000000" w14:paraId="00000024">
      <w:pPr>
        <w:jc w:val="both"/>
        <w:rPr>
          <w:rFonts w:ascii="ArialMT-Identity-H" w:cs="ArialMT-Identity-H" w:eastAsia="ArialMT-Identity-H" w:hAnsi="ArialMT-Identity-H"/>
          <w:i w:val="0"/>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drawing>
          <wp:inline distB="0" distT="0" distL="114300" distR="114300">
            <wp:extent cx="5981700" cy="3127931"/>
            <wp:effectExtent b="0" l="0" r="0" t="0"/>
            <wp:docPr id="30"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81700" cy="31279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27">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 MARCO TEÓRICO</w:t>
      </w:r>
    </w:p>
    <w:p w:rsidR="00000000" w:rsidDel="00000000" w:rsidP="00000000" w:rsidRDefault="00000000" w:rsidRPr="00000000" w14:paraId="00000028">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29">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Después de la fase de creación y carga de los datos en el almacén de datos (Data Warehouse), es necesario permitir a un usuario que explote la información con consultas expresadas con una herramienta visual de consultas OLAP (</w:t>
      </w:r>
      <w:r w:rsidDel="00000000" w:rsidR="00000000" w:rsidRPr="00000000">
        <w:rPr>
          <w:rFonts w:ascii="ArialMT-Identity-H" w:cs="ArialMT-Identity-H" w:eastAsia="ArialMT-Identity-H" w:hAnsi="ArialMT-Identity-H"/>
          <w:i w:val="1"/>
          <w:sz w:val="20"/>
          <w:szCs w:val="20"/>
          <w:rtl w:val="0"/>
        </w:rPr>
        <w:t xml:space="preserve">Pentaho BI Server</w:t>
      </w:r>
      <w:r w:rsidDel="00000000" w:rsidR="00000000" w:rsidRPr="00000000">
        <w:rPr>
          <w:rFonts w:ascii="ArialMT-Identity-H" w:cs="ArialMT-Identity-H" w:eastAsia="ArialMT-Identity-H" w:hAnsi="ArialMT-Identity-H"/>
          <w:sz w:val="20"/>
          <w:szCs w:val="20"/>
          <w:rtl w:val="0"/>
        </w:rPr>
        <w:t xml:space="preserve">). Mediante la combinación de las tecnologías </w:t>
      </w:r>
      <w:r w:rsidDel="00000000" w:rsidR="00000000" w:rsidRPr="00000000">
        <w:rPr>
          <w:rFonts w:ascii="ArialMT-Identity-H" w:cs="ArialMT-Identity-H" w:eastAsia="ArialMT-Identity-H" w:hAnsi="ArialMT-Identity-H"/>
          <w:i w:val="1"/>
          <w:sz w:val="20"/>
          <w:szCs w:val="20"/>
          <w:rtl w:val="0"/>
        </w:rPr>
        <w:t xml:space="preserve">Mondrian</w:t>
      </w:r>
      <w:r w:rsidDel="00000000" w:rsidR="00000000" w:rsidRPr="00000000">
        <w:rPr>
          <w:rFonts w:ascii="ArialMT-Identity-H" w:cs="ArialMT-Identity-H" w:eastAsia="ArialMT-Identity-H" w:hAnsi="ArialMT-Identity-H"/>
          <w:sz w:val="20"/>
          <w:szCs w:val="20"/>
          <w:rtl w:val="0"/>
        </w:rPr>
        <w:t xml:space="preserve"> (motor OLAP) y </w:t>
      </w:r>
      <w:r w:rsidDel="00000000" w:rsidR="00000000" w:rsidRPr="00000000">
        <w:rPr>
          <w:rFonts w:ascii="ArialMT-Identity-H" w:cs="ArialMT-Identity-H" w:eastAsia="ArialMT-Identity-H" w:hAnsi="ArialMT-Identity-H"/>
          <w:i w:val="1"/>
          <w:sz w:val="20"/>
          <w:szCs w:val="20"/>
          <w:rtl w:val="0"/>
        </w:rPr>
        <w:t xml:space="preserve">JPivot</w:t>
      </w:r>
      <w:r w:rsidDel="00000000" w:rsidR="00000000" w:rsidRPr="00000000">
        <w:rPr>
          <w:rFonts w:ascii="ArialMT-Identity-H" w:cs="ArialMT-Identity-H" w:eastAsia="ArialMT-Identity-H" w:hAnsi="ArialMT-Identity-H"/>
          <w:sz w:val="20"/>
          <w:szCs w:val="20"/>
          <w:rtl w:val="0"/>
        </w:rPr>
        <w:t xml:space="preserve"> (visualizador de consultas OLAP) incluidas en el servidor </w:t>
      </w:r>
      <w:r w:rsidDel="00000000" w:rsidR="00000000" w:rsidRPr="00000000">
        <w:rPr>
          <w:rFonts w:ascii="ArialMT-Identity-H" w:cs="ArialMT-Identity-H" w:eastAsia="ArialMT-Identity-H" w:hAnsi="ArialMT-Identity-H"/>
          <w:i w:val="1"/>
          <w:sz w:val="20"/>
          <w:szCs w:val="20"/>
          <w:rtl w:val="0"/>
        </w:rPr>
        <w:t xml:space="preserve">Pentaho BI</w:t>
      </w:r>
      <w:r w:rsidDel="00000000" w:rsidR="00000000" w:rsidRPr="00000000">
        <w:rPr>
          <w:rFonts w:ascii="ArialMT-Identity-H" w:cs="ArialMT-Identity-H" w:eastAsia="ArialMT-Identity-H" w:hAnsi="ArialMT-Identity-H"/>
          <w:sz w:val="20"/>
          <w:szCs w:val="20"/>
          <w:rtl w:val="0"/>
        </w:rPr>
        <w:t xml:space="preserve">, es posible generar rejillas de datos sumarizados con las dimensiones mostradas las columnas o renglones y los hechos como contenido de la rejilla. Además, es posible generar gráficos sencillos que complementen los resultados.</w:t>
      </w:r>
    </w:p>
    <w:p w:rsidR="00000000" w:rsidDel="00000000" w:rsidP="00000000" w:rsidRDefault="00000000" w:rsidRPr="00000000" w14:paraId="0000002A">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2B">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DESARROLLO DE LA PRÁCTICA:</w:t>
      </w:r>
    </w:p>
    <w:p w:rsidR="00000000" w:rsidDel="00000000" w:rsidP="00000000" w:rsidRDefault="00000000" w:rsidRPr="00000000" w14:paraId="0000002C">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2D">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 Para poder emplear consultas OLAP, deberá tener funcionando el servidor </w:t>
      </w:r>
      <w:r w:rsidDel="00000000" w:rsidR="00000000" w:rsidRPr="00000000">
        <w:rPr>
          <w:rFonts w:ascii="ArialMT-Identity-H" w:cs="ArialMT-Identity-H" w:eastAsia="ArialMT-Identity-H" w:hAnsi="ArialMT-Identity-H"/>
          <w:i w:val="1"/>
          <w:sz w:val="20"/>
          <w:szCs w:val="20"/>
          <w:rtl w:val="0"/>
        </w:rPr>
        <w:t xml:space="preserve">Oracle</w:t>
      </w:r>
      <w:r w:rsidDel="00000000" w:rsidR="00000000" w:rsidRPr="00000000">
        <w:rPr>
          <w:rFonts w:ascii="ArialMT-Identity-H" w:cs="ArialMT-Identity-H" w:eastAsia="ArialMT-Identity-H" w:hAnsi="ArialMT-Identity-H"/>
          <w:sz w:val="20"/>
          <w:szCs w:val="20"/>
          <w:rtl w:val="0"/>
        </w:rPr>
        <w:t xml:space="preserve"> con la base de datos </w:t>
      </w:r>
      <w:r w:rsidDel="00000000" w:rsidR="00000000" w:rsidRPr="00000000">
        <w:rPr>
          <w:rFonts w:ascii="ArialMT-Identity-H" w:cs="ArialMT-Identity-H" w:eastAsia="ArialMT-Identity-H" w:hAnsi="ArialMT-Identity-H"/>
          <w:b w:val="1"/>
          <w:sz w:val="20"/>
          <w:szCs w:val="20"/>
          <w:rtl w:val="0"/>
        </w:rPr>
        <w:t xml:space="preserve">dwh</w:t>
      </w:r>
      <w:r w:rsidDel="00000000" w:rsidR="00000000" w:rsidRPr="00000000">
        <w:rPr>
          <w:rFonts w:ascii="ArialMT-Identity-H" w:cs="ArialMT-Identity-H" w:eastAsia="ArialMT-Identity-H" w:hAnsi="ArialMT-Identity-H"/>
          <w:sz w:val="20"/>
          <w:szCs w:val="20"/>
          <w:rtl w:val="0"/>
        </w:rPr>
        <w:t xml:space="preserve"> que corresponde al modelo multidimensional, y con los datos cargados como se hizo en la práctica anterior (si no tiene cargados los datos, refiérase al </w:t>
      </w:r>
      <w:r w:rsidDel="00000000" w:rsidR="00000000" w:rsidRPr="00000000">
        <w:rPr>
          <w:rFonts w:ascii="ArialMT-Identity-H" w:cs="ArialMT-Identity-H" w:eastAsia="ArialMT-Identity-H" w:hAnsi="ArialMT-Identity-H"/>
          <w:b w:val="1"/>
          <w:i w:val="1"/>
          <w:sz w:val="20"/>
          <w:szCs w:val="20"/>
          <w:rtl w:val="0"/>
        </w:rPr>
        <w:t xml:space="preserve">anexo 1</w:t>
      </w:r>
      <w:r w:rsidDel="00000000" w:rsidR="00000000" w:rsidRPr="00000000">
        <w:rPr>
          <w:rFonts w:ascii="ArialMT-Identity-H" w:cs="ArialMT-Identity-H" w:eastAsia="ArialMT-Identity-H" w:hAnsi="ArialMT-Identity-H"/>
          <w:sz w:val="20"/>
          <w:szCs w:val="20"/>
          <w:rtl w:val="0"/>
        </w:rPr>
        <w:t xml:space="preserve"> para el procedimiento de importación de datos en formato CSV).</w:t>
      </w:r>
    </w:p>
    <w:p w:rsidR="00000000" w:rsidDel="00000000" w:rsidP="00000000" w:rsidRDefault="00000000" w:rsidRPr="00000000" w14:paraId="0000002E">
      <w:pPr>
        <w:jc w:val="both"/>
        <w:rPr>
          <w:rFonts w:ascii="ArialMT-Identity-H" w:cs="ArialMT-Identity-H" w:eastAsia="ArialMT-Identity-H" w:hAnsi="ArialMT-Identity-H"/>
          <w:i w:val="1"/>
          <w:sz w:val="20"/>
          <w:szCs w:val="20"/>
        </w:rPr>
      </w:pPr>
      <w:r w:rsidDel="00000000" w:rsidR="00000000" w:rsidRPr="00000000">
        <w:rPr>
          <w:rFonts w:ascii="ArialMT-Identity-H" w:cs="ArialMT-Identity-H" w:eastAsia="ArialMT-Identity-H" w:hAnsi="ArialMT-Identity-H"/>
          <w:sz w:val="20"/>
          <w:szCs w:val="20"/>
          <w:rtl w:val="0"/>
        </w:rPr>
        <w:t xml:space="preserve">2.- Abra un navegador Web (el de su elección) y escriba en el campo de URL la dirección </w:t>
      </w:r>
      <w:hyperlink r:id="rId11">
        <w:r w:rsidDel="00000000" w:rsidR="00000000" w:rsidRPr="00000000">
          <w:rPr>
            <w:rFonts w:ascii="ArialMT-Identity-H" w:cs="ArialMT-Identity-H" w:eastAsia="ArialMT-Identity-H" w:hAnsi="ArialMT-Identity-H"/>
            <w:i w:val="1"/>
            <w:color w:val="1155cc"/>
            <w:sz w:val="20"/>
            <w:szCs w:val="20"/>
            <w:u w:val="single"/>
            <w:rtl w:val="0"/>
          </w:rPr>
          <w:t xml:space="preserve">http://localhost:8088</w:t>
        </w:r>
      </w:hyperlink>
      <w:r w:rsidDel="00000000" w:rsidR="00000000" w:rsidRPr="00000000">
        <w:rPr>
          <w:rFonts w:ascii="ArialMT-Identity-H" w:cs="ArialMT-Identity-H" w:eastAsia="ArialMT-Identity-H" w:hAnsi="ArialMT-Identity-H"/>
          <w:sz w:val="20"/>
          <w:szCs w:val="20"/>
          <w:rtl w:val="0"/>
        </w:rPr>
        <w:t xml:space="preserve">, de manera que solicite conectarse al servidor. Si todo es normal, se presenta la pantalla de bienvenida del sistema, en el cual se muestran dos roles: </w:t>
      </w:r>
      <w:r w:rsidDel="00000000" w:rsidR="00000000" w:rsidRPr="00000000">
        <w:rPr>
          <w:rFonts w:ascii="ArialMT-Identity-H" w:cs="ArialMT-Identity-H" w:eastAsia="ArialMT-Identity-H" w:hAnsi="ArialMT-Identity-H"/>
          <w:b w:val="1"/>
          <w:sz w:val="20"/>
          <w:szCs w:val="20"/>
          <w:rtl w:val="0"/>
        </w:rPr>
        <w:t xml:space="preserve">Administrator </w:t>
      </w:r>
      <w:r w:rsidDel="00000000" w:rsidR="00000000" w:rsidRPr="00000000">
        <w:rPr>
          <w:rFonts w:ascii="ArialMT-Identity-H" w:cs="ArialMT-Identity-H" w:eastAsia="ArialMT-Identity-H" w:hAnsi="ArialMT-Identity-H"/>
          <w:sz w:val="20"/>
          <w:szCs w:val="20"/>
          <w:rtl w:val="0"/>
        </w:rPr>
        <w:t xml:space="preserve">y </w:t>
      </w:r>
      <w:r w:rsidDel="00000000" w:rsidR="00000000" w:rsidRPr="00000000">
        <w:rPr>
          <w:rFonts w:ascii="ArialMT-Identity-H" w:cs="ArialMT-Identity-H" w:eastAsia="ArialMT-Identity-H" w:hAnsi="ArialMT-Identity-H"/>
          <w:b w:val="1"/>
          <w:sz w:val="20"/>
          <w:szCs w:val="20"/>
          <w:rtl w:val="0"/>
        </w:rPr>
        <w:t xml:space="preserve">Business User</w:t>
      </w:r>
      <w:r w:rsidDel="00000000" w:rsidR="00000000" w:rsidRPr="00000000">
        <w:rPr>
          <w:rFonts w:ascii="ArialMT-Identity-H" w:cs="ArialMT-Identity-H" w:eastAsia="ArialMT-Identity-H" w:hAnsi="ArialMT-Identity-H"/>
          <w:sz w:val="20"/>
          <w:szCs w:val="20"/>
          <w:rtl w:val="0"/>
        </w:rPr>
        <w:t xml:space="preserve">. Elija el botón correspondiente a Administrator.</w:t>
      </w:r>
      <w:r w:rsidDel="00000000" w:rsidR="00000000" w:rsidRPr="00000000">
        <w:rPr>
          <w:rtl w:val="0"/>
        </w:rPr>
      </w:r>
    </w:p>
    <w:p w:rsidR="00000000" w:rsidDel="00000000" w:rsidP="00000000" w:rsidRDefault="00000000" w:rsidRPr="00000000" w14:paraId="0000002F">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drawing>
          <wp:inline distB="0" distT="0" distL="114300" distR="114300">
            <wp:extent cx="2767013" cy="3171084"/>
            <wp:effectExtent b="0" l="0" r="0" t="0"/>
            <wp:docPr id="3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767013" cy="317108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32">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3.- Una vez iniciada la sesión, se deberá elegir la opción </w:t>
      </w:r>
      <w:r w:rsidDel="00000000" w:rsidR="00000000" w:rsidRPr="00000000">
        <w:rPr>
          <w:rFonts w:ascii="ArialMT-Identity-H" w:cs="ArialMT-Identity-H" w:eastAsia="ArialMT-Identity-H" w:hAnsi="ArialMT-Identity-H"/>
          <w:b w:val="1"/>
          <w:sz w:val="20"/>
          <w:szCs w:val="20"/>
          <w:rtl w:val="0"/>
        </w:rPr>
        <w:t xml:space="preserve">Create New</w:t>
      </w:r>
      <w:r w:rsidDel="00000000" w:rsidR="00000000" w:rsidRPr="00000000">
        <w:rPr>
          <w:rFonts w:ascii="ArialMT-Identity-H" w:cs="ArialMT-Identity-H" w:eastAsia="ArialMT-Identity-H" w:hAnsi="ArialMT-Identity-H"/>
          <w:sz w:val="20"/>
          <w:szCs w:val="20"/>
          <w:rtl w:val="0"/>
        </w:rPr>
        <w:t xml:space="preserve"> &gt; </w:t>
      </w:r>
      <w:r w:rsidDel="00000000" w:rsidR="00000000" w:rsidRPr="00000000">
        <w:rPr>
          <w:rFonts w:ascii="ArialMT-Identity-H" w:cs="ArialMT-Identity-H" w:eastAsia="ArialMT-Identity-H" w:hAnsi="ArialMT-Identity-H"/>
          <w:b w:val="1"/>
          <w:sz w:val="20"/>
          <w:szCs w:val="20"/>
          <w:rtl w:val="0"/>
        </w:rPr>
        <w:t xml:space="preserve">Data Source</w:t>
      </w:r>
      <w:r w:rsidDel="00000000" w:rsidR="00000000" w:rsidRPr="00000000">
        <w:rPr>
          <w:rFonts w:ascii="ArialMT-Identity-H" w:cs="ArialMT-Identity-H" w:eastAsia="ArialMT-Identity-H" w:hAnsi="ArialMT-Identity-H"/>
          <w:sz w:val="20"/>
          <w:szCs w:val="20"/>
          <w:rtl w:val="0"/>
        </w:rPr>
        <w:t xml:space="preserve"> del menú principal.</w:t>
      </w:r>
    </w:p>
    <w:p w:rsidR="00000000" w:rsidDel="00000000" w:rsidP="00000000" w:rsidRDefault="00000000" w:rsidRPr="00000000" w14:paraId="00000033">
      <w:pPr>
        <w:jc w:val="both"/>
        <w:rPr>
          <w:sz w:val="24"/>
          <w:szCs w:val="24"/>
        </w:rPr>
      </w:pPr>
      <w:r w:rsidDel="00000000" w:rsidR="00000000" w:rsidRPr="00000000">
        <w:rPr/>
        <w:drawing>
          <wp:inline distB="0" distT="0" distL="114300" distR="114300">
            <wp:extent cx="3224213" cy="2357402"/>
            <wp:effectExtent b="0" l="0" r="0" t="0"/>
            <wp:docPr id="31"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224213" cy="235740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4.- Posteriormente un asistente en pantalla preguntará por el nombre y el tipo de la conexión. De la lista desplegable elegir la opción </w:t>
      </w:r>
      <w:r w:rsidDel="00000000" w:rsidR="00000000" w:rsidRPr="00000000">
        <w:rPr>
          <w:rFonts w:ascii="ArialMT-Identity-H" w:cs="ArialMT-Identity-H" w:eastAsia="ArialMT-Identity-H" w:hAnsi="ArialMT-Identity-H"/>
          <w:b w:val="1"/>
          <w:sz w:val="20"/>
          <w:szCs w:val="20"/>
          <w:rtl w:val="0"/>
        </w:rPr>
        <w:t xml:space="preserve">Database Table(s)</w:t>
      </w:r>
      <w:r w:rsidDel="00000000" w:rsidR="00000000" w:rsidRPr="00000000">
        <w:rPr>
          <w:rFonts w:ascii="ArialMT-Identity-H" w:cs="ArialMT-Identity-H" w:eastAsia="ArialMT-Identity-H" w:hAnsi="ArialMT-Identity-H"/>
          <w:sz w:val="20"/>
          <w:szCs w:val="20"/>
          <w:rtl w:val="0"/>
        </w:rPr>
        <w:t xml:space="preserve"> y en la parte superior del panel que aparece, hay que elegir el símbolo (</w:t>
      </w:r>
      <w:r w:rsidDel="00000000" w:rsidR="00000000" w:rsidRPr="00000000">
        <w:rPr>
          <w:rFonts w:ascii="ArialMT-Identity-H" w:cs="ArialMT-Identity-H" w:eastAsia="ArialMT-Identity-H" w:hAnsi="ArialMT-Identity-H"/>
          <w:b w:val="1"/>
          <w:sz w:val="20"/>
          <w:szCs w:val="20"/>
          <w:rtl w:val="0"/>
        </w:rPr>
        <w:t xml:space="preserve">+</w:t>
      </w:r>
      <w:r w:rsidDel="00000000" w:rsidR="00000000" w:rsidRPr="00000000">
        <w:rPr>
          <w:rFonts w:ascii="ArialMT-Identity-H" w:cs="ArialMT-Identity-H" w:eastAsia="ArialMT-Identity-H" w:hAnsi="ArialMT-Identity-H"/>
          <w:sz w:val="20"/>
          <w:szCs w:val="20"/>
          <w:rtl w:val="0"/>
        </w:rPr>
        <w:t xml:space="preserve">) para agregar una nueva conexión. También hay que asegurarse que esté seleccionada la opción </w:t>
      </w:r>
      <w:r w:rsidDel="00000000" w:rsidR="00000000" w:rsidRPr="00000000">
        <w:rPr>
          <w:rFonts w:ascii="ArialMT-Identity-H" w:cs="ArialMT-Identity-H" w:eastAsia="ArialMT-Identity-H" w:hAnsi="ArialMT-Identity-H"/>
          <w:b w:val="1"/>
          <w:sz w:val="20"/>
          <w:szCs w:val="20"/>
          <w:rtl w:val="0"/>
        </w:rPr>
        <w:t xml:space="preserve">Reporting and Analysis</w:t>
      </w:r>
      <w:r w:rsidDel="00000000" w:rsidR="00000000" w:rsidRPr="00000000">
        <w:rPr>
          <w:rFonts w:ascii="ArialMT-Identity-H" w:cs="ArialMT-Identity-H" w:eastAsia="ArialMT-Identity-H" w:hAnsi="ArialMT-Identity-H"/>
          <w:sz w:val="20"/>
          <w:szCs w:val="20"/>
          <w:rtl w:val="0"/>
        </w:rPr>
        <w:t xml:space="preserve"> .</w:t>
      </w:r>
    </w:p>
    <w:p w:rsidR="00000000" w:rsidDel="00000000" w:rsidP="00000000" w:rsidRDefault="00000000" w:rsidRPr="00000000" w14:paraId="00000035">
      <w:pPr>
        <w:jc w:val="both"/>
        <w:rPr>
          <w:sz w:val="24"/>
          <w:szCs w:val="24"/>
        </w:rPr>
      </w:pPr>
      <w:r w:rsidDel="00000000" w:rsidR="00000000" w:rsidRPr="00000000">
        <w:rPr/>
        <w:drawing>
          <wp:inline distB="0" distT="0" distL="114300" distR="114300">
            <wp:extent cx="4119563" cy="3287068"/>
            <wp:effectExtent b="0" l="0" r="0" t="0"/>
            <wp:docPr id="35"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119563" cy="328706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5.- En el siguiente panel, hay que elegir la base de datos a usar. En este caso, elegir la opción </w:t>
      </w:r>
      <w:r w:rsidDel="00000000" w:rsidR="00000000" w:rsidRPr="00000000">
        <w:rPr>
          <w:rFonts w:ascii="ArialMT-Identity-H" w:cs="ArialMT-Identity-H" w:eastAsia="ArialMT-Identity-H" w:hAnsi="ArialMT-Identity-H"/>
          <w:b w:val="1"/>
          <w:sz w:val="20"/>
          <w:szCs w:val="20"/>
          <w:rtl w:val="0"/>
        </w:rPr>
        <w:t xml:space="preserve">Oracle</w:t>
      </w:r>
      <w:r w:rsidDel="00000000" w:rsidR="00000000" w:rsidRPr="00000000">
        <w:rPr>
          <w:rFonts w:ascii="ArialMT-Identity-H" w:cs="ArialMT-Identity-H" w:eastAsia="ArialMT-Identity-H" w:hAnsi="ArialMT-Identity-H"/>
          <w:sz w:val="20"/>
          <w:szCs w:val="20"/>
          <w:rtl w:val="0"/>
        </w:rPr>
        <w:t xml:space="preserve">, con los parámetros de conexión correspondientes como se muestra en la figura (Nota: algunos valores pueden diferir en los sistemas usados). Asegurse de dar el nombre </w:t>
      </w:r>
      <w:r w:rsidDel="00000000" w:rsidR="00000000" w:rsidRPr="00000000">
        <w:rPr>
          <w:rFonts w:ascii="ArialMT-Identity-H" w:cs="ArialMT-Identity-H" w:eastAsia="ArialMT-Identity-H" w:hAnsi="ArialMT-Identity-H"/>
          <w:i w:val="1"/>
          <w:sz w:val="20"/>
          <w:szCs w:val="20"/>
          <w:rtl w:val="0"/>
        </w:rPr>
        <w:t xml:space="preserve">multidimensional</w:t>
      </w:r>
      <w:r w:rsidDel="00000000" w:rsidR="00000000" w:rsidRPr="00000000">
        <w:rPr>
          <w:rFonts w:ascii="ArialMT-Identity-H" w:cs="ArialMT-Identity-H" w:eastAsia="ArialMT-Identity-H" w:hAnsi="ArialMT-Identity-H"/>
          <w:sz w:val="20"/>
          <w:szCs w:val="20"/>
          <w:rtl w:val="0"/>
        </w:rPr>
        <w:t xml:space="preserve"> a la conexión. Comprobar la correcta conexión con el botón </w:t>
      </w:r>
      <w:r w:rsidDel="00000000" w:rsidR="00000000" w:rsidRPr="00000000">
        <w:rPr>
          <w:rFonts w:ascii="ArialMT-Identity-H" w:cs="ArialMT-Identity-H" w:eastAsia="ArialMT-Identity-H" w:hAnsi="ArialMT-Identity-H"/>
          <w:b w:val="1"/>
          <w:sz w:val="20"/>
          <w:szCs w:val="20"/>
          <w:rtl w:val="0"/>
        </w:rPr>
        <w:t xml:space="preserve">Test</w:t>
      </w:r>
      <w:r w:rsidDel="00000000" w:rsidR="00000000" w:rsidRPr="00000000">
        <w:rPr>
          <w:rFonts w:ascii="ArialMT-Identity-H" w:cs="ArialMT-Identity-H" w:eastAsia="ArialMT-Identity-H" w:hAnsi="ArialMT-Identity-H"/>
          <w:sz w:val="20"/>
          <w:szCs w:val="20"/>
          <w:rtl w:val="0"/>
        </w:rPr>
        <w:t xml:space="preserve"> y dar </w:t>
      </w:r>
      <w:r w:rsidDel="00000000" w:rsidR="00000000" w:rsidRPr="00000000">
        <w:rPr>
          <w:rFonts w:ascii="ArialMT-Identity-H" w:cs="ArialMT-Identity-H" w:eastAsia="ArialMT-Identity-H" w:hAnsi="ArialMT-Identity-H"/>
          <w:b w:val="1"/>
          <w:sz w:val="20"/>
          <w:szCs w:val="20"/>
          <w:rtl w:val="0"/>
        </w:rPr>
        <w:t xml:space="preserve">OK</w:t>
      </w:r>
      <w:r w:rsidDel="00000000" w:rsidR="00000000" w:rsidRPr="00000000">
        <w:rPr>
          <w:rFonts w:ascii="ArialMT-Identity-H" w:cs="ArialMT-Identity-H" w:eastAsia="ArialMT-Identity-H" w:hAnsi="ArialMT-Identity-H"/>
          <w:sz w:val="20"/>
          <w:szCs w:val="20"/>
          <w:rtl w:val="0"/>
        </w:rPr>
        <w:t xml:space="preserve">. </w:t>
      </w:r>
    </w:p>
    <w:p w:rsidR="00000000" w:rsidDel="00000000" w:rsidP="00000000" w:rsidRDefault="00000000" w:rsidRPr="00000000" w14:paraId="00000037">
      <w:pPr>
        <w:jc w:val="both"/>
        <w:rPr>
          <w:sz w:val="24"/>
          <w:szCs w:val="24"/>
        </w:rPr>
      </w:pPr>
      <w:r w:rsidDel="00000000" w:rsidR="00000000" w:rsidRPr="00000000">
        <w:rPr/>
        <w:drawing>
          <wp:inline distB="0" distT="0" distL="114300" distR="114300">
            <wp:extent cx="3795713" cy="3471812"/>
            <wp:effectExtent b="0" l="0" r="0" t="0"/>
            <wp:docPr id="34"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3795713" cy="34718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6.- En el siguiente paso hay que elegir las tablas que participaran en el modelo, mediante los botones &lt; y &gt;. Hay que considerar que la tabla de hechos debe estar elegida de la lista desplegable inferior. Dar clic en </w:t>
      </w:r>
      <w:r w:rsidDel="00000000" w:rsidR="00000000" w:rsidRPr="00000000">
        <w:rPr>
          <w:rFonts w:ascii="ArialMT-Identity-H" w:cs="ArialMT-Identity-H" w:eastAsia="ArialMT-Identity-H" w:hAnsi="ArialMT-Identity-H"/>
          <w:b w:val="1"/>
          <w:sz w:val="20"/>
          <w:szCs w:val="20"/>
          <w:rtl w:val="0"/>
        </w:rPr>
        <w:t xml:space="preserve">Next</w:t>
      </w:r>
      <w:r w:rsidDel="00000000" w:rsidR="00000000" w:rsidRPr="00000000">
        <w:rPr>
          <w:rFonts w:ascii="ArialMT-Identity-H" w:cs="ArialMT-Identity-H" w:eastAsia="ArialMT-Identity-H" w:hAnsi="ArialMT-Identity-H"/>
          <w:sz w:val="20"/>
          <w:szCs w:val="20"/>
          <w:rtl w:val="0"/>
        </w:rPr>
        <w:t xml:space="preserve">. </w:t>
      </w:r>
    </w:p>
    <w:p w:rsidR="00000000" w:rsidDel="00000000" w:rsidP="00000000" w:rsidRDefault="00000000" w:rsidRPr="00000000" w14:paraId="00000039">
      <w:pPr>
        <w:jc w:val="both"/>
        <w:rPr>
          <w:sz w:val="24"/>
          <w:szCs w:val="24"/>
        </w:rPr>
      </w:pPr>
      <w:r w:rsidDel="00000000" w:rsidR="00000000" w:rsidRPr="00000000">
        <w:rPr/>
        <w:drawing>
          <wp:inline distB="0" distT="0" distL="114300" distR="114300">
            <wp:extent cx="4729712" cy="3775472"/>
            <wp:effectExtent b="0" l="0" r="0" t="0"/>
            <wp:docPr id="3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729712" cy="37754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7.- Posteriormente hay que establecer las relaciones entre las tablas de dimensiones y la tabla de hechos. Cada vez que ligue una tabla con otra, agregue la relación con el botón </w:t>
      </w:r>
      <w:r w:rsidDel="00000000" w:rsidR="00000000" w:rsidRPr="00000000">
        <w:rPr>
          <w:rFonts w:ascii="ArialMT-Identity-H" w:cs="ArialMT-Identity-H" w:eastAsia="ArialMT-Identity-H" w:hAnsi="ArialMT-Identity-H"/>
          <w:b w:val="1"/>
          <w:sz w:val="20"/>
          <w:szCs w:val="20"/>
          <w:rtl w:val="0"/>
        </w:rPr>
        <w:t xml:space="preserve">Create Join</w:t>
      </w:r>
      <w:r w:rsidDel="00000000" w:rsidR="00000000" w:rsidRPr="00000000">
        <w:rPr>
          <w:rFonts w:ascii="ArialMT-Identity-H" w:cs="ArialMT-Identity-H" w:eastAsia="ArialMT-Identity-H" w:hAnsi="ArialMT-Identity-H"/>
          <w:sz w:val="20"/>
          <w:szCs w:val="20"/>
          <w:rtl w:val="0"/>
        </w:rPr>
        <w:t xml:space="preserve">. Si hubo algún error, elimine la relación con el botón </w:t>
      </w:r>
      <w:r w:rsidDel="00000000" w:rsidR="00000000" w:rsidRPr="00000000">
        <w:rPr>
          <w:rFonts w:ascii="ArialMT-Identity-H" w:cs="ArialMT-Identity-H" w:eastAsia="ArialMT-Identity-H" w:hAnsi="ArialMT-Identity-H"/>
          <w:b w:val="1"/>
          <w:sz w:val="20"/>
          <w:szCs w:val="20"/>
          <w:rtl w:val="0"/>
        </w:rPr>
        <w:t xml:space="preserve">Delete Join</w:t>
      </w:r>
      <w:r w:rsidDel="00000000" w:rsidR="00000000" w:rsidRPr="00000000">
        <w:rPr>
          <w:rFonts w:ascii="ArialMT-Identity-H" w:cs="ArialMT-Identity-H" w:eastAsia="ArialMT-Identity-H" w:hAnsi="ArialMT-Identity-H"/>
          <w:sz w:val="20"/>
          <w:szCs w:val="20"/>
          <w:rtl w:val="0"/>
        </w:rPr>
        <w:t xml:space="preserve">. Observe la siguiente figura para verificar que las relaciones establecidas sean las correctas. De clic en </w:t>
      </w:r>
      <w:r w:rsidDel="00000000" w:rsidR="00000000" w:rsidRPr="00000000">
        <w:rPr>
          <w:rFonts w:ascii="ArialMT-Identity-H" w:cs="ArialMT-Identity-H" w:eastAsia="ArialMT-Identity-H" w:hAnsi="ArialMT-Identity-H"/>
          <w:b w:val="1"/>
          <w:sz w:val="20"/>
          <w:szCs w:val="20"/>
          <w:rtl w:val="0"/>
        </w:rPr>
        <w:t xml:space="preserve">Finish</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3B">
      <w:pPr>
        <w:jc w:val="both"/>
        <w:rPr>
          <w:sz w:val="24"/>
          <w:szCs w:val="24"/>
        </w:rPr>
      </w:pPr>
      <w:r w:rsidDel="00000000" w:rsidR="00000000" w:rsidRPr="00000000">
        <w:rPr/>
        <w:drawing>
          <wp:inline distB="0" distT="0" distL="114300" distR="114300">
            <wp:extent cx="4691063" cy="3793164"/>
            <wp:effectExtent b="0" l="0" r="0" t="0"/>
            <wp:docPr id="3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691063" cy="37931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8.- Ahora aparece una ventana en donde se pregunta si se queda así el modelo creado, o si se debe editar. Elija la opción </w:t>
      </w:r>
      <w:r w:rsidDel="00000000" w:rsidR="00000000" w:rsidRPr="00000000">
        <w:rPr>
          <w:rFonts w:ascii="ArialMT-Identity-H" w:cs="ArialMT-Identity-H" w:eastAsia="ArialMT-Identity-H" w:hAnsi="ArialMT-Identity-H"/>
          <w:b w:val="1"/>
          <w:sz w:val="20"/>
          <w:szCs w:val="20"/>
          <w:rtl w:val="0"/>
        </w:rPr>
        <w:t xml:space="preserve">Customize model now</w:t>
      </w:r>
      <w:r w:rsidDel="00000000" w:rsidR="00000000" w:rsidRPr="00000000">
        <w:rPr>
          <w:rFonts w:ascii="ArialMT-Identity-H" w:cs="ArialMT-Identity-H" w:eastAsia="ArialMT-Identity-H" w:hAnsi="ArialMT-Identity-H"/>
          <w:sz w:val="20"/>
          <w:szCs w:val="20"/>
          <w:rtl w:val="0"/>
        </w:rPr>
        <w:t xml:space="preserve"> y dé clic en el botón </w:t>
      </w:r>
      <w:r w:rsidDel="00000000" w:rsidR="00000000" w:rsidRPr="00000000">
        <w:rPr>
          <w:rFonts w:ascii="ArialMT-Identity-H" w:cs="ArialMT-Identity-H" w:eastAsia="ArialMT-Identity-H" w:hAnsi="ArialMT-Identity-H"/>
          <w:b w:val="1"/>
          <w:sz w:val="20"/>
          <w:szCs w:val="20"/>
          <w:rtl w:val="0"/>
        </w:rPr>
        <w:t xml:space="preserve">OK</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3D">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3E">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Pr>
        <w:drawing>
          <wp:inline distB="0" distT="0" distL="0" distR="0">
            <wp:extent cx="3433864" cy="2286409"/>
            <wp:effectExtent b="0" l="0" r="0" t="0"/>
            <wp:docPr id="4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433864" cy="228640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9.- Aparece la pantalla con el editor del modelo, en el cual se podrán establecer las columnas y las propiedades que tendrán para las consultas OLAP. Observe que en el panel izquierdo aparecen las columnas de las tablas físicas para agregar, y en el panel derecho las configuraciones del modelo multidimensional. En el grupo </w:t>
      </w:r>
      <w:r w:rsidDel="00000000" w:rsidR="00000000" w:rsidRPr="00000000">
        <w:rPr>
          <w:rFonts w:ascii="ArialMT-Identity-H" w:cs="ArialMT-Identity-H" w:eastAsia="ArialMT-Identity-H" w:hAnsi="ArialMT-Identity-H"/>
          <w:b w:val="1"/>
          <w:sz w:val="20"/>
          <w:szCs w:val="20"/>
          <w:rtl w:val="0"/>
        </w:rPr>
        <w:t xml:space="preserve">Measures</w:t>
      </w:r>
      <w:r w:rsidDel="00000000" w:rsidR="00000000" w:rsidRPr="00000000">
        <w:rPr>
          <w:rFonts w:ascii="ArialMT-Identity-H" w:cs="ArialMT-Identity-H" w:eastAsia="ArialMT-Identity-H" w:hAnsi="ArialMT-Identity-H"/>
          <w:sz w:val="20"/>
          <w:szCs w:val="20"/>
          <w:rtl w:val="0"/>
        </w:rPr>
        <w:t xml:space="preserve"> encontrará las columnas de medidas, en donde solo deben aparecer las correspondientes a los atributos de medidas. Con el botón (X) elimine todas las columnas de llaves foráneas y el</w:t>
      </w:r>
      <w:r w:rsidDel="00000000" w:rsidR="00000000" w:rsidRPr="00000000">
        <w:rPr>
          <w:rFonts w:ascii="ArialMT-Identity-H" w:cs="ArialMT-Identity-H" w:eastAsia="ArialMT-Identity-H" w:hAnsi="ArialMT-Identity-H"/>
          <w:i w:val="1"/>
          <w:sz w:val="20"/>
          <w:szCs w:val="20"/>
          <w:rtl w:val="0"/>
        </w:rPr>
        <w:t xml:space="preserve"> IdVenta</w:t>
      </w:r>
      <w:r w:rsidDel="00000000" w:rsidR="00000000" w:rsidRPr="00000000">
        <w:rPr>
          <w:rFonts w:ascii="ArialMT-Identity-H" w:cs="ArialMT-Identity-H" w:eastAsia="ArialMT-Identity-H" w:hAnsi="ArialMT-Identity-H"/>
          <w:sz w:val="20"/>
          <w:szCs w:val="20"/>
          <w:rtl w:val="0"/>
        </w:rPr>
        <w:t xml:space="preserve">, y conserve </w:t>
      </w:r>
      <w:r w:rsidDel="00000000" w:rsidR="00000000" w:rsidRPr="00000000">
        <w:rPr>
          <w:rFonts w:ascii="ArialMT-Identity-H" w:cs="ArialMT-Identity-H" w:eastAsia="ArialMT-Identity-H" w:hAnsi="ArialMT-Identity-H"/>
          <w:i w:val="1"/>
          <w:sz w:val="20"/>
          <w:szCs w:val="20"/>
          <w:rtl w:val="0"/>
        </w:rPr>
        <w:t xml:space="preserve">Cantidad y Cargo</w:t>
      </w:r>
      <w:r w:rsidDel="00000000" w:rsidR="00000000" w:rsidRPr="00000000">
        <w:rPr>
          <w:rFonts w:ascii="ArialMT-Identity-H" w:cs="ArialMT-Identity-H" w:eastAsia="ArialMT-Identity-H" w:hAnsi="ArialMT-Identity-H"/>
          <w:sz w:val="20"/>
          <w:szCs w:val="20"/>
          <w:rtl w:val="0"/>
        </w:rPr>
        <w:t xml:space="preserve"> para la tabla de hechos. En el panel de propiedades configure la función de agregación correspondiente: </w:t>
      </w:r>
      <w:r w:rsidDel="00000000" w:rsidR="00000000" w:rsidRPr="00000000">
        <w:rPr>
          <w:rFonts w:ascii="ArialMT-Identity-H" w:cs="ArialMT-Identity-H" w:eastAsia="ArialMT-Identity-H" w:hAnsi="ArialMT-Identity-H"/>
          <w:i w:val="1"/>
          <w:sz w:val="20"/>
          <w:szCs w:val="20"/>
          <w:rtl w:val="0"/>
        </w:rPr>
        <w:t xml:space="preserve">Cargo </w:t>
      </w:r>
      <w:r w:rsidDel="00000000" w:rsidR="00000000" w:rsidRPr="00000000">
        <w:rPr>
          <w:rFonts w:ascii="ArialMT-Identity-H" w:cs="ArialMT-Identity-H" w:eastAsia="ArialMT-Identity-H" w:hAnsi="ArialMT-Identity-H"/>
          <w:sz w:val="20"/>
          <w:szCs w:val="20"/>
          <w:rtl w:val="0"/>
        </w:rPr>
        <w:t xml:space="preserve">con </w:t>
      </w:r>
      <w:r w:rsidDel="00000000" w:rsidR="00000000" w:rsidRPr="00000000">
        <w:rPr>
          <w:rFonts w:ascii="ArialMT-Identity-H" w:cs="ArialMT-Identity-H" w:eastAsia="ArialMT-Identity-H" w:hAnsi="ArialMT-Identity-H"/>
          <w:b w:val="1"/>
          <w:sz w:val="20"/>
          <w:szCs w:val="20"/>
          <w:rtl w:val="0"/>
        </w:rPr>
        <w:t xml:space="preserve">Sum</w:t>
      </w:r>
      <w:r w:rsidDel="00000000" w:rsidR="00000000" w:rsidRPr="00000000">
        <w:rPr>
          <w:rFonts w:ascii="ArialMT-Identity-H" w:cs="ArialMT-Identity-H" w:eastAsia="ArialMT-Identity-H" w:hAnsi="ArialMT-Identity-H"/>
          <w:sz w:val="20"/>
          <w:szCs w:val="20"/>
          <w:rtl w:val="0"/>
        </w:rPr>
        <w:t xml:space="preserve">, y </w:t>
      </w:r>
      <w:r w:rsidDel="00000000" w:rsidR="00000000" w:rsidRPr="00000000">
        <w:rPr>
          <w:rFonts w:ascii="ArialMT-Identity-H" w:cs="ArialMT-Identity-H" w:eastAsia="ArialMT-Identity-H" w:hAnsi="ArialMT-Identity-H"/>
          <w:i w:val="1"/>
          <w:sz w:val="20"/>
          <w:szCs w:val="20"/>
          <w:rtl w:val="0"/>
        </w:rPr>
        <w:t xml:space="preserve">Cantidad </w:t>
      </w:r>
      <w:r w:rsidDel="00000000" w:rsidR="00000000" w:rsidRPr="00000000">
        <w:rPr>
          <w:rFonts w:ascii="ArialMT-Identity-H" w:cs="ArialMT-Identity-H" w:eastAsia="ArialMT-Identity-H" w:hAnsi="ArialMT-Identity-H"/>
          <w:sz w:val="20"/>
          <w:szCs w:val="20"/>
          <w:rtl w:val="0"/>
        </w:rPr>
        <w:t xml:space="preserve">con </w:t>
      </w:r>
      <w:r w:rsidDel="00000000" w:rsidR="00000000" w:rsidRPr="00000000">
        <w:rPr>
          <w:rFonts w:ascii="ArialMT-Identity-H" w:cs="ArialMT-Identity-H" w:eastAsia="ArialMT-Identity-H" w:hAnsi="ArialMT-Identity-H"/>
          <w:b w:val="1"/>
          <w:sz w:val="20"/>
          <w:szCs w:val="20"/>
          <w:rtl w:val="0"/>
        </w:rPr>
        <w:t xml:space="preserve">Count</w:t>
      </w:r>
      <w:r w:rsidDel="00000000" w:rsidR="00000000" w:rsidRPr="00000000">
        <w:rPr>
          <w:rFonts w:ascii="ArialMT-Identity-H" w:cs="ArialMT-Identity-H" w:eastAsia="ArialMT-Identity-H" w:hAnsi="ArialMT-Identity-H"/>
          <w:sz w:val="20"/>
          <w:szCs w:val="20"/>
          <w:rtl w:val="0"/>
        </w:rPr>
        <w:t xml:space="preserve">. Elija el formato correspondiente a </w:t>
      </w:r>
      <w:r w:rsidDel="00000000" w:rsidR="00000000" w:rsidRPr="00000000">
        <w:rPr>
          <w:rFonts w:ascii="ArialMT-Identity-H" w:cs="ArialMT-Identity-H" w:eastAsia="ArialMT-Identity-H" w:hAnsi="ArialMT-Identity-H"/>
          <w:b w:val="1"/>
          <w:sz w:val="20"/>
          <w:szCs w:val="20"/>
          <w:rtl w:val="0"/>
        </w:rPr>
        <w:t xml:space="preserve">#</w:t>
      </w:r>
      <w:r w:rsidDel="00000000" w:rsidR="00000000" w:rsidRPr="00000000">
        <w:rPr>
          <w:rFonts w:ascii="ArialMT-Identity-H" w:cs="ArialMT-Identity-H" w:eastAsia="ArialMT-Identity-H" w:hAnsi="ArialMT-Identity-H"/>
          <w:sz w:val="20"/>
          <w:szCs w:val="20"/>
          <w:rtl w:val="0"/>
        </w:rPr>
        <w:t xml:space="preserve"> para </w:t>
      </w:r>
      <w:r w:rsidDel="00000000" w:rsidR="00000000" w:rsidRPr="00000000">
        <w:rPr>
          <w:rFonts w:ascii="ArialMT-Identity-H" w:cs="ArialMT-Identity-H" w:eastAsia="ArialMT-Identity-H" w:hAnsi="ArialMT-Identity-H"/>
          <w:i w:val="1"/>
          <w:sz w:val="20"/>
          <w:szCs w:val="20"/>
          <w:rtl w:val="0"/>
        </w:rPr>
        <w:t xml:space="preserve">Cargo </w:t>
      </w:r>
      <w:r w:rsidDel="00000000" w:rsidR="00000000" w:rsidRPr="00000000">
        <w:rPr>
          <w:rFonts w:ascii="ArialMT-Identity-H" w:cs="ArialMT-Identity-H" w:eastAsia="ArialMT-Identity-H" w:hAnsi="ArialMT-Identity-H"/>
          <w:sz w:val="20"/>
          <w:szCs w:val="20"/>
          <w:rtl w:val="0"/>
        </w:rPr>
        <w:t xml:space="preserve">y </w:t>
      </w:r>
      <w:r w:rsidDel="00000000" w:rsidR="00000000" w:rsidRPr="00000000">
        <w:rPr>
          <w:rFonts w:ascii="ArialMT-Identity-H" w:cs="ArialMT-Identity-H" w:eastAsia="ArialMT-Identity-H" w:hAnsi="ArialMT-Identity-H"/>
          <w:b w:val="1"/>
          <w:sz w:val="20"/>
          <w:szCs w:val="20"/>
          <w:rtl w:val="0"/>
        </w:rPr>
        <w:t xml:space="preserve">0.00</w:t>
      </w:r>
      <w:r w:rsidDel="00000000" w:rsidR="00000000" w:rsidRPr="00000000">
        <w:rPr>
          <w:rFonts w:ascii="ArialMT-Identity-H" w:cs="ArialMT-Identity-H" w:eastAsia="ArialMT-Identity-H" w:hAnsi="ArialMT-Identity-H"/>
          <w:sz w:val="20"/>
          <w:szCs w:val="20"/>
          <w:rtl w:val="0"/>
        </w:rPr>
        <w:t xml:space="preserve"> para </w:t>
      </w:r>
      <w:r w:rsidDel="00000000" w:rsidR="00000000" w:rsidRPr="00000000">
        <w:rPr>
          <w:rFonts w:ascii="ArialMT-Identity-H" w:cs="ArialMT-Identity-H" w:eastAsia="ArialMT-Identity-H" w:hAnsi="ArialMT-Identity-H"/>
          <w:i w:val="1"/>
          <w:sz w:val="20"/>
          <w:szCs w:val="20"/>
          <w:rtl w:val="0"/>
        </w:rPr>
        <w:t xml:space="preserve">Cantidad</w:t>
      </w:r>
      <w:r w:rsidDel="00000000" w:rsidR="00000000" w:rsidRPr="00000000">
        <w:rPr>
          <w:rFonts w:ascii="ArialMT-Identity-H" w:cs="ArialMT-Identity-H" w:eastAsia="ArialMT-Identity-H" w:hAnsi="ArialMT-Identity-H"/>
          <w:sz w:val="20"/>
          <w:szCs w:val="20"/>
          <w:rtl w:val="0"/>
        </w:rPr>
        <w:t xml:space="preserve">. Observe la siguiente figura para revisar la configuración de las medidas.</w:t>
      </w:r>
    </w:p>
    <w:p w:rsidR="00000000" w:rsidDel="00000000" w:rsidP="00000000" w:rsidRDefault="00000000" w:rsidRPr="00000000" w14:paraId="00000040">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drawing>
          <wp:inline distB="0" distT="0" distL="114300" distR="114300">
            <wp:extent cx="5062538" cy="3187181"/>
            <wp:effectExtent b="0" l="0" r="0" t="0"/>
            <wp:docPr id="39"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062538" cy="31871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10.- Expanda la carpeta </w:t>
      </w:r>
      <w:r w:rsidDel="00000000" w:rsidR="00000000" w:rsidRPr="00000000">
        <w:rPr>
          <w:rFonts w:ascii="ArialMT-Identity-H" w:cs="ArialMT-Identity-H" w:eastAsia="ArialMT-Identity-H" w:hAnsi="ArialMT-Identity-H"/>
          <w:b w:val="1"/>
          <w:sz w:val="20"/>
          <w:szCs w:val="20"/>
          <w:rtl w:val="0"/>
        </w:rPr>
        <w:t xml:space="preserve">Dimensions</w:t>
      </w:r>
      <w:r w:rsidDel="00000000" w:rsidR="00000000" w:rsidRPr="00000000">
        <w:rPr>
          <w:rFonts w:ascii="ArialMT-Identity-H" w:cs="ArialMT-Identity-H" w:eastAsia="ArialMT-Identity-H" w:hAnsi="ArialMT-Identity-H"/>
          <w:sz w:val="20"/>
          <w:szCs w:val="20"/>
          <w:rtl w:val="0"/>
        </w:rPr>
        <w:t xml:space="preserve"> y quite los atributos de llave primaria y los innecesarios (aquellos que no se desean en el modelo) de las tablas </w:t>
      </w:r>
      <w:r w:rsidDel="00000000" w:rsidR="00000000" w:rsidRPr="00000000">
        <w:rPr>
          <w:rFonts w:ascii="ArialMT-Identity-H" w:cs="ArialMT-Identity-H" w:eastAsia="ArialMT-Identity-H" w:hAnsi="ArialMT-Identity-H"/>
          <w:i w:val="1"/>
          <w:sz w:val="20"/>
          <w:szCs w:val="20"/>
          <w:rtl w:val="0"/>
        </w:rPr>
        <w:t xml:space="preserve">Categoría, Producto y Cliente</w:t>
      </w:r>
      <w:r w:rsidDel="00000000" w:rsidR="00000000" w:rsidRPr="00000000">
        <w:rPr>
          <w:rFonts w:ascii="ArialMT-Identity-H" w:cs="ArialMT-Identity-H" w:eastAsia="ArialMT-Identity-H" w:hAnsi="ArialMT-Identity-H"/>
          <w:sz w:val="20"/>
          <w:szCs w:val="20"/>
          <w:rtl w:val="0"/>
        </w:rPr>
        <w:t xml:space="preserve"> empleando el botón </w:t>
      </w:r>
      <w:r w:rsidDel="00000000" w:rsidR="00000000" w:rsidRPr="00000000">
        <w:rPr>
          <w:rFonts w:ascii="ArialMT-Identity-H" w:cs="ArialMT-Identity-H" w:eastAsia="ArialMT-Identity-H" w:hAnsi="ArialMT-Identity-H"/>
          <w:b w:val="1"/>
          <w:sz w:val="20"/>
          <w:szCs w:val="20"/>
          <w:rtl w:val="0"/>
        </w:rPr>
        <w:t xml:space="preserve">X</w:t>
      </w:r>
      <w:r w:rsidDel="00000000" w:rsidR="00000000" w:rsidRPr="00000000">
        <w:rPr>
          <w:rFonts w:ascii="ArialMT-Identity-H" w:cs="ArialMT-Identity-H" w:eastAsia="ArialMT-Identity-H" w:hAnsi="ArialMT-Identity-H"/>
          <w:sz w:val="20"/>
          <w:szCs w:val="20"/>
          <w:rtl w:val="0"/>
        </w:rPr>
        <w:t xml:space="preserve"> del menú superior en la pestaña </w:t>
      </w:r>
      <w:r w:rsidDel="00000000" w:rsidR="00000000" w:rsidRPr="00000000">
        <w:rPr>
          <w:rFonts w:ascii="ArialMT-Identity-H" w:cs="ArialMT-Identity-H" w:eastAsia="ArialMT-Identity-H" w:hAnsi="ArialMT-Identity-H"/>
          <w:b w:val="1"/>
          <w:sz w:val="20"/>
          <w:szCs w:val="20"/>
          <w:rtl w:val="0"/>
        </w:rPr>
        <w:t xml:space="preserve">Analysis</w:t>
      </w:r>
      <w:r w:rsidDel="00000000" w:rsidR="00000000" w:rsidRPr="00000000">
        <w:rPr>
          <w:rFonts w:ascii="ArialMT-Identity-H" w:cs="ArialMT-Identity-H" w:eastAsia="ArialMT-Identity-H" w:hAnsi="ArialMT-Identity-H"/>
          <w:sz w:val="20"/>
          <w:szCs w:val="20"/>
          <w:rtl w:val="0"/>
        </w:rPr>
        <w:t xml:space="preserve">. Las dimensiones con sus niveles quedarán como en la figura siguiente:</w:t>
      </w:r>
    </w:p>
    <w:p w:rsidR="00000000" w:rsidDel="00000000" w:rsidP="00000000" w:rsidRDefault="00000000" w:rsidRPr="00000000" w14:paraId="00000044">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drawing>
          <wp:inline distB="0" distT="0" distL="114300" distR="114300">
            <wp:extent cx="5156921" cy="3183694"/>
            <wp:effectExtent b="0" l="0" r="0" t="0"/>
            <wp:docPr id="4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156921" cy="318369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11.- En la dimensión de </w:t>
      </w:r>
      <w:r w:rsidDel="00000000" w:rsidR="00000000" w:rsidRPr="00000000">
        <w:rPr>
          <w:rFonts w:ascii="ArialMT-Identity-H" w:cs="ArialMT-Identity-H" w:eastAsia="ArialMT-Identity-H" w:hAnsi="ArialMT-Identity-H"/>
          <w:i w:val="1"/>
          <w:sz w:val="20"/>
          <w:szCs w:val="20"/>
          <w:rtl w:val="0"/>
        </w:rPr>
        <w:t xml:space="preserve">Cliente</w:t>
      </w:r>
      <w:r w:rsidDel="00000000" w:rsidR="00000000" w:rsidRPr="00000000">
        <w:rPr>
          <w:rFonts w:ascii="ArialMT-Identity-H" w:cs="ArialMT-Identity-H" w:eastAsia="ArialMT-Identity-H" w:hAnsi="ArialMT-Identity-H"/>
          <w:sz w:val="20"/>
          <w:szCs w:val="20"/>
          <w:rtl w:val="0"/>
        </w:rPr>
        <w:t xml:space="preserve">, seleccione el símbolo de jerarquías </w:t>
      </w:r>
      <w:r w:rsidDel="00000000" w:rsidR="00000000" w:rsidRPr="00000000">
        <w:rPr>
          <w:rFonts w:ascii="ArialMT-Identity-H" w:cs="ArialMT-Identity-H" w:eastAsia="ArialMT-Identity-H" w:hAnsi="ArialMT-Identity-H"/>
          <w:b w:val="1"/>
          <w:i w:val="1"/>
          <w:sz w:val="20"/>
          <w:szCs w:val="20"/>
          <w:rtl w:val="0"/>
        </w:rPr>
        <w:t xml:space="preserve">(Add Hierarchy)</w:t>
      </w:r>
      <w:r w:rsidDel="00000000" w:rsidR="00000000" w:rsidRPr="00000000">
        <w:rPr>
          <w:rFonts w:ascii="ArialMT-Identity-H" w:cs="ArialMT-Identity-H" w:eastAsia="ArialMT-Identity-H" w:hAnsi="ArialMT-Identity-H"/>
          <w:sz w:val="20"/>
          <w:szCs w:val="20"/>
          <w:rtl w:val="0"/>
        </w:rPr>
        <w:t xml:space="preserve"> para crear una nueva, nómbrela </w:t>
      </w:r>
      <w:r w:rsidDel="00000000" w:rsidR="00000000" w:rsidRPr="00000000">
        <w:rPr>
          <w:rFonts w:ascii="ArialMT-Identity-H" w:cs="ArialMT-Identity-H" w:eastAsia="ArialMT-Identity-H" w:hAnsi="ArialMT-Identity-H"/>
          <w:b w:val="1"/>
          <w:sz w:val="20"/>
          <w:szCs w:val="20"/>
          <w:rtl w:val="0"/>
        </w:rPr>
        <w:t xml:space="preserve">Localización</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47">
      <w:pPr>
        <w:jc w:val="both"/>
        <w:rPr>
          <w:sz w:val="24"/>
          <w:szCs w:val="24"/>
        </w:rPr>
      </w:pPr>
      <w:r w:rsidDel="00000000" w:rsidR="00000000" w:rsidRPr="00000000">
        <w:rPr/>
        <w:drawing>
          <wp:inline distB="0" distT="0" distL="114300" distR="114300">
            <wp:extent cx="4910138" cy="2274355"/>
            <wp:effectExtent b="0" l="0" r="0" t="0"/>
            <wp:docPr id="41"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910138" cy="227435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3705225</wp:posOffset>
            </wp:positionH>
            <wp:positionV relativeFrom="paragraph">
              <wp:posOffset>1299790</wp:posOffset>
            </wp:positionV>
            <wp:extent cx="2081520" cy="1333872"/>
            <wp:effectExtent b="0" l="0" r="0" t="0"/>
            <wp:wrapNone/>
            <wp:docPr id="3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2081520" cy="1333872"/>
                    </a:xfrm>
                    <a:prstGeom prst="rect"/>
                    <a:ln/>
                  </pic:spPr>
                </pic:pic>
              </a:graphicData>
            </a:graphic>
          </wp:anchor>
        </w:drawing>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4A">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4B">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12.- De la nueva dimensión creada, elija el ícono de </w:t>
      </w:r>
      <w:r w:rsidDel="00000000" w:rsidR="00000000" w:rsidRPr="00000000">
        <w:rPr>
          <w:rFonts w:ascii="ArialMT-Identity-H" w:cs="ArialMT-Identity-H" w:eastAsia="ArialMT-Identity-H" w:hAnsi="ArialMT-Identity-H"/>
          <w:b w:val="1"/>
          <w:sz w:val="20"/>
          <w:szCs w:val="20"/>
          <w:rtl w:val="0"/>
        </w:rPr>
        <w:t xml:space="preserve">Add Level,</w:t>
      </w:r>
      <w:r w:rsidDel="00000000" w:rsidR="00000000" w:rsidRPr="00000000">
        <w:rPr>
          <w:rFonts w:ascii="ArialMT-Identity-H" w:cs="ArialMT-Identity-H" w:eastAsia="ArialMT-Identity-H" w:hAnsi="ArialMT-Identity-H"/>
          <w:sz w:val="20"/>
          <w:szCs w:val="20"/>
          <w:rtl w:val="0"/>
        </w:rPr>
        <w:t xml:space="preserve"> y agregue el nivel </w:t>
      </w:r>
      <w:r w:rsidDel="00000000" w:rsidR="00000000" w:rsidRPr="00000000">
        <w:rPr>
          <w:rFonts w:ascii="ArialMT-Identity-H" w:cs="ArialMT-Identity-H" w:eastAsia="ArialMT-Identity-H" w:hAnsi="ArialMT-Identity-H"/>
          <w:i w:val="1"/>
          <w:sz w:val="20"/>
          <w:szCs w:val="20"/>
          <w:rtl w:val="0"/>
        </w:rPr>
        <w:t xml:space="preserve">Pais</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4C">
      <w:pPr>
        <w:jc w:val="both"/>
        <w:rPr>
          <w:sz w:val="24"/>
          <w:szCs w:val="24"/>
        </w:rPr>
      </w:pPr>
      <w:r w:rsidDel="00000000" w:rsidR="00000000" w:rsidRPr="00000000">
        <w:rPr/>
        <w:drawing>
          <wp:inline distB="0" distT="0" distL="114300" distR="114300">
            <wp:extent cx="3046672" cy="2486025"/>
            <wp:effectExtent b="0" l="0" r="0" t="0"/>
            <wp:docPr id="4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3046672" cy="2486025"/>
                    </a:xfrm>
                    <a:prstGeom prst="rect"/>
                    <a:ln/>
                  </pic:spPr>
                </pic:pic>
              </a:graphicData>
            </a:graphic>
          </wp:inline>
        </w:drawing>
      </w:r>
      <w:r w:rsidDel="00000000" w:rsidR="00000000" w:rsidRPr="00000000">
        <w:rPr/>
        <w:drawing>
          <wp:inline distB="0" distT="0" distL="114300" distR="114300">
            <wp:extent cx="3160509" cy="2686050"/>
            <wp:effectExtent b="0" l="0" r="0" t="0"/>
            <wp:docPr id="44"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3160509"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13.- En el panel derecho aparece un botón </w:t>
      </w:r>
      <w:r w:rsidDel="00000000" w:rsidR="00000000" w:rsidRPr="00000000">
        <w:rPr>
          <w:rFonts w:ascii="ArialMT-Identity-H" w:cs="ArialMT-Identity-H" w:eastAsia="ArialMT-Identity-H" w:hAnsi="ArialMT-Identity-H"/>
          <w:b w:val="1"/>
          <w:sz w:val="20"/>
          <w:szCs w:val="20"/>
          <w:rtl w:val="0"/>
        </w:rPr>
        <w:t xml:space="preserve">Fix Missing Column</w:t>
      </w:r>
      <w:r w:rsidDel="00000000" w:rsidR="00000000" w:rsidRPr="00000000">
        <w:rPr>
          <w:rFonts w:ascii="ArialMT-Identity-H" w:cs="ArialMT-Identity-H" w:eastAsia="ArialMT-Identity-H" w:hAnsi="ArialMT-Identity-H"/>
          <w:sz w:val="20"/>
          <w:szCs w:val="20"/>
          <w:rtl w:val="0"/>
        </w:rPr>
        <w:t xml:space="preserve">, para reparar los niveles erróneos. Oprímalo y elija la columna </w:t>
      </w:r>
      <w:r w:rsidDel="00000000" w:rsidR="00000000" w:rsidRPr="00000000">
        <w:rPr>
          <w:rFonts w:ascii="ArialMT-Identity-H" w:cs="ArialMT-Identity-H" w:eastAsia="ArialMT-Identity-H" w:hAnsi="ArialMT-Identity-H"/>
          <w:i w:val="1"/>
          <w:sz w:val="20"/>
          <w:szCs w:val="20"/>
          <w:rtl w:val="0"/>
        </w:rPr>
        <w:t xml:space="preserve">País</w:t>
      </w:r>
      <w:r w:rsidDel="00000000" w:rsidR="00000000" w:rsidRPr="00000000">
        <w:rPr>
          <w:rFonts w:ascii="ArialMT-Identity-H" w:cs="ArialMT-Identity-H" w:eastAsia="ArialMT-Identity-H" w:hAnsi="ArialMT-Identity-H"/>
          <w:sz w:val="20"/>
          <w:szCs w:val="20"/>
          <w:rtl w:val="0"/>
        </w:rPr>
        <w:t xml:space="preserve"> de la tabla </w:t>
      </w:r>
      <w:r w:rsidDel="00000000" w:rsidR="00000000" w:rsidRPr="00000000">
        <w:rPr>
          <w:rFonts w:ascii="ArialMT-Identity-H" w:cs="ArialMT-Identity-H" w:eastAsia="ArialMT-Identity-H" w:hAnsi="ArialMT-Identity-H"/>
          <w:i w:val="1"/>
          <w:sz w:val="20"/>
          <w:szCs w:val="20"/>
          <w:rtl w:val="0"/>
        </w:rPr>
        <w:t xml:space="preserve">Cliente</w:t>
      </w:r>
      <w:r w:rsidDel="00000000" w:rsidR="00000000" w:rsidRPr="00000000">
        <w:rPr>
          <w:rFonts w:ascii="ArialMT-Identity-H" w:cs="ArialMT-Identity-H" w:eastAsia="ArialMT-Identity-H" w:hAnsi="ArialMT-Identity-H"/>
          <w:sz w:val="20"/>
          <w:szCs w:val="20"/>
          <w:rtl w:val="0"/>
        </w:rPr>
        <w:t xml:space="preserve"> y dé clic en </w:t>
      </w:r>
      <w:r w:rsidDel="00000000" w:rsidR="00000000" w:rsidRPr="00000000">
        <w:rPr>
          <w:rFonts w:ascii="ArialMT-Identity-H" w:cs="ArialMT-Identity-H" w:eastAsia="ArialMT-Identity-H" w:hAnsi="ArialMT-Identity-H"/>
          <w:b w:val="1"/>
          <w:sz w:val="20"/>
          <w:szCs w:val="20"/>
          <w:rtl w:val="0"/>
        </w:rPr>
        <w:t xml:space="preserve">OK.</w:t>
      </w:r>
      <w:r w:rsidDel="00000000" w:rsidR="00000000" w:rsidRPr="00000000">
        <w:rPr>
          <w:rFonts w:ascii="ArialMT-Identity-H" w:cs="ArialMT-Identity-H" w:eastAsia="ArialMT-Identity-H" w:hAnsi="ArialMT-Identity-H"/>
          <w:sz w:val="20"/>
          <w:szCs w:val="20"/>
          <w:rtl w:val="0"/>
        </w:rPr>
        <w:t xml:space="preserve"> Observe que ahora es parte de la jerarquía. Elija del panel derecho la opción </w:t>
      </w:r>
      <w:r w:rsidDel="00000000" w:rsidR="00000000" w:rsidRPr="00000000">
        <w:rPr>
          <w:rFonts w:ascii="ArialMT-Identity-H" w:cs="ArialMT-Identity-H" w:eastAsia="ArialMT-Identity-H" w:hAnsi="ArialMT-Identity-H"/>
          <w:i w:val="1"/>
          <w:sz w:val="20"/>
          <w:szCs w:val="20"/>
          <w:rtl w:val="0"/>
        </w:rPr>
        <w:t xml:space="preserve">Country</w:t>
      </w:r>
      <w:r w:rsidDel="00000000" w:rsidR="00000000" w:rsidRPr="00000000">
        <w:rPr>
          <w:rFonts w:ascii="ArialMT-Identity-H" w:cs="ArialMT-Identity-H" w:eastAsia="ArialMT-Identity-H" w:hAnsi="ArialMT-Identity-H"/>
          <w:sz w:val="20"/>
          <w:szCs w:val="20"/>
          <w:rtl w:val="0"/>
        </w:rPr>
        <w:t xml:space="preserve"> de la lista </w:t>
      </w:r>
      <w:r w:rsidDel="00000000" w:rsidR="00000000" w:rsidRPr="00000000">
        <w:rPr>
          <w:rFonts w:ascii="ArialMT-Identity-H" w:cs="ArialMT-Identity-H" w:eastAsia="ArialMT-Identity-H" w:hAnsi="ArialMT-Identity-H"/>
          <w:b w:val="1"/>
          <w:sz w:val="20"/>
          <w:szCs w:val="20"/>
          <w:rtl w:val="0"/>
        </w:rPr>
        <w:t xml:space="preserve">Geography Type</w:t>
      </w:r>
      <w:r w:rsidDel="00000000" w:rsidR="00000000" w:rsidRPr="00000000">
        <w:rPr>
          <w:rFonts w:ascii="ArialMT-Identity-H" w:cs="ArialMT-Identity-H" w:eastAsia="ArialMT-Identity-H" w:hAnsi="ArialMT-Identity-H"/>
          <w:sz w:val="20"/>
          <w:szCs w:val="20"/>
          <w:rtl w:val="0"/>
        </w:rPr>
        <w:t xml:space="preserve">. Quite la columna </w:t>
      </w:r>
      <w:r w:rsidDel="00000000" w:rsidR="00000000" w:rsidRPr="00000000">
        <w:rPr>
          <w:rFonts w:ascii="ArialMT-Identity-H" w:cs="ArialMT-Identity-H" w:eastAsia="ArialMT-Identity-H" w:hAnsi="ArialMT-Identity-H"/>
          <w:b w:val="1"/>
          <w:sz w:val="20"/>
          <w:szCs w:val="20"/>
          <w:rtl w:val="0"/>
        </w:rPr>
        <w:t xml:space="preserve">PAIS </w:t>
      </w:r>
      <w:r w:rsidDel="00000000" w:rsidR="00000000" w:rsidRPr="00000000">
        <w:rPr>
          <w:rFonts w:ascii="ArialMT-Identity-H" w:cs="ArialMT-Identity-H" w:eastAsia="ArialMT-Identity-H" w:hAnsi="ArialMT-Identity-H"/>
          <w:sz w:val="20"/>
          <w:szCs w:val="20"/>
          <w:rtl w:val="0"/>
        </w:rPr>
        <w:t xml:space="preserve">de </w:t>
      </w:r>
      <w:r w:rsidDel="00000000" w:rsidR="00000000" w:rsidRPr="00000000">
        <w:rPr>
          <w:rFonts w:ascii="ArialMT-Identity-H" w:cs="ArialMT-Identity-H" w:eastAsia="ArialMT-Identity-H" w:hAnsi="ArialMT-Identity-H"/>
          <w:i w:val="1"/>
          <w:sz w:val="20"/>
          <w:szCs w:val="20"/>
          <w:rtl w:val="0"/>
        </w:rPr>
        <w:t xml:space="preserve">Cliente</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4E">
      <w:pPr>
        <w:jc w:val="both"/>
        <w:rPr>
          <w:sz w:val="24"/>
          <w:szCs w:val="24"/>
        </w:rPr>
      </w:pPr>
      <w:r w:rsidDel="00000000" w:rsidR="00000000" w:rsidRPr="00000000">
        <w:rPr/>
        <w:drawing>
          <wp:inline distB="0" distT="0" distL="114300" distR="114300">
            <wp:extent cx="3559628" cy="2076450"/>
            <wp:effectExtent b="0" l="0" r="0" t="0"/>
            <wp:docPr id="45"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3559628" cy="2076450"/>
                    </a:xfrm>
                    <a:prstGeom prst="rect"/>
                    <a:ln/>
                  </pic:spPr>
                </pic:pic>
              </a:graphicData>
            </a:graphic>
          </wp:inline>
        </w:drawing>
      </w:r>
      <w:r w:rsidDel="00000000" w:rsidR="00000000" w:rsidRPr="00000000">
        <w:rPr/>
        <w:drawing>
          <wp:inline distB="0" distT="0" distL="114300" distR="114300">
            <wp:extent cx="1364377" cy="2085672"/>
            <wp:effectExtent b="0" l="0" r="0" t="0"/>
            <wp:docPr id="46"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1364377" cy="2085672"/>
                    </a:xfrm>
                    <a:prstGeom prst="rect"/>
                    <a:ln/>
                  </pic:spPr>
                </pic:pic>
              </a:graphicData>
            </a:graphic>
          </wp:inline>
        </w:drawing>
      </w:r>
      <w:r w:rsidDel="00000000" w:rsidR="00000000" w:rsidRPr="00000000">
        <w:rPr/>
        <w:drawing>
          <wp:inline distB="0" distT="0" distL="114300" distR="114300">
            <wp:extent cx="3556000" cy="2533650"/>
            <wp:effectExtent b="0" l="0" r="0" t="0"/>
            <wp:docPr id="47"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35560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14.- Repita el procedimiento para los niveles </w:t>
      </w:r>
      <w:r w:rsidDel="00000000" w:rsidR="00000000" w:rsidRPr="00000000">
        <w:rPr>
          <w:rFonts w:ascii="ArialMT-Identity-H" w:cs="ArialMT-Identity-H" w:eastAsia="ArialMT-Identity-H" w:hAnsi="ArialMT-Identity-H"/>
          <w:i w:val="1"/>
          <w:sz w:val="20"/>
          <w:szCs w:val="20"/>
          <w:rtl w:val="0"/>
        </w:rPr>
        <w:t xml:space="preserve">Region y Ciudad</w:t>
      </w:r>
      <w:r w:rsidDel="00000000" w:rsidR="00000000" w:rsidRPr="00000000">
        <w:rPr>
          <w:rFonts w:ascii="ArialMT-Identity-H" w:cs="ArialMT-Identity-H" w:eastAsia="ArialMT-Identity-H" w:hAnsi="ArialMT-Identity-H"/>
          <w:sz w:val="20"/>
          <w:szCs w:val="20"/>
          <w:rtl w:val="0"/>
        </w:rPr>
        <w:t xml:space="preserve">, con los correspondientes tipos </w:t>
      </w:r>
      <w:r w:rsidDel="00000000" w:rsidR="00000000" w:rsidRPr="00000000">
        <w:rPr>
          <w:rFonts w:ascii="ArialMT-Identity-H" w:cs="ArialMT-Identity-H" w:eastAsia="ArialMT-Identity-H" w:hAnsi="ArialMT-Identity-H"/>
          <w:b w:val="1"/>
          <w:sz w:val="20"/>
          <w:szCs w:val="20"/>
          <w:rtl w:val="0"/>
        </w:rPr>
        <w:t xml:space="preserve">State</w:t>
      </w:r>
      <w:r w:rsidDel="00000000" w:rsidR="00000000" w:rsidRPr="00000000">
        <w:rPr>
          <w:rFonts w:ascii="ArialMT-Identity-H" w:cs="ArialMT-Identity-H" w:eastAsia="ArialMT-Identity-H" w:hAnsi="ArialMT-Identity-H"/>
          <w:sz w:val="20"/>
          <w:szCs w:val="20"/>
          <w:rtl w:val="0"/>
        </w:rPr>
        <w:t xml:space="preserve"> y </w:t>
      </w:r>
      <w:r w:rsidDel="00000000" w:rsidR="00000000" w:rsidRPr="00000000">
        <w:rPr>
          <w:rFonts w:ascii="ArialMT-Identity-H" w:cs="ArialMT-Identity-H" w:eastAsia="ArialMT-Identity-H" w:hAnsi="ArialMT-Identity-H"/>
          <w:b w:val="1"/>
          <w:sz w:val="20"/>
          <w:szCs w:val="20"/>
          <w:rtl w:val="0"/>
        </w:rPr>
        <w:t xml:space="preserve">City</w:t>
      </w:r>
      <w:r w:rsidDel="00000000" w:rsidR="00000000" w:rsidRPr="00000000">
        <w:rPr>
          <w:rFonts w:ascii="ArialMT-Identity-H" w:cs="ArialMT-Identity-H" w:eastAsia="ArialMT-Identity-H" w:hAnsi="ArialMT-Identity-H"/>
          <w:sz w:val="20"/>
          <w:szCs w:val="20"/>
          <w:rtl w:val="0"/>
        </w:rPr>
        <w:t xml:space="preserve">. Elimine los niveles </w:t>
      </w:r>
      <w:r w:rsidDel="00000000" w:rsidR="00000000" w:rsidRPr="00000000">
        <w:rPr>
          <w:rFonts w:ascii="ArialMT-Identity-H" w:cs="ArialMT-Identity-H" w:eastAsia="ArialMT-Identity-H" w:hAnsi="ArialMT-Identity-H"/>
          <w:i w:val="1"/>
          <w:sz w:val="20"/>
          <w:szCs w:val="20"/>
          <w:rtl w:val="0"/>
        </w:rPr>
        <w:t xml:space="preserve">Región y Ciudad</w:t>
      </w:r>
      <w:r w:rsidDel="00000000" w:rsidR="00000000" w:rsidRPr="00000000">
        <w:rPr>
          <w:rFonts w:ascii="ArialMT-Identity-H" w:cs="ArialMT-Identity-H" w:eastAsia="ArialMT-Identity-H" w:hAnsi="ArialMT-Identity-H"/>
          <w:sz w:val="20"/>
          <w:szCs w:val="20"/>
          <w:rtl w:val="0"/>
        </w:rPr>
        <w:t xml:space="preserve"> de la dimensión </w:t>
      </w:r>
      <w:r w:rsidDel="00000000" w:rsidR="00000000" w:rsidRPr="00000000">
        <w:rPr>
          <w:rFonts w:ascii="ArialMT-Identity-H" w:cs="ArialMT-Identity-H" w:eastAsia="ArialMT-Identity-H" w:hAnsi="ArialMT-Identity-H"/>
          <w:i w:val="1"/>
          <w:sz w:val="20"/>
          <w:szCs w:val="20"/>
          <w:rtl w:val="0"/>
        </w:rPr>
        <w:t xml:space="preserve">Cliente</w:t>
      </w:r>
      <w:r w:rsidDel="00000000" w:rsidR="00000000" w:rsidRPr="00000000">
        <w:rPr>
          <w:rFonts w:ascii="ArialMT-Identity-H" w:cs="ArialMT-Identity-H" w:eastAsia="ArialMT-Identity-H" w:hAnsi="ArialMT-Identity-H"/>
          <w:sz w:val="20"/>
          <w:szCs w:val="20"/>
          <w:rtl w:val="0"/>
        </w:rPr>
        <w:t xml:space="preserve">. La configuración debe quedar como se muestra en la siguiente figura:</w:t>
      </w:r>
    </w:p>
    <w:p w:rsidR="00000000" w:rsidDel="00000000" w:rsidP="00000000" w:rsidRDefault="00000000" w:rsidRPr="00000000" w14:paraId="00000050">
      <w:pPr>
        <w:jc w:val="both"/>
        <w:rPr>
          <w:sz w:val="24"/>
          <w:szCs w:val="24"/>
        </w:rPr>
      </w:pPr>
      <w:r w:rsidDel="00000000" w:rsidR="00000000" w:rsidRPr="00000000">
        <w:rPr/>
        <w:drawing>
          <wp:inline distB="0" distT="0" distL="114300" distR="114300">
            <wp:extent cx="4518217" cy="3481388"/>
            <wp:effectExtent b="0" l="0" r="0" t="0"/>
            <wp:docPr id="48"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4518217"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15.- Ahora inserte una nueva jerarquía </w:t>
      </w:r>
      <w:r w:rsidDel="00000000" w:rsidR="00000000" w:rsidRPr="00000000">
        <w:rPr>
          <w:rFonts w:ascii="ArialMT-Identity-H" w:cs="ArialMT-Identity-H" w:eastAsia="ArialMT-Identity-H" w:hAnsi="ArialMT-Identity-H"/>
          <w:i w:val="1"/>
          <w:sz w:val="20"/>
          <w:szCs w:val="20"/>
          <w:rtl w:val="0"/>
        </w:rPr>
        <w:t xml:space="preserve">Tiempo</w:t>
      </w:r>
      <w:r w:rsidDel="00000000" w:rsidR="00000000" w:rsidRPr="00000000">
        <w:rPr>
          <w:rFonts w:ascii="ArialMT-Identity-H" w:cs="ArialMT-Identity-H" w:eastAsia="ArialMT-Identity-H" w:hAnsi="ArialMT-Identity-H"/>
          <w:sz w:val="20"/>
          <w:szCs w:val="20"/>
          <w:rtl w:val="0"/>
        </w:rPr>
        <w:t xml:space="preserve"> en la dimensión </w:t>
      </w:r>
      <w:r w:rsidDel="00000000" w:rsidR="00000000" w:rsidRPr="00000000">
        <w:rPr>
          <w:rFonts w:ascii="ArialMT-Identity-H" w:cs="ArialMT-Identity-H" w:eastAsia="ArialMT-Identity-H" w:hAnsi="ArialMT-Identity-H"/>
          <w:i w:val="1"/>
          <w:sz w:val="20"/>
          <w:szCs w:val="20"/>
          <w:rtl w:val="0"/>
        </w:rPr>
        <w:t xml:space="preserve">Tiempo</w:t>
      </w:r>
      <w:r w:rsidDel="00000000" w:rsidR="00000000" w:rsidRPr="00000000">
        <w:rPr>
          <w:rFonts w:ascii="ArialMT-Identity-H" w:cs="ArialMT-Identity-H" w:eastAsia="ArialMT-Identity-H" w:hAnsi="ArialMT-Identity-H"/>
          <w:sz w:val="20"/>
          <w:szCs w:val="20"/>
          <w:rtl w:val="0"/>
        </w:rPr>
        <w:t xml:space="preserve">, justo como se hizo en el paso anterior, pero estableciendo el tipo de jerarquía como de tipo </w:t>
      </w:r>
      <w:r w:rsidDel="00000000" w:rsidR="00000000" w:rsidRPr="00000000">
        <w:rPr>
          <w:rFonts w:ascii="ArialMT-Identity-H" w:cs="ArialMT-Identity-H" w:eastAsia="ArialMT-Identity-H" w:hAnsi="ArialMT-Identity-H"/>
          <w:b w:val="1"/>
          <w:sz w:val="20"/>
          <w:szCs w:val="20"/>
          <w:rtl w:val="0"/>
        </w:rPr>
        <w:t xml:space="preserve">Time Dimension</w:t>
      </w:r>
      <w:r w:rsidDel="00000000" w:rsidR="00000000" w:rsidRPr="00000000">
        <w:rPr>
          <w:rFonts w:ascii="ArialMT-Identity-H" w:cs="ArialMT-Identity-H" w:eastAsia="ArialMT-Identity-H" w:hAnsi="ArialMT-Identity-H"/>
          <w:sz w:val="20"/>
          <w:szCs w:val="20"/>
          <w:rtl w:val="0"/>
        </w:rPr>
        <w:t xml:space="preserve">. </w:t>
      </w:r>
    </w:p>
    <w:p w:rsidR="00000000" w:rsidDel="00000000" w:rsidP="00000000" w:rsidRDefault="00000000" w:rsidRPr="00000000" w14:paraId="00000052">
      <w:pPr>
        <w:jc w:val="both"/>
        <w:rPr>
          <w:sz w:val="24"/>
          <w:szCs w:val="24"/>
        </w:rPr>
      </w:pPr>
      <w:r w:rsidDel="00000000" w:rsidR="00000000" w:rsidRPr="00000000">
        <w:rPr/>
        <w:drawing>
          <wp:inline distB="0" distT="0" distL="114300" distR="114300">
            <wp:extent cx="4933950" cy="3320138"/>
            <wp:effectExtent b="0" l="0" r="0" t="0"/>
            <wp:docPr id="49"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4933950" cy="33201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54">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16.- Agregue a esta jerarquía los niveles </w:t>
      </w:r>
      <w:r w:rsidDel="00000000" w:rsidR="00000000" w:rsidRPr="00000000">
        <w:rPr>
          <w:rFonts w:ascii="ArialMT-Identity-H" w:cs="ArialMT-Identity-H" w:eastAsia="ArialMT-Identity-H" w:hAnsi="ArialMT-Identity-H"/>
          <w:i w:val="1"/>
          <w:sz w:val="20"/>
          <w:szCs w:val="20"/>
          <w:rtl w:val="0"/>
        </w:rPr>
        <w:t xml:space="preserve">Anio, Mes y Dia</w:t>
      </w:r>
      <w:r w:rsidDel="00000000" w:rsidR="00000000" w:rsidRPr="00000000">
        <w:rPr>
          <w:rFonts w:ascii="ArialMT-Identity-H" w:cs="ArialMT-Identity-H" w:eastAsia="ArialMT-Identity-H" w:hAnsi="ArialMT-Identity-H"/>
          <w:sz w:val="20"/>
          <w:szCs w:val="20"/>
          <w:rtl w:val="0"/>
        </w:rPr>
        <w:t xml:space="preserve">, y establezca los tipos de medidas a </w:t>
      </w:r>
      <w:r w:rsidDel="00000000" w:rsidR="00000000" w:rsidRPr="00000000">
        <w:rPr>
          <w:rFonts w:ascii="ArialMT-Identity-H" w:cs="ArialMT-Identity-H" w:eastAsia="ArialMT-Identity-H" w:hAnsi="ArialMT-Identity-H"/>
          <w:b w:val="1"/>
          <w:sz w:val="20"/>
          <w:szCs w:val="20"/>
          <w:rtl w:val="0"/>
        </w:rPr>
        <w:t xml:space="preserve">YEARS, MONTHS y DAY</w:t>
      </w:r>
      <w:r w:rsidDel="00000000" w:rsidR="00000000" w:rsidRPr="00000000">
        <w:rPr>
          <w:rFonts w:ascii="ArialMT-Identity-H" w:cs="ArialMT-Identity-H" w:eastAsia="ArialMT-Identity-H" w:hAnsi="ArialMT-Identity-H"/>
          <w:sz w:val="20"/>
          <w:szCs w:val="20"/>
          <w:rtl w:val="0"/>
        </w:rPr>
        <w:t xml:space="preserve">S respectivamente, con el formato YYYY, MMM y DD para cada una de ellas. Observe la siguiente figura para el caso del nivel </w:t>
      </w:r>
      <w:r w:rsidDel="00000000" w:rsidR="00000000" w:rsidRPr="00000000">
        <w:rPr>
          <w:rFonts w:ascii="ArialMT-Identity-H" w:cs="ArialMT-Identity-H" w:eastAsia="ArialMT-Identity-H" w:hAnsi="ArialMT-Identity-H"/>
          <w:i w:val="1"/>
          <w:sz w:val="20"/>
          <w:szCs w:val="20"/>
          <w:rtl w:val="0"/>
        </w:rPr>
        <w:t xml:space="preserve">anio</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55">
      <w:pPr>
        <w:jc w:val="both"/>
        <w:rPr/>
      </w:pPr>
      <w:r w:rsidDel="00000000" w:rsidR="00000000" w:rsidRPr="00000000">
        <w:rPr/>
        <w:drawing>
          <wp:inline distB="0" distT="0" distL="114300" distR="114300">
            <wp:extent cx="4914900" cy="3041094"/>
            <wp:effectExtent b="0" l="0" r="0" t="0"/>
            <wp:docPr id="50"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4914900" cy="304109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17.- Elimine los niveles </w:t>
      </w:r>
      <w:r w:rsidDel="00000000" w:rsidR="00000000" w:rsidRPr="00000000">
        <w:rPr>
          <w:rFonts w:ascii="ArialMT-Identity-H" w:cs="ArialMT-Identity-H" w:eastAsia="ArialMT-Identity-H" w:hAnsi="ArialMT-Identity-H"/>
          <w:i w:val="1"/>
          <w:sz w:val="20"/>
          <w:szCs w:val="20"/>
          <w:rtl w:val="0"/>
        </w:rPr>
        <w:t xml:space="preserve">Anio, Mes y Dia</w:t>
      </w:r>
      <w:r w:rsidDel="00000000" w:rsidR="00000000" w:rsidRPr="00000000">
        <w:rPr>
          <w:rFonts w:ascii="ArialMT-Identity-H" w:cs="ArialMT-Identity-H" w:eastAsia="ArialMT-Identity-H" w:hAnsi="ArialMT-Identity-H"/>
          <w:sz w:val="20"/>
          <w:szCs w:val="20"/>
          <w:rtl w:val="0"/>
        </w:rPr>
        <w:t xml:space="preserve"> originales de la dimensión </w:t>
      </w:r>
      <w:r w:rsidDel="00000000" w:rsidR="00000000" w:rsidRPr="00000000">
        <w:rPr>
          <w:rFonts w:ascii="ArialMT-Identity-H" w:cs="ArialMT-Identity-H" w:eastAsia="ArialMT-Identity-H" w:hAnsi="ArialMT-Identity-H"/>
          <w:i w:val="1"/>
          <w:sz w:val="20"/>
          <w:szCs w:val="20"/>
          <w:rtl w:val="0"/>
        </w:rPr>
        <w:t xml:space="preserve">Tiempo</w:t>
      </w:r>
      <w:r w:rsidDel="00000000" w:rsidR="00000000" w:rsidRPr="00000000">
        <w:rPr>
          <w:rFonts w:ascii="ArialMT-Identity-H" w:cs="ArialMT-Identity-H" w:eastAsia="ArialMT-Identity-H" w:hAnsi="ArialMT-Identity-H"/>
          <w:sz w:val="20"/>
          <w:szCs w:val="20"/>
          <w:rtl w:val="0"/>
        </w:rPr>
        <w:t xml:space="preserve">. El resultado debe ser como se muestra en la siguiente figura:</w:t>
      </w:r>
    </w:p>
    <w:p w:rsidR="00000000" w:rsidDel="00000000" w:rsidP="00000000" w:rsidRDefault="00000000" w:rsidRPr="00000000" w14:paraId="00000057">
      <w:pPr>
        <w:jc w:val="both"/>
        <w:rPr>
          <w:sz w:val="24"/>
          <w:szCs w:val="24"/>
        </w:rPr>
      </w:pPr>
      <w:r w:rsidDel="00000000" w:rsidR="00000000" w:rsidRPr="00000000">
        <w:rPr/>
        <w:drawing>
          <wp:inline distB="0" distT="0" distL="114300" distR="114300">
            <wp:extent cx="4835546" cy="3442097"/>
            <wp:effectExtent b="0" l="0" r="0" t="0"/>
            <wp:docPr id="2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835546" cy="344209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18.- Guarde el trabajo con el botón </w:t>
      </w:r>
      <w:r w:rsidDel="00000000" w:rsidR="00000000" w:rsidRPr="00000000">
        <w:rPr>
          <w:rFonts w:ascii="ArialMT-Identity-H" w:cs="ArialMT-Identity-H" w:eastAsia="ArialMT-Identity-H" w:hAnsi="ArialMT-Identity-H"/>
          <w:b w:val="1"/>
          <w:sz w:val="20"/>
          <w:szCs w:val="20"/>
          <w:rtl w:val="0"/>
        </w:rPr>
        <w:t xml:space="preserve">OK</w:t>
      </w:r>
      <w:r w:rsidDel="00000000" w:rsidR="00000000" w:rsidRPr="00000000">
        <w:rPr>
          <w:rFonts w:ascii="ArialMT-Identity-H" w:cs="ArialMT-Identity-H" w:eastAsia="ArialMT-Identity-H" w:hAnsi="ArialMT-Identity-H"/>
          <w:sz w:val="20"/>
          <w:szCs w:val="20"/>
          <w:rtl w:val="0"/>
        </w:rPr>
        <w:t xml:space="preserve">. Ahora elija la opción </w:t>
      </w:r>
      <w:r w:rsidDel="00000000" w:rsidR="00000000" w:rsidRPr="00000000">
        <w:rPr>
          <w:rFonts w:ascii="ArialMT-Identity-H" w:cs="ArialMT-Identity-H" w:eastAsia="ArialMT-Identity-H" w:hAnsi="ArialMT-Identity-H"/>
          <w:b w:val="1"/>
          <w:sz w:val="20"/>
          <w:szCs w:val="20"/>
          <w:rtl w:val="0"/>
        </w:rPr>
        <w:t xml:space="preserve">Create New &gt; JPivot View</w:t>
      </w:r>
      <w:r w:rsidDel="00000000" w:rsidR="00000000" w:rsidRPr="00000000">
        <w:rPr>
          <w:rFonts w:ascii="ArialMT-Identity-H" w:cs="ArialMT-Identity-H" w:eastAsia="ArialMT-Identity-H" w:hAnsi="ArialMT-Identity-H"/>
          <w:sz w:val="20"/>
          <w:szCs w:val="20"/>
          <w:rtl w:val="0"/>
        </w:rPr>
        <w:t xml:space="preserve"> del menú principal.</w:t>
      </w:r>
    </w:p>
    <w:p w:rsidR="00000000" w:rsidDel="00000000" w:rsidP="00000000" w:rsidRDefault="00000000" w:rsidRPr="00000000" w14:paraId="00000059">
      <w:pPr>
        <w:jc w:val="both"/>
        <w:rPr>
          <w:sz w:val="24"/>
          <w:szCs w:val="24"/>
        </w:rPr>
      </w:pPr>
      <w:r w:rsidDel="00000000" w:rsidR="00000000" w:rsidRPr="00000000">
        <w:rPr/>
        <w:drawing>
          <wp:inline distB="0" distT="0" distL="114300" distR="114300">
            <wp:extent cx="3407948" cy="1881188"/>
            <wp:effectExtent b="0" l="0" r="0" t="0"/>
            <wp:docPr id="2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40794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19. Elija la fuente de datos </w:t>
      </w:r>
      <w:r w:rsidDel="00000000" w:rsidR="00000000" w:rsidRPr="00000000">
        <w:rPr>
          <w:rFonts w:ascii="ArialMT-Identity-H" w:cs="ArialMT-Identity-H" w:eastAsia="ArialMT-Identity-H" w:hAnsi="ArialMT-Identity-H"/>
          <w:i w:val="1"/>
          <w:sz w:val="20"/>
          <w:szCs w:val="20"/>
          <w:rtl w:val="0"/>
        </w:rPr>
        <w:t xml:space="preserve">ventas</w:t>
      </w:r>
      <w:r w:rsidDel="00000000" w:rsidR="00000000" w:rsidRPr="00000000">
        <w:rPr>
          <w:rFonts w:ascii="ArialMT-Identity-H" w:cs="ArialMT-Identity-H" w:eastAsia="ArialMT-Identity-H" w:hAnsi="ArialMT-Identity-H"/>
          <w:sz w:val="20"/>
          <w:szCs w:val="20"/>
          <w:rtl w:val="0"/>
        </w:rPr>
        <w:t xml:space="preserve"> creada anteriormente y el cubo </w:t>
      </w:r>
      <w:r w:rsidDel="00000000" w:rsidR="00000000" w:rsidRPr="00000000">
        <w:rPr>
          <w:rFonts w:ascii="ArialMT-Identity-H" w:cs="ArialMT-Identity-H" w:eastAsia="ArialMT-Identity-H" w:hAnsi="ArialMT-Identity-H"/>
          <w:i w:val="1"/>
          <w:sz w:val="20"/>
          <w:szCs w:val="20"/>
          <w:rtl w:val="0"/>
        </w:rPr>
        <w:t xml:space="preserve">ventas</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5B">
      <w:pPr>
        <w:jc w:val="both"/>
        <w:rPr>
          <w:sz w:val="24"/>
          <w:szCs w:val="24"/>
        </w:rPr>
      </w:pPr>
      <w:r w:rsidDel="00000000" w:rsidR="00000000" w:rsidRPr="00000000">
        <w:rPr/>
        <w:drawing>
          <wp:inline distB="0" distT="0" distL="114300" distR="114300">
            <wp:extent cx="1971675" cy="1704975"/>
            <wp:effectExtent b="0" l="0" r="0" t="0"/>
            <wp:docPr id="2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9716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20.- Observe la rejilla que se creó. Expanda los datos para ver sus resultados.</w:t>
      </w:r>
    </w:p>
    <w:p w:rsidR="00000000" w:rsidDel="00000000" w:rsidP="00000000" w:rsidRDefault="00000000" w:rsidRPr="00000000" w14:paraId="0000005D">
      <w:pPr>
        <w:jc w:val="both"/>
        <w:rPr>
          <w:sz w:val="24"/>
          <w:szCs w:val="24"/>
        </w:rPr>
      </w:pPr>
      <w:r w:rsidDel="00000000" w:rsidR="00000000" w:rsidRPr="00000000">
        <w:rPr/>
        <w:drawing>
          <wp:inline distB="0" distT="0" distL="114300" distR="114300">
            <wp:extent cx="4572000" cy="2438400"/>
            <wp:effectExtent b="0" l="0" r="0" t="0"/>
            <wp:docPr id="2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572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21.- Con el botón de </w:t>
      </w:r>
      <w:r w:rsidDel="00000000" w:rsidR="00000000" w:rsidRPr="00000000">
        <w:rPr>
          <w:rFonts w:ascii="ArialMT-Identity-H" w:cs="ArialMT-Identity-H" w:eastAsia="ArialMT-Identity-H" w:hAnsi="ArialMT-Identity-H"/>
          <w:b w:val="1"/>
          <w:i w:val="1"/>
          <w:sz w:val="20"/>
          <w:szCs w:val="20"/>
          <w:rtl w:val="0"/>
        </w:rPr>
        <w:t xml:space="preserve">cubo </w:t>
      </w:r>
      <w:r w:rsidDel="00000000" w:rsidR="00000000" w:rsidRPr="00000000">
        <w:rPr>
          <w:rFonts w:ascii="ArialMT-Identity-H" w:cs="ArialMT-Identity-H" w:eastAsia="ArialMT-Identity-H" w:hAnsi="ArialMT-Identity-H"/>
          <w:b w:val="1"/>
          <w:sz w:val="20"/>
          <w:szCs w:val="20"/>
          <w:rtl w:val="0"/>
        </w:rPr>
        <w:t xml:space="preserve">(primero de izquierda a derecha)</w:t>
      </w:r>
      <w:r w:rsidDel="00000000" w:rsidR="00000000" w:rsidRPr="00000000">
        <w:rPr>
          <w:rFonts w:ascii="ArialMT-Identity-H" w:cs="ArialMT-Identity-H" w:eastAsia="ArialMT-Identity-H" w:hAnsi="ArialMT-Identity-H"/>
          <w:sz w:val="20"/>
          <w:szCs w:val="20"/>
          <w:rtl w:val="0"/>
        </w:rPr>
        <w:t xml:space="preserve">, modifique las dimensiones y las medidas a mostrar. Establezca en las columnas las medidas </w:t>
      </w:r>
      <w:r w:rsidDel="00000000" w:rsidR="00000000" w:rsidRPr="00000000">
        <w:rPr>
          <w:rFonts w:ascii="ArialMT-Identity-H" w:cs="ArialMT-Identity-H" w:eastAsia="ArialMT-Identity-H" w:hAnsi="ArialMT-Identity-H"/>
          <w:i w:val="1"/>
          <w:sz w:val="20"/>
          <w:szCs w:val="20"/>
          <w:rtl w:val="0"/>
        </w:rPr>
        <w:t xml:space="preserve">Cargo y Cantidad</w:t>
      </w:r>
      <w:r w:rsidDel="00000000" w:rsidR="00000000" w:rsidRPr="00000000">
        <w:rPr>
          <w:rFonts w:ascii="ArialMT-Identity-H" w:cs="ArialMT-Identity-H" w:eastAsia="ArialMT-Identity-H" w:hAnsi="ArialMT-Identity-H"/>
          <w:sz w:val="20"/>
          <w:szCs w:val="20"/>
          <w:rtl w:val="0"/>
        </w:rPr>
        <w:t xml:space="preserve">, en las columnas las </w:t>
      </w:r>
      <w:r w:rsidDel="00000000" w:rsidR="00000000" w:rsidRPr="00000000">
        <w:rPr>
          <w:rFonts w:ascii="ArialMT-Identity-H" w:cs="ArialMT-Identity-H" w:eastAsia="ArialMT-Identity-H" w:hAnsi="ArialMT-Identity-H"/>
          <w:b w:val="1"/>
          <w:sz w:val="20"/>
          <w:szCs w:val="20"/>
          <w:rtl w:val="0"/>
        </w:rPr>
        <w:t xml:space="preserve">Medidas</w:t>
      </w:r>
      <w:r w:rsidDel="00000000" w:rsidR="00000000" w:rsidRPr="00000000">
        <w:rPr>
          <w:rFonts w:ascii="ArialMT-Identity-H" w:cs="ArialMT-Identity-H" w:eastAsia="ArialMT-Identity-H" w:hAnsi="ArialMT-Identity-H"/>
          <w:sz w:val="20"/>
          <w:szCs w:val="20"/>
          <w:rtl w:val="0"/>
        </w:rPr>
        <w:t xml:space="preserve"> y el </w:t>
      </w:r>
      <w:r w:rsidDel="00000000" w:rsidR="00000000" w:rsidRPr="00000000">
        <w:rPr>
          <w:rFonts w:ascii="ArialMT-Identity-H" w:cs="ArialMT-Identity-H" w:eastAsia="ArialMT-Identity-H" w:hAnsi="ArialMT-Identity-H"/>
          <w:b w:val="1"/>
          <w:sz w:val="20"/>
          <w:szCs w:val="20"/>
          <w:rtl w:val="0"/>
        </w:rPr>
        <w:t xml:space="preserve">Tiempo</w:t>
      </w:r>
      <w:r w:rsidDel="00000000" w:rsidR="00000000" w:rsidRPr="00000000">
        <w:rPr>
          <w:rFonts w:ascii="ArialMT-Identity-H" w:cs="ArialMT-Identity-H" w:eastAsia="ArialMT-Identity-H" w:hAnsi="ArialMT-Identity-H"/>
          <w:sz w:val="20"/>
          <w:szCs w:val="20"/>
          <w:rtl w:val="0"/>
        </w:rPr>
        <w:t xml:space="preserve">, y en los renglones los nombres de categorías, y la descripción de productos. Observe los resultados obtenidos. Verifique el funcionamiento expandiendo los niveles de tiempo y de productos.</w:t>
      </w:r>
    </w:p>
    <w:p w:rsidR="00000000" w:rsidDel="00000000" w:rsidP="00000000" w:rsidRDefault="00000000" w:rsidRPr="00000000" w14:paraId="0000005F">
      <w:pPr>
        <w:jc w:val="both"/>
        <w:rPr>
          <w:sz w:val="24"/>
          <w:szCs w:val="24"/>
        </w:rPr>
      </w:pPr>
      <w:r w:rsidDel="00000000" w:rsidR="00000000" w:rsidRPr="00000000">
        <w:rPr/>
        <w:drawing>
          <wp:inline distB="0" distT="0" distL="114300" distR="114300">
            <wp:extent cx="2152650" cy="1778878"/>
            <wp:effectExtent b="0" l="0" r="0" t="0"/>
            <wp:docPr id="24"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152650" cy="1778878"/>
                    </a:xfrm>
                    <a:prstGeom prst="rect"/>
                    <a:ln/>
                  </pic:spPr>
                </pic:pic>
              </a:graphicData>
            </a:graphic>
          </wp:inline>
        </w:drawing>
      </w:r>
      <w:r w:rsidDel="00000000" w:rsidR="00000000" w:rsidRPr="00000000">
        <w:rPr/>
        <w:drawing>
          <wp:inline distB="0" distT="0" distL="114300" distR="114300">
            <wp:extent cx="1876425" cy="1838325"/>
            <wp:effectExtent b="0" l="0" r="0" t="0"/>
            <wp:docPr id="2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1876425" cy="1838325"/>
                    </a:xfrm>
                    <a:prstGeom prst="rect"/>
                    <a:ln/>
                  </pic:spPr>
                </pic:pic>
              </a:graphicData>
            </a:graphic>
          </wp:inline>
        </w:drawing>
      </w:r>
      <w:r w:rsidDel="00000000" w:rsidR="00000000" w:rsidRPr="00000000">
        <w:rPr/>
        <w:drawing>
          <wp:inline distB="0" distT="0" distL="114300" distR="114300">
            <wp:extent cx="2200275" cy="784713"/>
            <wp:effectExtent b="0" l="0" r="0" t="0"/>
            <wp:docPr id="2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2200275" cy="784713"/>
                    </a:xfrm>
                    <a:prstGeom prst="rect"/>
                    <a:ln/>
                  </pic:spPr>
                </pic:pic>
              </a:graphicData>
            </a:graphic>
          </wp:inline>
        </w:drawing>
      </w:r>
      <w:r w:rsidDel="00000000" w:rsidR="00000000" w:rsidRPr="00000000">
        <w:rPr/>
        <w:drawing>
          <wp:inline distB="0" distT="0" distL="114300" distR="114300">
            <wp:extent cx="3429000" cy="4572000"/>
            <wp:effectExtent b="0" l="0" r="0" t="0"/>
            <wp:docPr id="27"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22.- Del menú oprima el botón </w:t>
      </w:r>
      <w:r w:rsidDel="00000000" w:rsidR="00000000" w:rsidRPr="00000000">
        <w:rPr>
          <w:rFonts w:ascii="ArialMT-Identity-H" w:cs="ArialMT-Identity-H" w:eastAsia="ArialMT-Identity-H" w:hAnsi="ArialMT-Identity-H"/>
          <w:i w:val="1"/>
          <w:sz w:val="20"/>
          <w:szCs w:val="20"/>
          <w:rtl w:val="0"/>
        </w:rPr>
        <w:t xml:space="preserve">Intercambiar Ejes</w:t>
      </w:r>
      <w:r w:rsidDel="00000000" w:rsidR="00000000" w:rsidRPr="00000000">
        <w:rPr>
          <w:rFonts w:ascii="ArialMT-Identity-H" w:cs="ArialMT-Identity-H" w:eastAsia="ArialMT-Identity-H" w:hAnsi="ArialMT-Identity-H"/>
          <w:i w:val="0"/>
          <w:sz w:val="20"/>
          <w:szCs w:val="20"/>
          <w:rtl w:val="0"/>
        </w:rPr>
        <w:t xml:space="preserve"> y observe los resultados</w:t>
      </w: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0" distT="0" distL="114300" distR="114300">
            <wp:extent cx="4572000" cy="1066800"/>
            <wp:effectExtent b="0" l="0" r="0" t="0"/>
            <wp:docPr id="28"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572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23.- Mediante el botón de</w:t>
      </w:r>
      <w:r w:rsidDel="00000000" w:rsidR="00000000" w:rsidRPr="00000000">
        <w:rPr>
          <w:rFonts w:ascii="ArialMT-Identity-H" w:cs="ArialMT-Identity-H" w:eastAsia="ArialMT-Identity-H" w:hAnsi="ArialMT-Identity-H"/>
          <w:b w:val="1"/>
          <w:sz w:val="20"/>
          <w:szCs w:val="20"/>
          <w:rtl w:val="0"/>
        </w:rPr>
        <w:t xml:space="preserve"> Editor</w:t>
      </w:r>
      <w:r w:rsidDel="00000000" w:rsidR="00000000" w:rsidRPr="00000000">
        <w:rPr>
          <w:rFonts w:ascii="ArialMT-Identity-H" w:cs="ArialMT-Identity-H" w:eastAsia="ArialMT-Identity-H" w:hAnsi="ArialMT-Identity-H"/>
          <w:sz w:val="20"/>
          <w:szCs w:val="20"/>
          <w:rtl w:val="0"/>
        </w:rPr>
        <w:t xml:space="preserve"> </w:t>
      </w:r>
      <w:r w:rsidDel="00000000" w:rsidR="00000000" w:rsidRPr="00000000">
        <w:rPr>
          <w:rFonts w:ascii="ArialMT-Identity-H" w:cs="ArialMT-Identity-H" w:eastAsia="ArialMT-Identity-H" w:hAnsi="ArialMT-Identity-H"/>
          <w:b w:val="1"/>
          <w:sz w:val="20"/>
          <w:szCs w:val="20"/>
          <w:rtl w:val="0"/>
        </w:rPr>
        <w:t xml:space="preserve">MDX</w:t>
      </w:r>
      <w:r w:rsidDel="00000000" w:rsidR="00000000" w:rsidRPr="00000000">
        <w:rPr>
          <w:rFonts w:ascii="ArialMT-Identity-H" w:cs="ArialMT-Identity-H" w:eastAsia="ArialMT-Identity-H" w:hAnsi="ArialMT-Identity-H"/>
          <w:b w:val="0"/>
          <w:sz w:val="20"/>
          <w:szCs w:val="20"/>
          <w:rtl w:val="0"/>
        </w:rPr>
        <w:t xml:space="preserve">, se observa el código generado por la herramienta.</w:t>
      </w: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drawing>
          <wp:inline distB="0" distT="0" distL="114300" distR="114300">
            <wp:extent cx="4572000" cy="1238250"/>
            <wp:effectExtent b="0" l="0" r="0" t="0"/>
            <wp:docPr id="2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5720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24.- Mediante el botón de </w:t>
      </w:r>
      <w:r w:rsidDel="00000000" w:rsidR="00000000" w:rsidRPr="00000000">
        <w:rPr>
          <w:rFonts w:ascii="ArialMT-Identity-H" w:cs="ArialMT-Identity-H" w:eastAsia="ArialMT-Identity-H" w:hAnsi="ArialMT-Identity-H"/>
          <w:b w:val="1"/>
          <w:sz w:val="20"/>
          <w:szCs w:val="20"/>
          <w:rtl w:val="0"/>
        </w:rPr>
        <w:t xml:space="preserve">Mostrar Gráfico</w:t>
      </w:r>
      <w:r w:rsidDel="00000000" w:rsidR="00000000" w:rsidRPr="00000000">
        <w:rPr>
          <w:rFonts w:ascii="ArialMT-Identity-H" w:cs="ArialMT-Identity-H" w:eastAsia="ArialMT-Identity-H" w:hAnsi="ArialMT-Identity-H"/>
          <w:sz w:val="20"/>
          <w:szCs w:val="20"/>
          <w:rtl w:val="0"/>
        </w:rPr>
        <w:t xml:space="preserve">, se muestra una gráfica para los totales de categorías y productos.</w:t>
      </w:r>
    </w:p>
    <w:p w:rsidR="00000000" w:rsidDel="00000000" w:rsidP="00000000" w:rsidRDefault="00000000" w:rsidRPr="00000000" w14:paraId="00000065">
      <w:pPr>
        <w:jc w:val="both"/>
        <w:rPr>
          <w:sz w:val="24"/>
          <w:szCs w:val="24"/>
        </w:rPr>
      </w:pPr>
      <w:r w:rsidDel="00000000" w:rsidR="00000000" w:rsidRPr="00000000">
        <w:rPr/>
        <w:drawing>
          <wp:inline distB="0" distT="0" distL="114300" distR="114300">
            <wp:extent cx="3733800" cy="4572000"/>
            <wp:effectExtent b="0" l="0" r="0" t="0"/>
            <wp:docPr id="1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3733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25.- Con el icono de </w:t>
      </w:r>
      <w:r w:rsidDel="00000000" w:rsidR="00000000" w:rsidRPr="00000000">
        <w:rPr>
          <w:rFonts w:ascii="ArialMT-Identity-H" w:cs="ArialMT-Identity-H" w:eastAsia="ArialMT-Identity-H" w:hAnsi="ArialMT-Identity-H"/>
          <w:b w:val="1"/>
          <w:sz w:val="20"/>
          <w:szCs w:val="20"/>
          <w:rtl w:val="0"/>
        </w:rPr>
        <w:t xml:space="preserve">Save</w:t>
      </w:r>
      <w:r w:rsidDel="00000000" w:rsidR="00000000" w:rsidRPr="00000000">
        <w:rPr>
          <w:rFonts w:ascii="ArialMT-Identity-H" w:cs="ArialMT-Identity-H" w:eastAsia="ArialMT-Identity-H" w:hAnsi="ArialMT-Identity-H"/>
          <w:sz w:val="20"/>
          <w:szCs w:val="20"/>
          <w:rtl w:val="0"/>
        </w:rPr>
        <w:t xml:space="preserve">, guarde su trabajo, establezca el nombre a </w:t>
      </w:r>
      <w:r w:rsidDel="00000000" w:rsidR="00000000" w:rsidRPr="00000000">
        <w:rPr>
          <w:rFonts w:ascii="ArialMT-Identity-H" w:cs="ArialMT-Identity-H" w:eastAsia="ArialMT-Identity-H" w:hAnsi="ArialMT-Identity-H"/>
          <w:i w:val="1"/>
          <w:sz w:val="20"/>
          <w:szCs w:val="20"/>
          <w:rtl w:val="0"/>
        </w:rPr>
        <w:t xml:space="preserve">ventas</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68">
      <w:pPr>
        <w:jc w:val="both"/>
        <w:rPr>
          <w:sz w:val="24"/>
          <w:szCs w:val="24"/>
        </w:rPr>
      </w:pPr>
      <w:r w:rsidDel="00000000" w:rsidR="00000000" w:rsidRPr="00000000">
        <w:rPr/>
        <w:drawing>
          <wp:inline distB="0" distT="0" distL="114300" distR="114300">
            <wp:extent cx="3071813" cy="863947"/>
            <wp:effectExtent b="0" l="0" r="0" t="0"/>
            <wp:docPr id="11"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071813" cy="863947"/>
                    </a:xfrm>
                    <a:prstGeom prst="rect"/>
                    <a:ln/>
                  </pic:spPr>
                </pic:pic>
              </a:graphicData>
            </a:graphic>
          </wp:inline>
        </w:drawing>
      </w:r>
      <w:r w:rsidDel="00000000" w:rsidR="00000000" w:rsidRPr="00000000">
        <w:rPr/>
        <w:drawing>
          <wp:inline distB="0" distT="0" distL="114300" distR="114300">
            <wp:extent cx="3176663" cy="2629272"/>
            <wp:effectExtent b="0" l="0" r="0" t="0"/>
            <wp:docPr id="12"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3176663" cy="262927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6A">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rtl w:val="0"/>
        </w:rPr>
        <w:t xml:space="preserve">26.- </w:t>
      </w:r>
      <w:r w:rsidDel="00000000" w:rsidR="00000000" w:rsidRPr="00000000">
        <w:rPr>
          <w:rFonts w:ascii="ArialMT-Identity-H" w:cs="ArialMT-Identity-H" w:eastAsia="ArialMT-Identity-H" w:hAnsi="ArialMT-Identity-H"/>
          <w:sz w:val="20"/>
          <w:szCs w:val="20"/>
          <w:highlight w:val="yellow"/>
          <w:rtl w:val="0"/>
        </w:rPr>
        <w:t xml:space="preserve">Realice las siguientes consultas (incluya captura de los resultados obtenidos, así como una gráfica de datos diferente para cada inciso):</w:t>
      </w:r>
    </w:p>
    <w:p w:rsidR="00000000" w:rsidDel="00000000" w:rsidP="00000000" w:rsidRDefault="00000000" w:rsidRPr="00000000" w14:paraId="0000006B">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highlight w:val="yellow"/>
          <w:rtl w:val="0"/>
        </w:rPr>
        <w:t xml:space="preserve">a) Obtener el listado de las ventas totales (</w:t>
      </w:r>
      <w:r w:rsidDel="00000000" w:rsidR="00000000" w:rsidRPr="00000000">
        <w:rPr>
          <w:rFonts w:ascii="ArialMT-Identity-H" w:cs="ArialMT-Identity-H" w:eastAsia="ArialMT-Identity-H" w:hAnsi="ArialMT-Identity-H"/>
          <w:i w:val="1"/>
          <w:sz w:val="20"/>
          <w:szCs w:val="20"/>
          <w:highlight w:val="yellow"/>
          <w:rtl w:val="0"/>
        </w:rPr>
        <w:t xml:space="preserve">cargo</w:t>
      </w:r>
      <w:r w:rsidDel="00000000" w:rsidR="00000000" w:rsidRPr="00000000">
        <w:rPr>
          <w:rFonts w:ascii="ArialMT-Identity-H" w:cs="ArialMT-Identity-H" w:eastAsia="ArialMT-Identity-H" w:hAnsi="ArialMT-Identity-H"/>
          <w:sz w:val="20"/>
          <w:szCs w:val="20"/>
          <w:highlight w:val="yellow"/>
          <w:rtl w:val="0"/>
        </w:rPr>
        <w:t xml:space="preserve">) de los productos de la categoría de </w:t>
      </w:r>
      <w:r w:rsidDel="00000000" w:rsidR="00000000" w:rsidRPr="00000000">
        <w:rPr>
          <w:rFonts w:ascii="ArialMT-Identity-H" w:cs="ArialMT-Identity-H" w:eastAsia="ArialMT-Identity-H" w:hAnsi="ArialMT-Identity-H"/>
          <w:b w:val="1"/>
          <w:sz w:val="20"/>
          <w:szCs w:val="20"/>
          <w:highlight w:val="yellow"/>
          <w:rtl w:val="0"/>
        </w:rPr>
        <w:t xml:space="preserve">Carnes</w:t>
      </w:r>
      <w:r w:rsidDel="00000000" w:rsidR="00000000" w:rsidRPr="00000000">
        <w:rPr>
          <w:rFonts w:ascii="ArialMT-Identity-H" w:cs="ArialMT-Identity-H" w:eastAsia="ArialMT-Identity-H" w:hAnsi="ArialMT-Identity-H"/>
          <w:sz w:val="20"/>
          <w:szCs w:val="20"/>
          <w:highlight w:val="yellow"/>
          <w:rtl w:val="0"/>
        </w:rPr>
        <w:t xml:space="preserve"> en los tres años (1996, 1997 y 1998).</w:t>
      </w:r>
    </w:p>
    <w:p w:rsidR="00000000" w:rsidDel="00000000" w:rsidP="00000000" w:rsidRDefault="00000000" w:rsidRPr="00000000" w14:paraId="0000006C">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highlight w:val="yellow"/>
          <w:rtl w:val="0"/>
        </w:rPr>
        <w:t xml:space="preserve">b) Obtener el listado de las ventas totales (</w:t>
      </w:r>
      <w:r w:rsidDel="00000000" w:rsidR="00000000" w:rsidRPr="00000000">
        <w:rPr>
          <w:rFonts w:ascii="ArialMT-Identity-H" w:cs="ArialMT-Identity-H" w:eastAsia="ArialMT-Identity-H" w:hAnsi="ArialMT-Identity-H"/>
          <w:i w:val="1"/>
          <w:sz w:val="20"/>
          <w:szCs w:val="20"/>
          <w:highlight w:val="yellow"/>
          <w:rtl w:val="0"/>
        </w:rPr>
        <w:t xml:space="preserve">cantidad</w:t>
      </w:r>
      <w:r w:rsidDel="00000000" w:rsidR="00000000" w:rsidRPr="00000000">
        <w:rPr>
          <w:rFonts w:ascii="ArialMT-Identity-H" w:cs="ArialMT-Identity-H" w:eastAsia="ArialMT-Identity-H" w:hAnsi="ArialMT-Identity-H"/>
          <w:sz w:val="20"/>
          <w:szCs w:val="20"/>
          <w:highlight w:val="yellow"/>
          <w:rtl w:val="0"/>
        </w:rPr>
        <w:t xml:space="preserve">) del producto </w:t>
      </w:r>
      <w:r w:rsidDel="00000000" w:rsidR="00000000" w:rsidRPr="00000000">
        <w:rPr>
          <w:rFonts w:ascii="ArialMT-Identity-H" w:cs="ArialMT-Identity-H" w:eastAsia="ArialMT-Identity-H" w:hAnsi="ArialMT-Identity-H"/>
          <w:b w:val="1"/>
          <w:sz w:val="20"/>
          <w:szCs w:val="20"/>
          <w:highlight w:val="yellow"/>
          <w:rtl w:val="0"/>
        </w:rPr>
        <w:t xml:space="preserve">Caviar Rojo</w:t>
      </w:r>
      <w:r w:rsidDel="00000000" w:rsidR="00000000" w:rsidRPr="00000000">
        <w:rPr>
          <w:rFonts w:ascii="ArialMT-Identity-H" w:cs="ArialMT-Identity-H" w:eastAsia="ArialMT-Identity-H" w:hAnsi="ArialMT-Identity-H"/>
          <w:sz w:val="20"/>
          <w:szCs w:val="20"/>
          <w:highlight w:val="yellow"/>
          <w:rtl w:val="0"/>
        </w:rPr>
        <w:t xml:space="preserve"> en el año de 1998 por cada mes.</w:t>
      </w:r>
    </w:p>
    <w:p w:rsidR="00000000" w:rsidDel="00000000" w:rsidP="00000000" w:rsidRDefault="00000000" w:rsidRPr="00000000" w14:paraId="0000006D">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highlight w:val="yellow"/>
          <w:rtl w:val="0"/>
        </w:rPr>
        <w:t xml:space="preserve">c) Obtener el listado de las ventas totales obtenidas (</w:t>
      </w:r>
      <w:r w:rsidDel="00000000" w:rsidR="00000000" w:rsidRPr="00000000">
        <w:rPr>
          <w:rFonts w:ascii="ArialMT-Identity-H" w:cs="ArialMT-Identity-H" w:eastAsia="ArialMT-Identity-H" w:hAnsi="ArialMT-Identity-H"/>
          <w:i w:val="1"/>
          <w:sz w:val="20"/>
          <w:szCs w:val="20"/>
          <w:highlight w:val="yellow"/>
          <w:rtl w:val="0"/>
        </w:rPr>
        <w:t xml:space="preserve">cargo y cantidad</w:t>
      </w:r>
      <w:r w:rsidDel="00000000" w:rsidR="00000000" w:rsidRPr="00000000">
        <w:rPr>
          <w:rFonts w:ascii="ArialMT-Identity-H" w:cs="ArialMT-Identity-H" w:eastAsia="ArialMT-Identity-H" w:hAnsi="ArialMT-Identity-H"/>
          <w:sz w:val="20"/>
          <w:szCs w:val="20"/>
          <w:highlight w:val="yellow"/>
          <w:rtl w:val="0"/>
        </w:rPr>
        <w:t xml:space="preserve">) de los clientes que viven en </w:t>
      </w:r>
      <w:r w:rsidDel="00000000" w:rsidR="00000000" w:rsidRPr="00000000">
        <w:rPr>
          <w:rFonts w:ascii="ArialMT-Identity-H" w:cs="ArialMT-Identity-H" w:eastAsia="ArialMT-Identity-H" w:hAnsi="ArialMT-Identity-H"/>
          <w:b w:val="1"/>
          <w:sz w:val="20"/>
          <w:szCs w:val="20"/>
          <w:highlight w:val="yellow"/>
          <w:rtl w:val="0"/>
        </w:rPr>
        <w:t xml:space="preserve">Alemania</w:t>
      </w:r>
      <w:r w:rsidDel="00000000" w:rsidR="00000000" w:rsidRPr="00000000">
        <w:rPr>
          <w:rFonts w:ascii="ArialMT-Identity-H" w:cs="ArialMT-Identity-H" w:eastAsia="ArialMT-Identity-H" w:hAnsi="ArialMT-Identity-H"/>
          <w:sz w:val="20"/>
          <w:szCs w:val="20"/>
          <w:highlight w:val="yellow"/>
          <w:rtl w:val="0"/>
        </w:rPr>
        <w:t xml:space="preserve">, para los tres años (1996, 1997 y 1998).</w:t>
      </w:r>
    </w:p>
    <w:p w:rsidR="00000000" w:rsidDel="00000000" w:rsidP="00000000" w:rsidRDefault="00000000" w:rsidRPr="00000000" w14:paraId="0000006E">
      <w:pPr>
        <w:jc w:val="both"/>
        <w:rPr>
          <w:rFonts w:ascii="ArialMT-Identity-H" w:cs="ArialMT-Identity-H" w:eastAsia="ArialMT-Identity-H" w:hAnsi="ArialMT-Identity-H"/>
          <w:sz w:val="20"/>
          <w:szCs w:val="20"/>
          <w:highlight w:val="yellow"/>
        </w:rPr>
      </w:pPr>
      <w:r w:rsidDel="00000000" w:rsidR="00000000" w:rsidRPr="00000000">
        <w:rPr>
          <w:rtl w:val="0"/>
        </w:rPr>
      </w:r>
    </w:p>
    <w:p w:rsidR="00000000" w:rsidDel="00000000" w:rsidP="00000000" w:rsidRDefault="00000000" w:rsidRPr="00000000" w14:paraId="0000006F">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highlight w:val="yellow"/>
          <w:rtl w:val="0"/>
        </w:rPr>
        <w:t xml:space="preserve">Dependiendo de los resultados obtenidos, muestre una gráfica de barras, de barras apiladas y de pastel.</w:t>
      </w:r>
    </w:p>
    <w:p w:rsidR="00000000" w:rsidDel="00000000" w:rsidP="00000000" w:rsidRDefault="00000000" w:rsidRPr="00000000" w14:paraId="00000070">
      <w:pPr>
        <w:jc w:val="both"/>
        <w:rPr>
          <w:rFonts w:ascii="ArialMT-Identity-H" w:cs="ArialMT-Identity-H" w:eastAsia="ArialMT-Identity-H" w:hAnsi="ArialMT-Identity-H"/>
          <w:sz w:val="24"/>
          <w:szCs w:val="24"/>
          <w:highlight w:val="yellow"/>
        </w:rPr>
      </w:pPr>
      <w:r w:rsidDel="00000000" w:rsidR="00000000" w:rsidRPr="00000000">
        <w:rPr>
          <w:rtl w:val="0"/>
        </w:rPr>
      </w:r>
    </w:p>
    <w:p w:rsidR="00000000" w:rsidDel="00000000" w:rsidP="00000000" w:rsidRDefault="00000000" w:rsidRPr="00000000" w14:paraId="00000071">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72">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CUESTIONARIO</w:t>
      </w:r>
    </w:p>
    <w:p w:rsidR="00000000" w:rsidDel="00000000" w:rsidP="00000000" w:rsidRDefault="00000000" w:rsidRPr="00000000" w14:paraId="00000073">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74">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highlight w:val="yellow"/>
          <w:rtl w:val="0"/>
        </w:rPr>
        <w:t xml:space="preserve">1.- Describa las operaciones que se aplican a las consultas OLAP para los datos en una rejilla.</w:t>
      </w:r>
    </w:p>
    <w:p w:rsidR="00000000" w:rsidDel="00000000" w:rsidP="00000000" w:rsidRDefault="00000000" w:rsidRPr="00000000" w14:paraId="00000075">
      <w:pPr>
        <w:jc w:val="both"/>
        <w:rPr>
          <w:rFonts w:ascii="ArialMT-Identity-H" w:cs="ArialMT-Identity-H" w:eastAsia="ArialMT-Identity-H" w:hAnsi="ArialMT-Identity-H"/>
          <w:sz w:val="20"/>
          <w:szCs w:val="20"/>
          <w:highlight w:val="yellow"/>
        </w:rPr>
      </w:pPr>
      <w:r w:rsidDel="00000000" w:rsidR="00000000" w:rsidRPr="00000000">
        <w:rPr>
          <w:rFonts w:ascii="ArialMT-Identity-H" w:cs="ArialMT-Identity-H" w:eastAsia="ArialMT-Identity-H" w:hAnsi="ArialMT-Identity-H"/>
          <w:sz w:val="20"/>
          <w:szCs w:val="20"/>
          <w:highlight w:val="yellow"/>
          <w:rtl w:val="0"/>
        </w:rPr>
        <w:t xml:space="preserve">2.- ¿Qué tipos de consultas serán las más adecuadas de resolver en una herramienta OLAP?</w:t>
      </w:r>
    </w:p>
    <w:p w:rsidR="00000000" w:rsidDel="00000000" w:rsidP="00000000" w:rsidRDefault="00000000" w:rsidRPr="00000000" w14:paraId="00000076">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77">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CONCLUSIONES</w:t>
      </w:r>
    </w:p>
    <w:p w:rsidR="00000000" w:rsidDel="00000000" w:rsidP="00000000" w:rsidRDefault="00000000" w:rsidRPr="00000000" w14:paraId="00000078">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79">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highlight w:val="yellow"/>
          <w:rtl w:val="0"/>
        </w:rPr>
        <w:t xml:space="preserve">Escriba sus conclusiones (no personales) con respecto al desarrollo de esta práctica</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7A">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7B">
      <w:pPr>
        <w:rPr/>
      </w:pPr>
      <w:r w:rsidDel="00000000" w:rsidR="00000000" w:rsidRPr="00000000">
        <w:br w:type="page"/>
      </w:r>
      <w:r w:rsidDel="00000000" w:rsidR="00000000" w:rsidRPr="00000000">
        <w:rPr>
          <w:rtl w:val="0"/>
        </w:rPr>
      </w:r>
    </w:p>
    <w:p w:rsidR="00000000" w:rsidDel="00000000" w:rsidP="00000000" w:rsidRDefault="00000000" w:rsidRPr="00000000" w14:paraId="0000007C">
      <w:pPr>
        <w:jc w:val="both"/>
        <w:rPr>
          <w:rFonts w:ascii="ArialMT-Identity-H" w:cs="ArialMT-Identity-H" w:eastAsia="ArialMT-Identity-H" w:hAnsi="ArialMT-Identity-H"/>
          <w:b w:val="1"/>
          <w:sz w:val="24"/>
          <w:szCs w:val="24"/>
        </w:rPr>
      </w:pPr>
      <w:r w:rsidDel="00000000" w:rsidR="00000000" w:rsidRPr="00000000">
        <w:rPr>
          <w:rFonts w:ascii="ArialMT-Identity-H" w:cs="ArialMT-Identity-H" w:eastAsia="ArialMT-Identity-H" w:hAnsi="ArialMT-Identity-H"/>
          <w:b w:val="1"/>
          <w:sz w:val="24"/>
          <w:szCs w:val="24"/>
          <w:rtl w:val="0"/>
        </w:rPr>
        <w:t xml:space="preserve">Anexo 1</w:t>
      </w:r>
    </w:p>
    <w:p w:rsidR="00000000" w:rsidDel="00000000" w:rsidP="00000000" w:rsidRDefault="00000000" w:rsidRPr="00000000" w14:paraId="0000007D">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7E">
      <w:pPr>
        <w:jc w:val="both"/>
        <w:rPr>
          <w:rFonts w:ascii="ArialMT-Identity-H" w:cs="ArialMT-Identity-H" w:eastAsia="ArialMT-Identity-H" w:hAnsi="ArialMT-Identity-H"/>
          <w:b w:val="1"/>
          <w:sz w:val="20"/>
          <w:szCs w:val="20"/>
        </w:rPr>
      </w:pPr>
      <w:r w:rsidDel="00000000" w:rsidR="00000000" w:rsidRPr="00000000">
        <w:rPr>
          <w:rFonts w:ascii="ArialMT-Identity-H" w:cs="ArialMT-Identity-H" w:eastAsia="ArialMT-Identity-H" w:hAnsi="ArialMT-Identity-H"/>
          <w:b w:val="1"/>
          <w:sz w:val="20"/>
          <w:szCs w:val="20"/>
          <w:rtl w:val="0"/>
        </w:rPr>
        <w:t xml:space="preserve">Procedimiento para cargar los datos en el modelo multidimensional</w:t>
      </w:r>
    </w:p>
    <w:p w:rsidR="00000000" w:rsidDel="00000000" w:rsidP="00000000" w:rsidRDefault="00000000" w:rsidRPr="00000000" w14:paraId="0000007F">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80">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 Descargue los archivos </w:t>
      </w:r>
      <w:hyperlink r:id="rId44">
        <w:r w:rsidDel="00000000" w:rsidR="00000000" w:rsidRPr="00000000">
          <w:rPr>
            <w:rFonts w:ascii="ArialMT-Identity-H" w:cs="ArialMT-Identity-H" w:eastAsia="ArialMT-Identity-H" w:hAnsi="ArialMT-Identity-H"/>
            <w:color w:val="1155cc"/>
            <w:sz w:val="20"/>
            <w:szCs w:val="20"/>
            <w:u w:val="single"/>
            <w:rtl w:val="0"/>
          </w:rPr>
          <w:t xml:space="preserve">categoria.csv</w:t>
        </w:r>
      </w:hyperlink>
      <w:r w:rsidDel="00000000" w:rsidR="00000000" w:rsidRPr="00000000">
        <w:rPr>
          <w:rFonts w:ascii="ArialMT-Identity-H" w:cs="ArialMT-Identity-H" w:eastAsia="ArialMT-Identity-H" w:hAnsi="ArialMT-Identity-H"/>
          <w:sz w:val="20"/>
          <w:szCs w:val="20"/>
          <w:rtl w:val="0"/>
        </w:rPr>
        <w:t xml:space="preserve">, </w:t>
      </w:r>
      <w:hyperlink r:id="rId45">
        <w:r w:rsidDel="00000000" w:rsidR="00000000" w:rsidRPr="00000000">
          <w:rPr>
            <w:rFonts w:ascii="ArialMT-Identity-H" w:cs="ArialMT-Identity-H" w:eastAsia="ArialMT-Identity-H" w:hAnsi="ArialMT-Identity-H"/>
            <w:color w:val="1155cc"/>
            <w:sz w:val="20"/>
            <w:szCs w:val="20"/>
            <w:u w:val="single"/>
            <w:rtl w:val="0"/>
          </w:rPr>
          <w:t xml:space="preserve">cliente.csv</w:t>
        </w:r>
      </w:hyperlink>
      <w:r w:rsidDel="00000000" w:rsidR="00000000" w:rsidRPr="00000000">
        <w:rPr>
          <w:rFonts w:ascii="ArialMT-Identity-H" w:cs="ArialMT-Identity-H" w:eastAsia="ArialMT-Identity-H" w:hAnsi="ArialMT-Identity-H"/>
          <w:sz w:val="20"/>
          <w:szCs w:val="20"/>
          <w:rtl w:val="0"/>
        </w:rPr>
        <w:t xml:space="preserve">, </w:t>
      </w:r>
      <w:hyperlink r:id="rId46">
        <w:r w:rsidDel="00000000" w:rsidR="00000000" w:rsidRPr="00000000">
          <w:rPr>
            <w:rFonts w:ascii="ArialMT-Identity-H" w:cs="ArialMT-Identity-H" w:eastAsia="ArialMT-Identity-H" w:hAnsi="ArialMT-Identity-H"/>
            <w:color w:val="1155cc"/>
            <w:sz w:val="20"/>
            <w:szCs w:val="20"/>
            <w:u w:val="single"/>
            <w:rtl w:val="0"/>
          </w:rPr>
          <w:t xml:space="preserve">producto.csv</w:t>
        </w:r>
      </w:hyperlink>
      <w:r w:rsidDel="00000000" w:rsidR="00000000" w:rsidRPr="00000000">
        <w:rPr>
          <w:rFonts w:ascii="ArialMT-Identity-H" w:cs="ArialMT-Identity-H" w:eastAsia="ArialMT-Identity-H" w:hAnsi="ArialMT-Identity-H"/>
          <w:sz w:val="20"/>
          <w:szCs w:val="20"/>
          <w:rtl w:val="0"/>
        </w:rPr>
        <w:t xml:space="preserve">, </w:t>
      </w:r>
      <w:hyperlink r:id="rId47">
        <w:r w:rsidDel="00000000" w:rsidR="00000000" w:rsidRPr="00000000">
          <w:rPr>
            <w:rFonts w:ascii="ArialMT-Identity-H" w:cs="ArialMT-Identity-H" w:eastAsia="ArialMT-Identity-H" w:hAnsi="ArialMT-Identity-H"/>
            <w:color w:val="1155cc"/>
            <w:sz w:val="20"/>
            <w:szCs w:val="20"/>
            <w:u w:val="single"/>
            <w:rtl w:val="0"/>
          </w:rPr>
          <w:t xml:space="preserve">tiempo.csv</w:t>
        </w:r>
      </w:hyperlink>
      <w:r w:rsidDel="00000000" w:rsidR="00000000" w:rsidRPr="00000000">
        <w:rPr>
          <w:rFonts w:ascii="ArialMT-Identity-H" w:cs="ArialMT-Identity-H" w:eastAsia="ArialMT-Identity-H" w:hAnsi="ArialMT-Identity-H"/>
          <w:sz w:val="20"/>
          <w:szCs w:val="20"/>
          <w:rtl w:val="0"/>
        </w:rPr>
        <w:t xml:space="preserve"> y </w:t>
      </w:r>
      <w:hyperlink r:id="rId48">
        <w:r w:rsidDel="00000000" w:rsidR="00000000" w:rsidRPr="00000000">
          <w:rPr>
            <w:rFonts w:ascii="ArialMT-Identity-H" w:cs="ArialMT-Identity-H" w:eastAsia="ArialMT-Identity-H" w:hAnsi="ArialMT-Identity-H"/>
            <w:color w:val="1155cc"/>
            <w:sz w:val="20"/>
            <w:szCs w:val="20"/>
            <w:u w:val="single"/>
            <w:rtl w:val="0"/>
          </w:rPr>
          <w:t xml:space="preserve">ventas.csv</w:t>
        </w:r>
      </w:hyperlink>
      <w:r w:rsidDel="00000000" w:rsidR="00000000" w:rsidRPr="00000000">
        <w:rPr>
          <w:rFonts w:ascii="ArialMT-Identity-H" w:cs="ArialMT-Identity-H" w:eastAsia="ArialMT-Identity-H" w:hAnsi="ArialMT-Identity-H"/>
          <w:sz w:val="20"/>
          <w:szCs w:val="20"/>
          <w:rtl w:val="0"/>
        </w:rPr>
        <w:t xml:space="preserve">,</w:t>
      </w:r>
      <w:r w:rsidDel="00000000" w:rsidR="00000000" w:rsidRPr="00000000">
        <w:rPr>
          <w:rFonts w:ascii="ArialMT-Identity-H" w:cs="ArialMT-Identity-H" w:eastAsia="ArialMT-Identity-H" w:hAnsi="ArialMT-Identity-H"/>
          <w:sz w:val="20"/>
          <w:szCs w:val="20"/>
          <w:rtl w:val="0"/>
        </w:rPr>
        <w:t xml:space="preserve"> y guárdelos en alguna carpeta de la computadora local. Inicie desde el menú de inicio de Windows el ícono de </w:t>
      </w:r>
      <w:r w:rsidDel="00000000" w:rsidR="00000000" w:rsidRPr="00000000">
        <w:rPr>
          <w:rFonts w:ascii="ArialMT-Identity-H" w:cs="ArialMT-Identity-H" w:eastAsia="ArialMT-Identity-H" w:hAnsi="ArialMT-Identity-H"/>
          <w:b w:val="1"/>
          <w:sz w:val="20"/>
          <w:szCs w:val="20"/>
          <w:rtl w:val="0"/>
        </w:rPr>
        <w:t xml:space="preserve">Get Started</w:t>
      </w:r>
      <w:r w:rsidDel="00000000" w:rsidR="00000000" w:rsidRPr="00000000">
        <w:rPr>
          <w:rFonts w:ascii="ArialMT-Identity-H" w:cs="ArialMT-Identity-H" w:eastAsia="ArialMT-Identity-H" w:hAnsi="ArialMT-Identity-H"/>
          <w:sz w:val="20"/>
          <w:szCs w:val="20"/>
          <w:rtl w:val="0"/>
        </w:rPr>
        <w:t xml:space="preserve">. Se abrirá el navegador Web por omisión con la siguiente pantalla:</w:t>
      </w:r>
    </w:p>
    <w:p w:rsidR="00000000" w:rsidDel="00000000" w:rsidP="00000000" w:rsidRDefault="00000000" w:rsidRPr="00000000" w14:paraId="00000081">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 </w:t>
      </w:r>
      <w:r w:rsidDel="00000000" w:rsidR="00000000" w:rsidRPr="00000000">
        <w:rPr/>
        <w:drawing>
          <wp:inline distB="0" distT="0" distL="114300" distR="114300">
            <wp:extent cx="1365944" cy="3362325"/>
            <wp:effectExtent b="0" l="0" r="0" t="0"/>
            <wp:docPr id="13"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1365944" cy="3362325"/>
                    </a:xfrm>
                    <a:prstGeom prst="rect"/>
                    <a:ln/>
                  </pic:spPr>
                </pic:pic>
              </a:graphicData>
            </a:graphic>
          </wp:inline>
        </w:drawing>
      </w:r>
      <w:r w:rsidDel="00000000" w:rsidR="00000000" w:rsidRPr="00000000">
        <w:rPr/>
        <w:drawing>
          <wp:inline distB="0" distT="0" distL="114300" distR="114300">
            <wp:extent cx="4572000" cy="2514600"/>
            <wp:effectExtent b="0" l="0" r="0" t="0"/>
            <wp:docPr id="1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 Elija la opción de </w:t>
      </w:r>
      <w:r w:rsidDel="00000000" w:rsidR="00000000" w:rsidRPr="00000000">
        <w:rPr>
          <w:rFonts w:ascii="ArialMT-Identity-H" w:cs="ArialMT-Identity-H" w:eastAsia="ArialMT-Identity-H" w:hAnsi="ArialMT-Identity-H"/>
          <w:b w:val="1"/>
          <w:sz w:val="20"/>
          <w:szCs w:val="20"/>
          <w:rtl w:val="0"/>
        </w:rPr>
        <w:t xml:space="preserve">Application Express</w:t>
      </w:r>
      <w:r w:rsidDel="00000000" w:rsidR="00000000" w:rsidRPr="00000000">
        <w:rPr>
          <w:rFonts w:ascii="ArialMT-Identity-H" w:cs="ArialMT-Identity-H" w:eastAsia="ArialMT-Identity-H" w:hAnsi="ArialMT-Identity-H"/>
          <w:sz w:val="20"/>
          <w:szCs w:val="20"/>
          <w:rtl w:val="0"/>
        </w:rPr>
        <w:t xml:space="preserve">. Le pedirá el usuario administrador. Escriba como usuario </w:t>
      </w:r>
      <w:r w:rsidDel="00000000" w:rsidR="00000000" w:rsidRPr="00000000">
        <w:rPr>
          <w:rFonts w:ascii="ArialMT-Identity-H" w:cs="ArialMT-Identity-H" w:eastAsia="ArialMT-Identity-H" w:hAnsi="ArialMT-Identity-H"/>
          <w:i w:val="1"/>
          <w:sz w:val="20"/>
          <w:szCs w:val="20"/>
          <w:rtl w:val="0"/>
        </w:rPr>
        <w:t xml:space="preserve">system </w:t>
      </w:r>
      <w:r w:rsidDel="00000000" w:rsidR="00000000" w:rsidRPr="00000000">
        <w:rPr>
          <w:rFonts w:ascii="ArialMT-Identity-H" w:cs="ArialMT-Identity-H" w:eastAsia="ArialMT-Identity-H" w:hAnsi="ArialMT-Identity-H"/>
          <w:sz w:val="20"/>
          <w:szCs w:val="20"/>
          <w:rtl w:val="0"/>
        </w:rPr>
        <w:t xml:space="preserve">y la contraseña que haya configurado en la instalación.</w:t>
      </w:r>
    </w:p>
    <w:p w:rsidR="00000000" w:rsidDel="00000000" w:rsidP="00000000" w:rsidRDefault="00000000" w:rsidRPr="00000000" w14:paraId="00000083">
      <w:pPr>
        <w:jc w:val="both"/>
        <w:rPr>
          <w:sz w:val="24"/>
          <w:szCs w:val="24"/>
        </w:rPr>
      </w:pPr>
      <w:r w:rsidDel="00000000" w:rsidR="00000000" w:rsidRPr="00000000">
        <w:rPr/>
        <w:drawing>
          <wp:inline distB="0" distT="0" distL="114300" distR="114300">
            <wp:extent cx="4572000" cy="1181100"/>
            <wp:effectExtent b="0" l="0" r="0" t="0"/>
            <wp:docPr id="15"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572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3.- Si el usuario </w:t>
      </w:r>
      <w:r w:rsidDel="00000000" w:rsidR="00000000" w:rsidRPr="00000000">
        <w:rPr>
          <w:rFonts w:ascii="ArialMT-Identity-H" w:cs="ArialMT-Identity-H" w:eastAsia="ArialMT-Identity-H" w:hAnsi="ArialMT-Identity-H"/>
          <w:i w:val="1"/>
          <w:sz w:val="20"/>
          <w:szCs w:val="20"/>
          <w:rtl w:val="0"/>
        </w:rPr>
        <w:t xml:space="preserve">dwh</w:t>
      </w:r>
      <w:r w:rsidDel="00000000" w:rsidR="00000000" w:rsidRPr="00000000">
        <w:rPr>
          <w:rFonts w:ascii="ArialMT-Identity-H" w:cs="ArialMT-Identity-H" w:eastAsia="ArialMT-Identity-H" w:hAnsi="ArialMT-Identity-H"/>
          <w:sz w:val="20"/>
          <w:szCs w:val="20"/>
          <w:rtl w:val="0"/>
        </w:rPr>
        <w:t xml:space="preserve"> ya existe, entonces elegir la opción </w:t>
      </w:r>
      <w:r w:rsidDel="00000000" w:rsidR="00000000" w:rsidRPr="00000000">
        <w:rPr>
          <w:rFonts w:ascii="ArialMT-Identity-H" w:cs="ArialMT-Identity-H" w:eastAsia="ArialMT-Identity-H" w:hAnsi="ArialMT-Identity-H"/>
          <w:b w:val="1"/>
          <w:sz w:val="20"/>
          <w:szCs w:val="20"/>
          <w:rtl w:val="0"/>
        </w:rPr>
        <w:t xml:space="preserve">Use Existing</w:t>
      </w:r>
      <w:r w:rsidDel="00000000" w:rsidR="00000000" w:rsidRPr="00000000">
        <w:rPr>
          <w:rFonts w:ascii="ArialMT-Identity-H" w:cs="ArialMT-Identity-H" w:eastAsia="ArialMT-Identity-H" w:hAnsi="ArialMT-Identity-H"/>
          <w:sz w:val="20"/>
          <w:szCs w:val="20"/>
          <w:rtl w:val="0"/>
        </w:rPr>
        <w:t xml:space="preserve"> y escribir los datos de la cuenta, así como la contraseña del usuario. Puede usar el buscador de usuario para verificar su existencia:</w:t>
      </w:r>
    </w:p>
    <w:p w:rsidR="00000000" w:rsidDel="00000000" w:rsidP="00000000" w:rsidRDefault="00000000" w:rsidRPr="00000000" w14:paraId="00000085">
      <w:pPr>
        <w:jc w:val="both"/>
        <w:rPr>
          <w:sz w:val="24"/>
          <w:szCs w:val="24"/>
        </w:rPr>
      </w:pPr>
      <w:r w:rsidDel="00000000" w:rsidR="00000000" w:rsidRPr="00000000">
        <w:rPr/>
        <w:drawing>
          <wp:inline distB="0" distT="0" distL="114300" distR="114300">
            <wp:extent cx="4572000" cy="2162175"/>
            <wp:effectExtent b="0" l="0" r="0" t="0"/>
            <wp:docPr id="16"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45720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4.- Posteriormente aparece la pantalla de inicio de sesión en el ambiente gráfico. Escriba la contraseña del usuario </w:t>
      </w:r>
      <w:r w:rsidDel="00000000" w:rsidR="00000000" w:rsidRPr="00000000">
        <w:rPr>
          <w:rFonts w:ascii="ArialMT-Identity-H" w:cs="ArialMT-Identity-H" w:eastAsia="ArialMT-Identity-H" w:hAnsi="ArialMT-Identity-H"/>
          <w:i w:val="1"/>
          <w:sz w:val="20"/>
          <w:szCs w:val="20"/>
          <w:rtl w:val="0"/>
        </w:rPr>
        <w:t xml:space="preserve">dwh</w:t>
      </w:r>
      <w:r w:rsidDel="00000000" w:rsidR="00000000" w:rsidRPr="00000000">
        <w:rPr>
          <w:rFonts w:ascii="ArialMT-Identity-H" w:cs="ArialMT-Identity-H" w:eastAsia="ArialMT-Identity-H" w:hAnsi="ArialMT-Identity-H"/>
          <w:sz w:val="20"/>
          <w:szCs w:val="20"/>
          <w:rtl w:val="0"/>
        </w:rPr>
        <w:t xml:space="preserve"> para continuar.</w:t>
      </w:r>
      <w:r w:rsidDel="00000000" w:rsidR="00000000" w:rsidRPr="00000000">
        <w:rPr>
          <w:rtl w:val="0"/>
        </w:rPr>
      </w:r>
    </w:p>
    <w:p w:rsidR="00000000" w:rsidDel="00000000" w:rsidP="00000000" w:rsidRDefault="00000000" w:rsidRPr="00000000" w14:paraId="00000087">
      <w:pPr>
        <w:jc w:val="both"/>
        <w:rPr>
          <w:rFonts w:ascii="ArialMT-Identity-H" w:cs="ArialMT-Identity-H" w:eastAsia="ArialMT-Identity-H" w:hAnsi="ArialMT-Identity-H"/>
          <w:sz w:val="24"/>
          <w:szCs w:val="24"/>
        </w:rPr>
      </w:pPr>
      <w:r w:rsidDel="00000000" w:rsidR="00000000" w:rsidRPr="00000000">
        <w:rPr/>
        <w:drawing>
          <wp:inline distB="0" distT="0" distL="114300" distR="114300">
            <wp:extent cx="4519613" cy="2808043"/>
            <wp:effectExtent b="0" l="0" r="0" t="0"/>
            <wp:docPr id="17"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4519613" cy="280804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5.- Se muestra la pantalla del ambiente de desarrollo basado en Web, con las opciones de </w:t>
      </w:r>
      <w:r w:rsidDel="00000000" w:rsidR="00000000" w:rsidRPr="00000000">
        <w:rPr>
          <w:rFonts w:ascii="ArialMT-Identity-H" w:cs="ArialMT-Identity-H" w:eastAsia="ArialMT-Identity-H" w:hAnsi="ArialMT-Identity-H"/>
          <w:b w:val="1"/>
          <w:sz w:val="20"/>
          <w:szCs w:val="20"/>
          <w:rtl w:val="0"/>
        </w:rPr>
        <w:t xml:space="preserve">Application</w:t>
      </w:r>
      <w:r w:rsidDel="00000000" w:rsidR="00000000" w:rsidRPr="00000000">
        <w:rPr>
          <w:rFonts w:ascii="ArialMT-Identity-H" w:cs="ArialMT-Identity-H" w:eastAsia="ArialMT-Identity-H" w:hAnsi="ArialMT-Identity-H"/>
          <w:sz w:val="20"/>
          <w:szCs w:val="20"/>
          <w:rtl w:val="0"/>
        </w:rPr>
        <w:t xml:space="preserve"> </w:t>
      </w:r>
      <w:r w:rsidDel="00000000" w:rsidR="00000000" w:rsidRPr="00000000">
        <w:rPr>
          <w:rFonts w:ascii="ArialMT-Identity-H" w:cs="ArialMT-Identity-H" w:eastAsia="ArialMT-Identity-H" w:hAnsi="ArialMT-Identity-H"/>
          <w:b w:val="1"/>
          <w:sz w:val="20"/>
          <w:szCs w:val="20"/>
          <w:rtl w:val="0"/>
        </w:rPr>
        <w:t xml:space="preserve">Builder </w:t>
      </w:r>
      <w:r w:rsidDel="00000000" w:rsidR="00000000" w:rsidRPr="00000000">
        <w:rPr>
          <w:rFonts w:ascii="ArialMT-Identity-H" w:cs="ArialMT-Identity-H" w:eastAsia="ArialMT-Identity-H" w:hAnsi="ArialMT-Identity-H"/>
          <w:sz w:val="20"/>
          <w:szCs w:val="20"/>
          <w:rtl w:val="0"/>
        </w:rPr>
        <w:t xml:space="preserve">(para generar aplicaciones basadas en Web con la base de datos de Oracle), </w:t>
      </w:r>
      <w:r w:rsidDel="00000000" w:rsidR="00000000" w:rsidRPr="00000000">
        <w:rPr>
          <w:rFonts w:ascii="ArialMT-Identity-H" w:cs="ArialMT-Identity-H" w:eastAsia="ArialMT-Identity-H" w:hAnsi="ArialMT-Identity-H"/>
          <w:b w:val="1"/>
          <w:sz w:val="20"/>
          <w:szCs w:val="20"/>
          <w:rtl w:val="0"/>
        </w:rPr>
        <w:t xml:space="preserve">SQL Workshop</w:t>
      </w:r>
      <w:r w:rsidDel="00000000" w:rsidR="00000000" w:rsidRPr="00000000">
        <w:rPr>
          <w:rFonts w:ascii="ArialMT-Identity-H" w:cs="ArialMT-Identity-H" w:eastAsia="ArialMT-Identity-H" w:hAnsi="ArialMT-Identity-H"/>
          <w:sz w:val="20"/>
          <w:szCs w:val="20"/>
          <w:rtl w:val="0"/>
        </w:rPr>
        <w:t xml:space="preserve"> (para el trabajo con SQL y la terminal de comandos), </w:t>
      </w:r>
      <w:r w:rsidDel="00000000" w:rsidR="00000000" w:rsidRPr="00000000">
        <w:rPr>
          <w:rFonts w:ascii="ArialMT-Identity-H" w:cs="ArialMT-Identity-H" w:eastAsia="ArialMT-Identity-H" w:hAnsi="ArialMT-Identity-H"/>
          <w:b w:val="1"/>
          <w:sz w:val="20"/>
          <w:szCs w:val="20"/>
          <w:rtl w:val="0"/>
        </w:rPr>
        <w:t xml:space="preserve">Team Development</w:t>
      </w:r>
      <w:r w:rsidDel="00000000" w:rsidR="00000000" w:rsidRPr="00000000">
        <w:rPr>
          <w:rFonts w:ascii="ArialMT-Identity-H" w:cs="ArialMT-Identity-H" w:eastAsia="ArialMT-Identity-H" w:hAnsi="ArialMT-Identity-H"/>
          <w:sz w:val="20"/>
          <w:szCs w:val="20"/>
          <w:rtl w:val="0"/>
        </w:rPr>
        <w:t xml:space="preserve"> (para el desarrollo colaborativo) y </w:t>
      </w:r>
      <w:r w:rsidDel="00000000" w:rsidR="00000000" w:rsidRPr="00000000">
        <w:rPr>
          <w:rFonts w:ascii="ArialMT-Identity-H" w:cs="ArialMT-Identity-H" w:eastAsia="ArialMT-Identity-H" w:hAnsi="ArialMT-Identity-H"/>
          <w:b w:val="1"/>
          <w:sz w:val="20"/>
          <w:szCs w:val="20"/>
          <w:rtl w:val="0"/>
        </w:rPr>
        <w:t xml:space="preserve">Administration </w:t>
      </w:r>
      <w:r w:rsidDel="00000000" w:rsidR="00000000" w:rsidRPr="00000000">
        <w:rPr>
          <w:rFonts w:ascii="ArialMT-Identity-H" w:cs="ArialMT-Identity-H" w:eastAsia="ArialMT-Identity-H" w:hAnsi="ArialMT-Identity-H"/>
          <w:sz w:val="20"/>
          <w:szCs w:val="20"/>
          <w:rtl w:val="0"/>
        </w:rPr>
        <w:t xml:space="preserve">(para configurar algunas opciones del servidor). Elija la opción </w:t>
      </w:r>
      <w:r w:rsidDel="00000000" w:rsidR="00000000" w:rsidRPr="00000000">
        <w:rPr>
          <w:rFonts w:ascii="ArialMT-Identity-H" w:cs="ArialMT-Identity-H" w:eastAsia="ArialMT-Identity-H" w:hAnsi="ArialMT-Identity-H"/>
          <w:b w:val="1"/>
          <w:sz w:val="20"/>
          <w:szCs w:val="20"/>
          <w:rtl w:val="0"/>
        </w:rPr>
        <w:t xml:space="preserve">SQL Workshop</w:t>
      </w:r>
      <w:r w:rsidDel="00000000" w:rsidR="00000000" w:rsidRPr="00000000">
        <w:rPr>
          <w:rFonts w:ascii="ArialMT-Identity-H" w:cs="ArialMT-Identity-H" w:eastAsia="ArialMT-Identity-H" w:hAnsi="ArialMT-Identity-H"/>
          <w:sz w:val="20"/>
          <w:szCs w:val="20"/>
          <w:rtl w:val="0"/>
        </w:rPr>
        <w:t xml:space="preserve">, que muestra los módulos de  </w:t>
      </w:r>
      <w:r w:rsidDel="00000000" w:rsidR="00000000" w:rsidRPr="00000000">
        <w:rPr>
          <w:rFonts w:ascii="ArialMT-Identity-H" w:cs="ArialMT-Identity-H" w:eastAsia="ArialMT-Identity-H" w:hAnsi="ArialMT-Identity-H"/>
          <w:b w:val="1"/>
          <w:sz w:val="20"/>
          <w:szCs w:val="20"/>
          <w:rtl w:val="0"/>
        </w:rPr>
        <w:t xml:space="preserve">Object Browser</w:t>
      </w:r>
      <w:r w:rsidDel="00000000" w:rsidR="00000000" w:rsidRPr="00000000">
        <w:rPr>
          <w:rFonts w:ascii="ArialMT-Identity-H" w:cs="ArialMT-Identity-H" w:eastAsia="ArialMT-Identity-H" w:hAnsi="ArialMT-Identity-H"/>
          <w:sz w:val="20"/>
          <w:szCs w:val="20"/>
          <w:rtl w:val="0"/>
        </w:rPr>
        <w:t xml:space="preserve"> (para buscar objetos creados en la base de datos por el usuario), </w:t>
      </w:r>
      <w:r w:rsidDel="00000000" w:rsidR="00000000" w:rsidRPr="00000000">
        <w:rPr>
          <w:rFonts w:ascii="ArialMT-Identity-H" w:cs="ArialMT-Identity-H" w:eastAsia="ArialMT-Identity-H" w:hAnsi="ArialMT-Identity-H"/>
          <w:b w:val="1"/>
          <w:sz w:val="20"/>
          <w:szCs w:val="20"/>
          <w:rtl w:val="0"/>
        </w:rPr>
        <w:t xml:space="preserve">SQL Commands</w:t>
      </w:r>
      <w:r w:rsidDel="00000000" w:rsidR="00000000" w:rsidRPr="00000000">
        <w:rPr>
          <w:rFonts w:ascii="ArialMT-Identity-H" w:cs="ArialMT-Identity-H" w:eastAsia="ArialMT-Identity-H" w:hAnsi="ArialMT-Identity-H"/>
          <w:sz w:val="20"/>
          <w:szCs w:val="20"/>
          <w:rtl w:val="0"/>
        </w:rPr>
        <w:t xml:space="preserve"> (es la terminal de comandos SQL), </w:t>
      </w:r>
      <w:r w:rsidDel="00000000" w:rsidR="00000000" w:rsidRPr="00000000">
        <w:rPr>
          <w:rFonts w:ascii="ArialMT-Identity-H" w:cs="ArialMT-Identity-H" w:eastAsia="ArialMT-Identity-H" w:hAnsi="ArialMT-Identity-H"/>
          <w:b w:val="1"/>
          <w:sz w:val="20"/>
          <w:szCs w:val="20"/>
          <w:rtl w:val="0"/>
        </w:rPr>
        <w:t xml:space="preserve">SQL Scripts</w:t>
      </w:r>
      <w:r w:rsidDel="00000000" w:rsidR="00000000" w:rsidRPr="00000000">
        <w:rPr>
          <w:rFonts w:ascii="ArialMT-Identity-H" w:cs="ArialMT-Identity-H" w:eastAsia="ArialMT-Identity-H" w:hAnsi="ArialMT-Identity-H"/>
          <w:sz w:val="20"/>
          <w:szCs w:val="20"/>
          <w:rtl w:val="0"/>
        </w:rPr>
        <w:t xml:space="preserve"> (para guardar y recuperar código previo guardado como scripts de SQL), </w:t>
      </w:r>
      <w:r w:rsidDel="00000000" w:rsidR="00000000" w:rsidRPr="00000000">
        <w:rPr>
          <w:rFonts w:ascii="ArialMT-Identity-H" w:cs="ArialMT-Identity-H" w:eastAsia="ArialMT-Identity-H" w:hAnsi="ArialMT-Identity-H"/>
          <w:b w:val="1"/>
          <w:sz w:val="20"/>
          <w:szCs w:val="20"/>
          <w:rtl w:val="0"/>
        </w:rPr>
        <w:t xml:space="preserve">Query</w:t>
      </w:r>
      <w:r w:rsidDel="00000000" w:rsidR="00000000" w:rsidRPr="00000000">
        <w:rPr>
          <w:rFonts w:ascii="ArialMT-Identity-H" w:cs="ArialMT-Identity-H" w:eastAsia="ArialMT-Identity-H" w:hAnsi="ArialMT-Identity-H"/>
          <w:sz w:val="20"/>
          <w:szCs w:val="20"/>
          <w:rtl w:val="0"/>
        </w:rPr>
        <w:t xml:space="preserve"> Builder (para generar consultas de forma gráfica) y </w:t>
      </w:r>
      <w:r w:rsidDel="00000000" w:rsidR="00000000" w:rsidRPr="00000000">
        <w:rPr>
          <w:rFonts w:ascii="ArialMT-Identity-H" w:cs="ArialMT-Identity-H" w:eastAsia="ArialMT-Identity-H" w:hAnsi="ArialMT-Identity-H"/>
          <w:b w:val="1"/>
          <w:sz w:val="20"/>
          <w:szCs w:val="20"/>
          <w:rtl w:val="0"/>
        </w:rPr>
        <w:t xml:space="preserve">Utilities </w:t>
      </w:r>
      <w:r w:rsidDel="00000000" w:rsidR="00000000" w:rsidRPr="00000000">
        <w:rPr>
          <w:rFonts w:ascii="ArialMT-Identity-H" w:cs="ArialMT-Identity-H" w:eastAsia="ArialMT-Identity-H" w:hAnsi="ArialMT-Identity-H"/>
          <w:sz w:val="20"/>
          <w:szCs w:val="20"/>
          <w:rtl w:val="0"/>
        </w:rPr>
        <w:t xml:space="preserve">(con varias opciones para administrar la base de datos). Elija la opción de </w:t>
      </w:r>
      <w:r w:rsidDel="00000000" w:rsidR="00000000" w:rsidRPr="00000000">
        <w:rPr>
          <w:rFonts w:ascii="ArialMT-Identity-H" w:cs="ArialMT-Identity-H" w:eastAsia="ArialMT-Identity-H" w:hAnsi="ArialMT-Identity-H"/>
          <w:b w:val="1"/>
          <w:sz w:val="20"/>
          <w:szCs w:val="20"/>
          <w:rtl w:val="0"/>
        </w:rPr>
        <w:t xml:space="preserve">Utilities</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89">
      <w:pPr>
        <w:jc w:val="both"/>
        <w:rPr>
          <w:rFonts w:ascii="ArialMT-Identity-H" w:cs="ArialMT-Identity-H" w:eastAsia="ArialMT-Identity-H" w:hAnsi="ArialMT-Identity-H"/>
          <w:sz w:val="20"/>
          <w:szCs w:val="20"/>
        </w:rPr>
      </w:pPr>
      <w:r w:rsidDel="00000000" w:rsidR="00000000" w:rsidRPr="00000000">
        <w:rPr/>
        <w:drawing>
          <wp:inline distB="0" distT="0" distL="114300" distR="114300">
            <wp:extent cx="5267325" cy="1657350"/>
            <wp:effectExtent b="0" l="0" r="0" t="0"/>
            <wp:docPr id="18" name="image17.png"/>
            <a:graphic>
              <a:graphicData uri="http://schemas.openxmlformats.org/drawingml/2006/picture">
                <pic:pic>
                  <pic:nvPicPr>
                    <pic:cNvPr id="0" name="image17.png"/>
                    <pic:cNvPicPr preferRelativeResize="0"/>
                  </pic:nvPicPr>
                  <pic:blipFill>
                    <a:blip r:embed="rId54"/>
                    <a:srcRect b="13861" l="0" r="0" t="0"/>
                    <a:stretch>
                      <a:fillRect/>
                    </a:stretch>
                  </pic:blipFill>
                  <pic:spPr>
                    <a:xfrm>
                      <a:off x="0" y="0"/>
                      <a:ext cx="52673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6.- De la pantalla que se muestra, se va a emplear la opción de </w:t>
      </w:r>
      <w:r w:rsidDel="00000000" w:rsidR="00000000" w:rsidRPr="00000000">
        <w:rPr>
          <w:rFonts w:ascii="ArialMT-Identity-H" w:cs="ArialMT-Identity-H" w:eastAsia="ArialMT-Identity-H" w:hAnsi="ArialMT-Identity-H"/>
          <w:b w:val="1"/>
          <w:sz w:val="20"/>
          <w:szCs w:val="20"/>
          <w:rtl w:val="0"/>
        </w:rPr>
        <w:t xml:space="preserve">Data Workshop.</w:t>
      </w:r>
      <w:r w:rsidDel="00000000" w:rsidR="00000000" w:rsidRPr="00000000">
        <w:rPr>
          <w:rtl w:val="0"/>
        </w:rPr>
      </w:r>
    </w:p>
    <w:p w:rsidR="00000000" w:rsidDel="00000000" w:rsidP="00000000" w:rsidRDefault="00000000" w:rsidRPr="00000000" w14:paraId="0000008B">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4"/>
          <w:szCs w:val="24"/>
          <w:rtl w:val="0"/>
        </w:rPr>
        <w:t xml:space="preserve">`´</w:t>
      </w:r>
      <w:r w:rsidDel="00000000" w:rsidR="00000000" w:rsidRPr="00000000">
        <w:rPr/>
        <w:drawing>
          <wp:inline distB="0" distT="0" distL="114300" distR="114300">
            <wp:extent cx="5240996" cy="2607059"/>
            <wp:effectExtent b="0" l="0" r="0" t="0"/>
            <wp:docPr id="19"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240996" cy="260705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7.- En la siguiente pantalla se muestran las posibles operaciones para el tratamiento de datos externos: </w:t>
      </w:r>
      <w:r w:rsidDel="00000000" w:rsidR="00000000" w:rsidRPr="00000000">
        <w:rPr>
          <w:rFonts w:ascii="ArialMT-Identity-H" w:cs="ArialMT-Identity-H" w:eastAsia="ArialMT-Identity-H" w:hAnsi="ArialMT-Identity-H"/>
          <w:b w:val="1"/>
          <w:sz w:val="20"/>
          <w:szCs w:val="20"/>
          <w:rtl w:val="0"/>
        </w:rPr>
        <w:t xml:space="preserve">Data Load </w:t>
      </w:r>
      <w:r w:rsidDel="00000000" w:rsidR="00000000" w:rsidRPr="00000000">
        <w:rPr>
          <w:rFonts w:ascii="ArialMT-Identity-H" w:cs="ArialMT-Identity-H" w:eastAsia="ArialMT-Identity-H" w:hAnsi="ArialMT-Identity-H"/>
          <w:sz w:val="20"/>
          <w:szCs w:val="20"/>
          <w:rtl w:val="0"/>
        </w:rPr>
        <w:t xml:space="preserve">(permite importar archivos de texto, en formato XML y de hojas de cálculo en el programa Excel) y</w:t>
      </w:r>
      <w:r w:rsidDel="00000000" w:rsidR="00000000" w:rsidRPr="00000000">
        <w:rPr>
          <w:rFonts w:ascii="ArialMT-Identity-H" w:cs="ArialMT-Identity-H" w:eastAsia="ArialMT-Identity-H" w:hAnsi="ArialMT-Identity-H"/>
          <w:b w:val="1"/>
          <w:sz w:val="20"/>
          <w:szCs w:val="20"/>
          <w:rtl w:val="0"/>
        </w:rPr>
        <w:t xml:space="preserve"> Data Unload</w:t>
      </w:r>
      <w:r w:rsidDel="00000000" w:rsidR="00000000" w:rsidRPr="00000000">
        <w:rPr>
          <w:rFonts w:ascii="ArialMT-Identity-H" w:cs="ArialMT-Identity-H" w:eastAsia="ArialMT-Identity-H" w:hAnsi="ArialMT-Identity-H"/>
          <w:sz w:val="20"/>
          <w:szCs w:val="20"/>
          <w:rtl w:val="0"/>
        </w:rPr>
        <w:t xml:space="preserve"> (que permite exportar contenido de la base de datos en formatos de texto CSV y XML). Seleccione la opción de </w:t>
      </w:r>
      <w:r w:rsidDel="00000000" w:rsidR="00000000" w:rsidRPr="00000000">
        <w:rPr>
          <w:rFonts w:ascii="ArialMT-Identity-H" w:cs="ArialMT-Identity-H" w:eastAsia="ArialMT-Identity-H" w:hAnsi="ArialMT-Identity-H"/>
          <w:b w:val="1"/>
          <w:sz w:val="20"/>
          <w:szCs w:val="20"/>
          <w:rtl w:val="0"/>
        </w:rPr>
        <w:t xml:space="preserve">Data Load/ Text Data</w:t>
      </w:r>
      <w:r w:rsidDel="00000000" w:rsidR="00000000" w:rsidRPr="00000000">
        <w:rPr>
          <w:rFonts w:ascii="ArialMT-Identity-H" w:cs="ArialMT-Identity-H" w:eastAsia="ArialMT-Identity-H" w:hAnsi="ArialMT-Identity-H"/>
          <w:sz w:val="20"/>
          <w:szCs w:val="20"/>
          <w:rtl w:val="0"/>
        </w:rPr>
        <w:t xml:space="preserve">.</w:t>
      </w:r>
      <w:r w:rsidDel="00000000" w:rsidR="00000000" w:rsidRPr="00000000">
        <w:rPr>
          <w:rtl w:val="0"/>
        </w:rPr>
      </w:r>
    </w:p>
    <w:p w:rsidR="00000000" w:rsidDel="00000000" w:rsidP="00000000" w:rsidRDefault="00000000" w:rsidRPr="00000000" w14:paraId="0000008D">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0" distT="0" distL="114300" distR="114300">
            <wp:extent cx="5581650" cy="1895661"/>
            <wp:effectExtent b="0" l="0" r="0" t="0"/>
            <wp:docPr id="2" name="image19.png"/>
            <a:graphic>
              <a:graphicData uri="http://schemas.openxmlformats.org/drawingml/2006/picture">
                <pic:pic>
                  <pic:nvPicPr>
                    <pic:cNvPr id="0" name="image19.png"/>
                    <pic:cNvPicPr preferRelativeResize="0"/>
                  </pic:nvPicPr>
                  <pic:blipFill>
                    <a:blip r:embed="rId56"/>
                    <a:srcRect b="47483" l="0" r="0" t="0"/>
                    <a:stretch>
                      <a:fillRect/>
                    </a:stretch>
                  </pic:blipFill>
                  <pic:spPr>
                    <a:xfrm>
                      <a:off x="0" y="0"/>
                      <a:ext cx="5581650" cy="189566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90">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8.- Posteriormente se inicia un asistente de importación, en el que muestra pantallas consecutivas con los pasos y las opciones para importar archivos. En la primera pantalla se solicita indicar si se desea crear una nueva tabla o ya existe una previamente; elegir la opción </w:t>
      </w:r>
      <w:r w:rsidDel="00000000" w:rsidR="00000000" w:rsidRPr="00000000">
        <w:rPr>
          <w:rFonts w:ascii="ArialMT-Identity-H" w:cs="ArialMT-Identity-H" w:eastAsia="ArialMT-Identity-H" w:hAnsi="ArialMT-Identity-H"/>
          <w:b w:val="1"/>
          <w:sz w:val="20"/>
          <w:szCs w:val="20"/>
          <w:rtl w:val="0"/>
        </w:rPr>
        <w:t xml:space="preserve">Existing Table</w:t>
      </w:r>
      <w:r w:rsidDel="00000000" w:rsidR="00000000" w:rsidRPr="00000000">
        <w:rPr>
          <w:rFonts w:ascii="ArialMT-Identity-H" w:cs="ArialMT-Identity-H" w:eastAsia="ArialMT-Identity-H" w:hAnsi="ArialMT-Identity-H"/>
          <w:sz w:val="20"/>
          <w:szCs w:val="20"/>
          <w:rtl w:val="0"/>
        </w:rPr>
        <w:t xml:space="preserve"> y </w:t>
      </w:r>
      <w:r w:rsidDel="00000000" w:rsidR="00000000" w:rsidRPr="00000000">
        <w:rPr>
          <w:rFonts w:ascii="ArialMT-Identity-H" w:cs="ArialMT-Identity-H" w:eastAsia="ArialMT-Identity-H" w:hAnsi="ArialMT-Identity-H"/>
          <w:b w:val="1"/>
          <w:sz w:val="20"/>
          <w:szCs w:val="20"/>
          <w:rtl w:val="0"/>
        </w:rPr>
        <w:t xml:space="preserve">Upload file (comma separated or tab delimited)</w:t>
      </w:r>
      <w:r w:rsidDel="00000000" w:rsidR="00000000" w:rsidRPr="00000000">
        <w:rPr>
          <w:rFonts w:ascii="ArialMT-Identity-H" w:cs="ArialMT-Identity-H" w:eastAsia="ArialMT-Identity-H" w:hAnsi="ArialMT-Identity-H"/>
          <w:sz w:val="20"/>
          <w:szCs w:val="20"/>
          <w:rtl w:val="0"/>
        </w:rPr>
        <w:t xml:space="preserve">. Continuar con </w:t>
      </w:r>
      <w:r w:rsidDel="00000000" w:rsidR="00000000" w:rsidRPr="00000000">
        <w:rPr>
          <w:rFonts w:ascii="ArialMT-Identity-H" w:cs="ArialMT-Identity-H" w:eastAsia="ArialMT-Identity-H" w:hAnsi="ArialMT-Identity-H"/>
          <w:b w:val="1"/>
          <w:sz w:val="20"/>
          <w:szCs w:val="20"/>
          <w:rtl w:val="0"/>
        </w:rPr>
        <w:t xml:space="preserve">Next</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91">
      <w:pPr>
        <w:jc w:val="both"/>
        <w:rPr>
          <w:rFonts w:ascii="ArialMT-Identity-H" w:cs="ArialMT-Identity-H" w:eastAsia="ArialMT-Identity-H" w:hAnsi="ArialMT-Identity-H"/>
          <w:sz w:val="24"/>
          <w:szCs w:val="24"/>
        </w:rPr>
      </w:pPr>
      <w:r w:rsidDel="00000000" w:rsidR="00000000" w:rsidRPr="00000000">
        <w:rPr/>
        <w:drawing>
          <wp:inline distB="0" distT="0" distL="114300" distR="114300">
            <wp:extent cx="5348288" cy="2086513"/>
            <wp:effectExtent b="0" l="0" r="0" t="0"/>
            <wp:docPr id="3"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348288" cy="20865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9.- A continuación se solicita el esquema de la base de datos el cual contiene las tablas del modelo multidimensional. Elegir de las opciones </w:t>
      </w:r>
      <w:r w:rsidDel="00000000" w:rsidR="00000000" w:rsidRPr="00000000">
        <w:rPr>
          <w:rFonts w:ascii="ArialMT-Identity-H" w:cs="ArialMT-Identity-H" w:eastAsia="ArialMT-Identity-H" w:hAnsi="ArialMT-Identity-H"/>
          <w:i w:val="1"/>
          <w:sz w:val="20"/>
          <w:szCs w:val="20"/>
          <w:rtl w:val="0"/>
        </w:rPr>
        <w:t xml:space="preserve">DWH</w:t>
      </w:r>
      <w:r w:rsidDel="00000000" w:rsidR="00000000" w:rsidRPr="00000000">
        <w:rPr>
          <w:rFonts w:ascii="ArialMT-Identity-H" w:cs="ArialMT-Identity-H" w:eastAsia="ArialMT-Identity-H" w:hAnsi="ArialMT-Identity-H"/>
          <w:sz w:val="20"/>
          <w:szCs w:val="20"/>
          <w:rtl w:val="0"/>
        </w:rPr>
        <w:t xml:space="preserve"> y continuar con </w:t>
      </w:r>
      <w:r w:rsidDel="00000000" w:rsidR="00000000" w:rsidRPr="00000000">
        <w:rPr>
          <w:rFonts w:ascii="ArialMT-Identity-H" w:cs="ArialMT-Identity-H" w:eastAsia="ArialMT-Identity-H" w:hAnsi="ArialMT-Identity-H"/>
          <w:b w:val="1"/>
          <w:sz w:val="20"/>
          <w:szCs w:val="20"/>
          <w:rtl w:val="0"/>
        </w:rPr>
        <w:t xml:space="preserve">Next</w:t>
      </w:r>
      <w:r w:rsidDel="00000000" w:rsidR="00000000" w:rsidRPr="00000000">
        <w:rPr>
          <w:rFonts w:ascii="ArialMT-Identity-H" w:cs="ArialMT-Identity-H" w:eastAsia="ArialMT-Identity-H" w:hAnsi="ArialMT-Identity-H"/>
          <w:sz w:val="20"/>
          <w:szCs w:val="20"/>
          <w:rtl w:val="0"/>
        </w:rPr>
        <w:t xml:space="preserve">.</w:t>
      </w:r>
      <w:r w:rsidDel="00000000" w:rsidR="00000000" w:rsidRPr="00000000">
        <w:rPr>
          <w:rtl w:val="0"/>
        </w:rPr>
      </w:r>
    </w:p>
    <w:p w:rsidR="00000000" w:rsidDel="00000000" w:rsidP="00000000" w:rsidRDefault="00000000" w:rsidRPr="00000000" w14:paraId="00000093">
      <w:pPr>
        <w:jc w:val="both"/>
        <w:rPr>
          <w:rFonts w:ascii="ArialMT-Identity-H" w:cs="ArialMT-Identity-H" w:eastAsia="ArialMT-Identity-H" w:hAnsi="ArialMT-Identity-H"/>
          <w:sz w:val="24"/>
          <w:szCs w:val="24"/>
        </w:rPr>
      </w:pPr>
      <w:r w:rsidDel="00000000" w:rsidR="00000000" w:rsidRPr="00000000">
        <w:rPr/>
        <w:drawing>
          <wp:inline distB="0" distT="0" distL="114300" distR="114300">
            <wp:extent cx="5455262" cy="2102272"/>
            <wp:effectExtent b="0" l="0" r="0" t="0"/>
            <wp:docPr id="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455262" cy="210227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10.- Se pide el nombre de la tabla en la cual se desean importar los datos. Elegir </w:t>
      </w:r>
      <w:r w:rsidDel="00000000" w:rsidR="00000000" w:rsidRPr="00000000">
        <w:rPr>
          <w:rFonts w:ascii="ArialMT-Identity-H" w:cs="ArialMT-Identity-H" w:eastAsia="ArialMT-Identity-H" w:hAnsi="ArialMT-Identity-H"/>
          <w:b w:val="1"/>
          <w:sz w:val="20"/>
          <w:szCs w:val="20"/>
          <w:rtl w:val="0"/>
        </w:rPr>
        <w:t xml:space="preserve">CATEGORIA</w:t>
      </w:r>
      <w:r w:rsidDel="00000000" w:rsidR="00000000" w:rsidRPr="00000000">
        <w:rPr>
          <w:rFonts w:ascii="ArialMT-Identity-H" w:cs="ArialMT-Identity-H" w:eastAsia="ArialMT-Identity-H" w:hAnsi="ArialMT-Identity-H"/>
          <w:sz w:val="20"/>
          <w:szCs w:val="20"/>
          <w:rtl w:val="0"/>
        </w:rPr>
        <w:t xml:space="preserve"> y continuar con </w:t>
      </w:r>
      <w:r w:rsidDel="00000000" w:rsidR="00000000" w:rsidRPr="00000000">
        <w:rPr>
          <w:rFonts w:ascii="ArialMT-Identity-H" w:cs="ArialMT-Identity-H" w:eastAsia="ArialMT-Identity-H" w:hAnsi="ArialMT-Identity-H"/>
          <w:b w:val="1"/>
          <w:sz w:val="20"/>
          <w:szCs w:val="20"/>
          <w:rtl w:val="0"/>
        </w:rPr>
        <w:t xml:space="preserve">Next</w:t>
      </w:r>
      <w:r w:rsidDel="00000000" w:rsidR="00000000" w:rsidRPr="00000000">
        <w:rPr>
          <w:rtl w:val="0"/>
        </w:rPr>
      </w:r>
    </w:p>
    <w:p w:rsidR="00000000" w:rsidDel="00000000" w:rsidP="00000000" w:rsidRDefault="00000000" w:rsidRPr="00000000" w14:paraId="00000095">
      <w:pPr>
        <w:jc w:val="both"/>
        <w:rPr>
          <w:rFonts w:ascii="ArialMT-Identity-H" w:cs="ArialMT-Identity-H" w:eastAsia="ArialMT-Identity-H" w:hAnsi="ArialMT-Identity-H"/>
          <w:sz w:val="20"/>
          <w:szCs w:val="20"/>
        </w:rPr>
      </w:pPr>
      <w:r w:rsidDel="00000000" w:rsidR="00000000" w:rsidRPr="00000000">
        <w:rPr/>
        <w:drawing>
          <wp:inline distB="0" distT="0" distL="114300" distR="114300">
            <wp:extent cx="5434013" cy="2180814"/>
            <wp:effectExtent b="0" l="0" r="0" t="0"/>
            <wp:docPr id="5"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5434013" cy="218081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11.- En la pantalla siguiente se muestran las opciones de importación, en las cuales se debe indicar la ruta donde se encuentra el archivo a importar (carpeta donde se descargaron los archivos </w:t>
      </w:r>
      <w:r w:rsidDel="00000000" w:rsidR="00000000" w:rsidRPr="00000000">
        <w:rPr>
          <w:rFonts w:ascii="ArialMT-Identity-H" w:cs="ArialMT-Identity-H" w:eastAsia="ArialMT-Identity-H" w:hAnsi="ArialMT-Identity-H"/>
          <w:i w:val="1"/>
          <w:sz w:val="20"/>
          <w:szCs w:val="20"/>
          <w:rtl w:val="0"/>
        </w:rPr>
        <w:t xml:space="preserve">csv</w:t>
      </w:r>
      <w:r w:rsidDel="00000000" w:rsidR="00000000" w:rsidRPr="00000000">
        <w:rPr>
          <w:rFonts w:ascii="ArialMT-Identity-H" w:cs="ArialMT-Identity-H" w:eastAsia="ArialMT-Identity-H" w:hAnsi="ArialMT-Identity-H"/>
          <w:sz w:val="20"/>
          <w:szCs w:val="20"/>
          <w:rtl w:val="0"/>
        </w:rPr>
        <w:t xml:space="preserve">), el separador de datos (por omisión es la coma </w:t>
      </w:r>
      <w:r w:rsidDel="00000000" w:rsidR="00000000" w:rsidRPr="00000000">
        <w:rPr>
          <w:rFonts w:ascii="ArialMT-Identity-H" w:cs="ArialMT-Identity-H" w:eastAsia="ArialMT-Identity-H" w:hAnsi="ArialMT-Identity-H"/>
          <w:b w:val="1"/>
          <w:color w:val="ff0000"/>
          <w:sz w:val="20"/>
          <w:szCs w:val="20"/>
          <w:rtl w:val="0"/>
        </w:rPr>
        <w:t xml:space="preserve">,</w:t>
      </w:r>
      <w:r w:rsidDel="00000000" w:rsidR="00000000" w:rsidRPr="00000000">
        <w:rPr>
          <w:rFonts w:ascii="ArialMT-Identity-H" w:cs="ArialMT-Identity-H" w:eastAsia="ArialMT-Identity-H" w:hAnsi="ArialMT-Identity-H"/>
          <w:sz w:val="20"/>
          <w:szCs w:val="20"/>
          <w:rtl w:val="0"/>
        </w:rPr>
        <w:t xml:space="preserve"> no modificarlo), el carácter delimitador de textos (colocar aquí el carácter de comillas dobles </w:t>
      </w:r>
      <w:r w:rsidDel="00000000" w:rsidR="00000000" w:rsidRPr="00000000">
        <w:rPr>
          <w:rFonts w:ascii="ArialMT-Identity-H" w:cs="ArialMT-Identity-H" w:eastAsia="ArialMT-Identity-H" w:hAnsi="ArialMT-Identity-H"/>
          <w:b w:val="1"/>
          <w:color w:val="ff0000"/>
          <w:sz w:val="20"/>
          <w:szCs w:val="20"/>
          <w:rtl w:val="0"/>
        </w:rPr>
        <w:t xml:space="preserve">”</w:t>
      </w:r>
      <w:r w:rsidDel="00000000" w:rsidR="00000000" w:rsidRPr="00000000">
        <w:rPr>
          <w:rFonts w:ascii="ArialMT-Identity-H" w:cs="ArialMT-Identity-H" w:eastAsia="ArialMT-Identity-H" w:hAnsi="ArialMT-Identity-H"/>
          <w:sz w:val="20"/>
          <w:szCs w:val="20"/>
          <w:rtl w:val="0"/>
        </w:rPr>
        <w:t xml:space="preserve">), así como si el primer renglón del archivo contiene los identificadores de las columnas a importar (dejar seleccionada). No modificar las demás opciones, vigilando que conjunto de caracteres internacional sea </w:t>
      </w:r>
      <w:r w:rsidDel="00000000" w:rsidR="00000000" w:rsidRPr="00000000">
        <w:rPr>
          <w:rFonts w:ascii="ArialMT-Identity-H" w:cs="ArialMT-Identity-H" w:eastAsia="ArialMT-Identity-H" w:hAnsi="ArialMT-Identity-H"/>
          <w:i w:val="1"/>
          <w:sz w:val="20"/>
          <w:szCs w:val="20"/>
          <w:rtl w:val="0"/>
        </w:rPr>
        <w:t xml:space="preserve">Unicode UTF-8</w:t>
      </w:r>
      <w:r w:rsidDel="00000000" w:rsidR="00000000" w:rsidRPr="00000000">
        <w:rPr>
          <w:rFonts w:ascii="ArialMT-Identity-H" w:cs="ArialMT-Identity-H" w:eastAsia="ArialMT-Identity-H" w:hAnsi="ArialMT-Identity-H"/>
          <w:sz w:val="20"/>
          <w:szCs w:val="20"/>
          <w:rtl w:val="0"/>
        </w:rPr>
        <w:t xml:space="preserve"> (valor por omisión). Continúe con </w:t>
      </w:r>
      <w:r w:rsidDel="00000000" w:rsidR="00000000" w:rsidRPr="00000000">
        <w:rPr>
          <w:rFonts w:ascii="ArialMT-Identity-H" w:cs="ArialMT-Identity-H" w:eastAsia="ArialMT-Identity-H" w:hAnsi="ArialMT-Identity-H"/>
          <w:b w:val="1"/>
          <w:sz w:val="20"/>
          <w:szCs w:val="20"/>
          <w:rtl w:val="0"/>
        </w:rPr>
        <w:t xml:space="preserve">Next</w:t>
      </w:r>
      <w:r w:rsidDel="00000000" w:rsidR="00000000" w:rsidRPr="00000000">
        <w:rPr>
          <w:rFonts w:ascii="ArialMT-Identity-H" w:cs="ArialMT-Identity-H" w:eastAsia="ArialMT-Identity-H" w:hAnsi="ArialMT-Identity-H"/>
          <w:sz w:val="20"/>
          <w:szCs w:val="20"/>
          <w:rtl w:val="0"/>
        </w:rPr>
        <w:t xml:space="preserve">.</w:t>
      </w:r>
    </w:p>
    <w:p w:rsidR="00000000" w:rsidDel="00000000" w:rsidP="00000000" w:rsidRDefault="00000000" w:rsidRPr="00000000" w14:paraId="00000097">
      <w:pPr>
        <w:jc w:val="both"/>
        <w:rPr>
          <w:rFonts w:ascii="ArialMT-Identity-H" w:cs="ArialMT-Identity-H" w:eastAsia="ArialMT-Identity-H" w:hAnsi="ArialMT-Identity-H"/>
          <w:sz w:val="24"/>
          <w:szCs w:val="24"/>
        </w:rPr>
      </w:pPr>
      <w:r w:rsidDel="00000000" w:rsidR="00000000" w:rsidRPr="00000000">
        <w:rPr/>
        <w:drawing>
          <wp:inline distB="0" distT="0" distL="114300" distR="114300">
            <wp:extent cx="5386388" cy="2626420"/>
            <wp:effectExtent b="0" l="0" r="0" t="0"/>
            <wp:docPr id="6"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5386388" cy="262642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12.- Por último paso, se presenta una muestra de 20 registros con sus respectivas columnas constitutivas, para que pueda ser revisado y confirmado. Se recomienda no modificar ninguna de las opciones a menos que sea necesario, y se finaliza la importación con el botón </w:t>
      </w:r>
      <w:r w:rsidDel="00000000" w:rsidR="00000000" w:rsidRPr="00000000">
        <w:rPr>
          <w:rFonts w:ascii="ArialMT-Identity-H" w:cs="ArialMT-Identity-H" w:eastAsia="ArialMT-Identity-H" w:hAnsi="ArialMT-Identity-H"/>
          <w:b w:val="1"/>
          <w:sz w:val="20"/>
          <w:szCs w:val="20"/>
          <w:rtl w:val="0"/>
        </w:rPr>
        <w:t xml:space="preserve">Load Data</w:t>
      </w:r>
      <w:r w:rsidDel="00000000" w:rsidR="00000000" w:rsidRPr="00000000">
        <w:rPr>
          <w:rFonts w:ascii="ArialMT-Identity-H" w:cs="ArialMT-Identity-H" w:eastAsia="ArialMT-Identity-H" w:hAnsi="ArialMT-Identity-H"/>
          <w:sz w:val="20"/>
          <w:szCs w:val="20"/>
          <w:rtl w:val="0"/>
        </w:rPr>
        <w:t xml:space="preserve">.</w:t>
      </w: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drawing>
          <wp:inline distB="0" distT="0" distL="114300" distR="114300">
            <wp:extent cx="5300663" cy="3189232"/>
            <wp:effectExtent b="0" l="0" r="0" t="0"/>
            <wp:docPr id="7"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300663" cy="318923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13.- Se muestra un resumen del proceso realizado. Debe vigilar que el número de registro con errores sea 0 (en la columna </w:t>
      </w:r>
      <w:r w:rsidDel="00000000" w:rsidR="00000000" w:rsidRPr="00000000">
        <w:rPr>
          <w:rFonts w:ascii="ArialMT-Identity-H" w:cs="ArialMT-Identity-H" w:eastAsia="ArialMT-Identity-H" w:hAnsi="ArialMT-Identity-H"/>
          <w:b w:val="1"/>
          <w:sz w:val="20"/>
          <w:szCs w:val="20"/>
          <w:rtl w:val="0"/>
        </w:rPr>
        <w:t xml:space="preserve">Failed</w:t>
      </w:r>
      <w:r w:rsidDel="00000000" w:rsidR="00000000" w:rsidRPr="00000000">
        <w:rPr>
          <w:rFonts w:ascii="ArialMT-Identity-H" w:cs="ArialMT-Identity-H" w:eastAsia="ArialMT-Identity-H" w:hAnsi="ArialMT-Identity-H"/>
          <w:sz w:val="20"/>
          <w:szCs w:val="20"/>
          <w:rtl w:val="0"/>
        </w:rPr>
        <w:t xml:space="preserve">). En caso de que haya ocurrido un error, aparecerán los motivos en el panel inferior, por lo que deberá revisar el error y corregirlo.</w:t>
      </w:r>
      <w:r w:rsidDel="00000000" w:rsidR="00000000" w:rsidRPr="00000000">
        <w:rPr>
          <w:rtl w:val="0"/>
        </w:rPr>
      </w:r>
    </w:p>
    <w:p w:rsidR="00000000" w:rsidDel="00000000" w:rsidP="00000000" w:rsidRDefault="00000000" w:rsidRPr="00000000" w14:paraId="0000009B">
      <w:pPr>
        <w:jc w:val="both"/>
        <w:rPr>
          <w:rFonts w:ascii="ArialMT-Identity-H" w:cs="ArialMT-Identity-H" w:eastAsia="ArialMT-Identity-H" w:hAnsi="ArialMT-Identity-H"/>
          <w:sz w:val="24"/>
          <w:szCs w:val="24"/>
        </w:rPr>
      </w:pPr>
      <w:r w:rsidDel="00000000" w:rsidR="00000000" w:rsidRPr="00000000">
        <w:rPr/>
        <w:drawing>
          <wp:inline distB="0" distT="0" distL="114300" distR="114300">
            <wp:extent cx="4333875" cy="1409700"/>
            <wp:effectExtent b="0" l="0" r="0" t="0"/>
            <wp:docPr id="8" name="image5.png"/>
            <a:graphic>
              <a:graphicData uri="http://schemas.openxmlformats.org/drawingml/2006/picture">
                <pic:pic>
                  <pic:nvPicPr>
                    <pic:cNvPr id="0" name="image5.png"/>
                    <pic:cNvPicPr preferRelativeResize="0"/>
                  </pic:nvPicPr>
                  <pic:blipFill>
                    <a:blip r:embed="rId62"/>
                    <a:srcRect b="20430" l="0" r="20731" t="0"/>
                    <a:stretch>
                      <a:fillRect/>
                    </a:stretch>
                  </pic:blipFill>
                  <pic:spPr>
                    <a:xfrm>
                      <a:off x="0" y="0"/>
                      <a:ext cx="43338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ArialMT-Identity-H" w:cs="ArialMT-Identity-H" w:eastAsia="ArialMT-Identity-H" w:hAnsi="ArialMT-Identity-H"/>
          <w:sz w:val="24"/>
          <w:szCs w:val="24"/>
        </w:rPr>
      </w:pPr>
      <w:r w:rsidDel="00000000" w:rsidR="00000000" w:rsidRPr="00000000">
        <w:rPr>
          <w:rFonts w:ascii="ArialMT-Identity-H" w:cs="ArialMT-Identity-H" w:eastAsia="ArialMT-Identity-H" w:hAnsi="ArialMT-Identity-H"/>
          <w:sz w:val="20"/>
          <w:szCs w:val="20"/>
          <w:rtl w:val="0"/>
        </w:rPr>
        <w:t xml:space="preserve">14.- Puede verificar que los datos fueron correctamente importados realizando una consulta SQL en la terminal de comandos. Dentro de la misma página Web, vaya a </w:t>
      </w:r>
      <w:r w:rsidDel="00000000" w:rsidR="00000000" w:rsidRPr="00000000">
        <w:rPr>
          <w:rFonts w:ascii="ArialMT-Identity-H" w:cs="ArialMT-Identity-H" w:eastAsia="ArialMT-Identity-H" w:hAnsi="ArialMT-Identity-H"/>
          <w:b w:val="1"/>
          <w:sz w:val="20"/>
          <w:szCs w:val="20"/>
          <w:rtl w:val="0"/>
        </w:rPr>
        <w:t xml:space="preserve">Home/SQL Workshop/SQL Commands</w:t>
      </w:r>
      <w:r w:rsidDel="00000000" w:rsidR="00000000" w:rsidRPr="00000000">
        <w:rPr>
          <w:rFonts w:ascii="ArialMT-Identity-H" w:cs="ArialMT-Identity-H" w:eastAsia="ArialMT-Identity-H" w:hAnsi="ArialMT-Identity-H"/>
          <w:sz w:val="20"/>
          <w:szCs w:val="20"/>
          <w:rtl w:val="0"/>
        </w:rPr>
        <w:t xml:space="preserve"> y ejecute una sentencia de tipo </w:t>
      </w:r>
      <w:r w:rsidDel="00000000" w:rsidR="00000000" w:rsidRPr="00000000">
        <w:rPr>
          <w:rFonts w:ascii="ArialMT-Identity-H" w:cs="ArialMT-Identity-H" w:eastAsia="ArialMT-Identity-H" w:hAnsi="ArialMT-Identity-H"/>
          <w:i w:val="1"/>
          <w:sz w:val="20"/>
          <w:szCs w:val="20"/>
          <w:rtl w:val="0"/>
        </w:rPr>
        <w:t xml:space="preserve">select … from … </w:t>
      </w:r>
      <w:r w:rsidDel="00000000" w:rsidR="00000000" w:rsidRPr="00000000">
        <w:rPr>
          <w:rFonts w:ascii="ArialMT-Identity-H" w:cs="ArialMT-Identity-H" w:eastAsia="ArialMT-Identity-H" w:hAnsi="ArialMT-Identity-H"/>
          <w:sz w:val="20"/>
          <w:szCs w:val="20"/>
          <w:rtl w:val="0"/>
        </w:rPr>
        <w:t xml:space="preserve">con cada una de las tablas del esquema y vea que los datos existen y son correctos.</w:t>
      </w:r>
      <w:r w:rsidDel="00000000" w:rsidR="00000000" w:rsidRPr="00000000">
        <w:rPr>
          <w:rtl w:val="0"/>
        </w:rPr>
      </w:r>
    </w:p>
    <w:p w:rsidR="00000000" w:rsidDel="00000000" w:rsidP="00000000" w:rsidRDefault="00000000" w:rsidRPr="00000000" w14:paraId="0000009D">
      <w:pPr>
        <w:jc w:val="both"/>
        <w:rPr/>
      </w:pPr>
      <w:r w:rsidDel="00000000" w:rsidR="00000000" w:rsidRPr="00000000">
        <w:rPr/>
        <w:drawing>
          <wp:inline distB="0" distT="0" distL="114300" distR="114300">
            <wp:extent cx="5224059" cy="3740572"/>
            <wp:effectExtent b="0" l="0" r="0" t="0"/>
            <wp:docPr id="9"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224059" cy="374057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Fonts w:ascii="ArialMT-Identity-H" w:cs="ArialMT-Identity-H" w:eastAsia="ArialMT-Identity-H" w:hAnsi="ArialMT-Identity-H"/>
          <w:sz w:val="20"/>
          <w:szCs w:val="20"/>
          <w:rtl w:val="0"/>
        </w:rPr>
        <w:t xml:space="preserve">15.- Repita para los datos restantes, en el siguiente orden: </w:t>
      </w:r>
      <w:r w:rsidDel="00000000" w:rsidR="00000000" w:rsidRPr="00000000">
        <w:rPr>
          <w:rFonts w:ascii="ArialMT-Identity-H" w:cs="ArialMT-Identity-H" w:eastAsia="ArialMT-Identity-H" w:hAnsi="ArialMT-Identity-H"/>
          <w:b w:val="1"/>
          <w:sz w:val="20"/>
          <w:szCs w:val="20"/>
          <w:rtl w:val="0"/>
        </w:rPr>
        <w:t xml:space="preserve">clientes</w:t>
      </w:r>
      <w:r w:rsidDel="00000000" w:rsidR="00000000" w:rsidRPr="00000000">
        <w:rPr>
          <w:rFonts w:ascii="ArialMT-Identity-H" w:cs="ArialMT-Identity-H" w:eastAsia="ArialMT-Identity-H" w:hAnsi="ArialMT-Identity-H"/>
          <w:sz w:val="20"/>
          <w:szCs w:val="20"/>
          <w:rtl w:val="0"/>
        </w:rPr>
        <w:t xml:space="preserve">, </w:t>
      </w:r>
      <w:r w:rsidDel="00000000" w:rsidR="00000000" w:rsidRPr="00000000">
        <w:rPr>
          <w:rFonts w:ascii="ArialMT-Identity-H" w:cs="ArialMT-Identity-H" w:eastAsia="ArialMT-Identity-H" w:hAnsi="ArialMT-Identity-H"/>
          <w:b w:val="1"/>
          <w:sz w:val="20"/>
          <w:szCs w:val="20"/>
          <w:rtl w:val="0"/>
        </w:rPr>
        <w:t xml:space="preserve">productos</w:t>
      </w:r>
      <w:r w:rsidDel="00000000" w:rsidR="00000000" w:rsidRPr="00000000">
        <w:rPr>
          <w:rFonts w:ascii="ArialMT-Identity-H" w:cs="ArialMT-Identity-H" w:eastAsia="ArialMT-Identity-H" w:hAnsi="ArialMT-Identity-H"/>
          <w:sz w:val="20"/>
          <w:szCs w:val="20"/>
          <w:rtl w:val="0"/>
        </w:rPr>
        <w:t xml:space="preserve">, </w:t>
      </w:r>
      <w:r w:rsidDel="00000000" w:rsidR="00000000" w:rsidRPr="00000000">
        <w:rPr>
          <w:rFonts w:ascii="ArialMT-Identity-H" w:cs="ArialMT-Identity-H" w:eastAsia="ArialMT-Identity-H" w:hAnsi="ArialMT-Identity-H"/>
          <w:b w:val="1"/>
          <w:sz w:val="20"/>
          <w:szCs w:val="20"/>
          <w:rtl w:val="0"/>
        </w:rPr>
        <w:t xml:space="preserve">tiempo</w:t>
      </w:r>
      <w:r w:rsidDel="00000000" w:rsidR="00000000" w:rsidRPr="00000000">
        <w:rPr>
          <w:rFonts w:ascii="ArialMT-Identity-H" w:cs="ArialMT-Identity-H" w:eastAsia="ArialMT-Identity-H" w:hAnsi="ArialMT-Identity-H"/>
          <w:sz w:val="20"/>
          <w:szCs w:val="20"/>
          <w:rtl w:val="0"/>
        </w:rPr>
        <w:t xml:space="preserve"> y por último </w:t>
      </w:r>
      <w:r w:rsidDel="00000000" w:rsidR="00000000" w:rsidRPr="00000000">
        <w:rPr>
          <w:rFonts w:ascii="ArialMT-Identity-H" w:cs="ArialMT-Identity-H" w:eastAsia="ArialMT-Identity-H" w:hAnsi="ArialMT-Identity-H"/>
          <w:b w:val="1"/>
          <w:sz w:val="20"/>
          <w:szCs w:val="20"/>
          <w:rtl w:val="0"/>
        </w:rPr>
        <w:t xml:space="preserve">ventas</w:t>
      </w:r>
      <w:r w:rsidDel="00000000" w:rsidR="00000000" w:rsidRPr="00000000">
        <w:rPr>
          <w:rFonts w:ascii="ArialMT-Identity-H" w:cs="ArialMT-Identity-H" w:eastAsia="ArialMT-Identity-H" w:hAnsi="ArialMT-Identity-H"/>
          <w:sz w:val="20"/>
          <w:szCs w:val="20"/>
          <w:rtl w:val="0"/>
        </w:rPr>
        <w:t xml:space="preserve">. </w:t>
      </w:r>
      <w:r w:rsidDel="00000000" w:rsidR="00000000" w:rsidRPr="00000000">
        <w:rPr>
          <w:rtl w:val="0"/>
        </w:rPr>
      </w:r>
    </w:p>
    <w:p w:rsidR="00000000" w:rsidDel="00000000" w:rsidP="00000000" w:rsidRDefault="00000000" w:rsidRPr="00000000" w14:paraId="0000009F">
      <w:pPr>
        <w:jc w:val="both"/>
        <w:rPr>
          <w:rFonts w:ascii="ArialMT-Identity-H" w:cs="ArialMT-Identity-H" w:eastAsia="ArialMT-Identity-H" w:hAnsi="ArialMT-Identity-H"/>
          <w:sz w:val="24"/>
          <w:szCs w:val="24"/>
        </w:rPr>
      </w:pPr>
      <w:r w:rsidDel="00000000" w:rsidR="00000000" w:rsidRPr="00000000">
        <w:rPr>
          <w:rtl w:val="0"/>
        </w:rPr>
      </w:r>
    </w:p>
    <w:p w:rsidR="00000000" w:rsidDel="00000000" w:rsidP="00000000" w:rsidRDefault="00000000" w:rsidRPr="00000000" w14:paraId="000000A0">
      <w:pPr>
        <w:jc w:val="both"/>
        <w:rPr>
          <w:rFonts w:ascii="ArialMT-Identity-H" w:cs="ArialMT-Identity-H" w:eastAsia="ArialMT-Identity-H" w:hAnsi="ArialMT-Identity-H"/>
          <w:sz w:val="20"/>
          <w:szCs w:val="20"/>
          <w:u w:val="single"/>
        </w:rPr>
      </w:pPr>
      <w:r w:rsidDel="00000000" w:rsidR="00000000" w:rsidRPr="00000000">
        <w:rPr>
          <w:rFonts w:ascii="ArialMT-Identity-H" w:cs="ArialMT-Identity-H" w:eastAsia="ArialMT-Identity-H" w:hAnsi="ArialMT-Identity-H"/>
          <w:sz w:val="20"/>
          <w:szCs w:val="20"/>
          <w:u w:val="single"/>
          <w:rtl w:val="0"/>
        </w:rPr>
        <w:t xml:space="preserve">REFERENCIAS BIBLIOGRÁFICAS (APA, IEEE, ETC.)</w:t>
      </w:r>
    </w:p>
    <w:p w:rsidR="00000000" w:rsidDel="00000000" w:rsidP="00000000" w:rsidRDefault="00000000" w:rsidRPr="00000000" w14:paraId="000000A1">
      <w:pPr>
        <w:jc w:val="both"/>
        <w:rPr>
          <w:rFonts w:ascii="ArialMT-Identity-H" w:cs="ArialMT-Identity-H" w:eastAsia="ArialMT-Identity-H" w:hAnsi="ArialMT-Identity-H"/>
          <w:sz w:val="20"/>
          <w:szCs w:val="20"/>
        </w:rPr>
      </w:pPr>
      <w:r w:rsidDel="00000000" w:rsidR="00000000" w:rsidRPr="00000000">
        <w:rPr>
          <w:rtl w:val="0"/>
        </w:rPr>
      </w:r>
    </w:p>
    <w:p w:rsidR="00000000" w:rsidDel="00000000" w:rsidP="00000000" w:rsidRDefault="00000000" w:rsidRPr="00000000" w14:paraId="000000A2">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1.- Ralph Kimball: “The Data Warehouse Toolkit: Practical Techniques for Building Dimensional Data Warehouses” , John WIley &amp; Sons, 1996. ISBN 0-471-15337-0 </w:t>
      </w:r>
    </w:p>
    <w:p w:rsidR="00000000" w:rsidDel="00000000" w:rsidP="00000000" w:rsidRDefault="00000000" w:rsidRPr="00000000" w14:paraId="000000A3">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2.- Jiawei Han &amp; Micheline Kamber “Data Mining: Concepts and Techniques” , Morgan Kaufmann, 2000. ISBN 1-55860-489-8 </w:t>
      </w:r>
    </w:p>
    <w:p w:rsidR="00000000" w:rsidDel="00000000" w:rsidP="00000000" w:rsidRDefault="00000000" w:rsidRPr="00000000" w14:paraId="000000A4">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3.-  C.J. Date: “Introducción a los sistemas de bases de datos” , Pearson Educación, 2001. ISBN 968-444-419. </w:t>
      </w:r>
    </w:p>
    <w:p w:rsidR="00000000" w:rsidDel="00000000" w:rsidP="00000000" w:rsidRDefault="00000000" w:rsidRPr="00000000" w14:paraId="000000A5">
      <w:pPr>
        <w:jc w:val="both"/>
        <w:rPr>
          <w:rFonts w:ascii="ArialMT-Identity-H" w:cs="ArialMT-Identity-H" w:eastAsia="ArialMT-Identity-H" w:hAnsi="ArialMT-Identity-H"/>
          <w:sz w:val="20"/>
          <w:szCs w:val="20"/>
        </w:rPr>
      </w:pPr>
      <w:r w:rsidDel="00000000" w:rsidR="00000000" w:rsidRPr="00000000">
        <w:rPr>
          <w:rFonts w:ascii="ArialMT-Identity-H" w:cs="ArialMT-Identity-H" w:eastAsia="ArialMT-Identity-H" w:hAnsi="ArialMT-Identity-H"/>
          <w:sz w:val="20"/>
          <w:szCs w:val="20"/>
          <w:rtl w:val="0"/>
        </w:rPr>
        <w:t xml:space="preserve">4.- Ramez A. Elmasri &amp; Shamkant B. Navathe: “Fundamentos de Sistemas de Bases de Datos”, Addison-Wesley, 2002 [3ª edición]. ISBN 84-782-9051-6. </w:t>
      </w:r>
    </w:p>
    <w:p w:rsidR="00000000" w:rsidDel="00000000" w:rsidP="00000000" w:rsidRDefault="00000000" w:rsidRPr="00000000" w14:paraId="000000A6">
      <w:pPr>
        <w:jc w:val="both"/>
        <w:rPr>
          <w:rFonts w:ascii="Cambria" w:cs="Cambria" w:eastAsia="Cambria" w:hAnsi="Cambria"/>
          <w:b w:val="1"/>
        </w:rPr>
      </w:pPr>
      <w:r w:rsidDel="00000000" w:rsidR="00000000" w:rsidRPr="00000000">
        <w:rPr>
          <w:rFonts w:ascii="ArialMT-Identity-H" w:cs="ArialMT-Identity-H" w:eastAsia="ArialMT-Identity-H" w:hAnsi="ArialMT-Identity-H"/>
          <w:sz w:val="20"/>
          <w:szCs w:val="20"/>
          <w:rtl w:val="0"/>
        </w:rPr>
        <w:t xml:space="preserve">5.-  Henry F. Korth, Abraham Silberschatz &amp; S. Sudarshan: “Fundamentos de Bases de Datos”, Mc-Graw Hill, 2002 [4ª edición]. ISBN 84-481-3654-3.</w:t>
      </w:r>
      <w:r w:rsidDel="00000000" w:rsidR="00000000" w:rsidRPr="00000000">
        <w:rPr>
          <w:rtl w:val="0"/>
        </w:rPr>
      </w:r>
    </w:p>
    <w:sectPr>
      <w:headerReference r:id="rId64" w:type="default"/>
      <w:type w:val="nextPage"/>
      <w:pgSz w:h="15840" w:w="12240" w:orient="portrait"/>
      <w:pgMar w:bottom="1440" w:top="1440" w:left="1080" w:right="108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Courier New"/>
  <w:font w:name="Times New Roman"/>
  <w:font w:name="ArialMT-Identity-H"/>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Style w:val="Heading1"/>
      <w:ind w:firstLine="708"/>
      <w:jc w:val="center"/>
      <w:rPr>
        <w:color w:val="943634"/>
        <w:sz w:val="32"/>
        <w:szCs w:val="32"/>
      </w:rPr>
    </w:pPr>
    <w:r w:rsidDel="00000000" w:rsidR="00000000" w:rsidRPr="00000000">
      <w:rPr>
        <w:color w:val="943634"/>
        <w:sz w:val="32"/>
        <w:szCs w:val="32"/>
        <w:rtl w:val="0"/>
      </w:rPr>
      <w:t xml:space="preserve">INSTITUTO POLITÉCNICO NACIONAL</w:t>
    </w:r>
    <w:r w:rsidDel="00000000" w:rsidR="00000000" w:rsidRPr="00000000">
      <w:drawing>
        <wp:anchor allowOverlap="1" behindDoc="1" distB="0" distT="0" distL="0" distR="0" hidden="0" layoutInCell="1" locked="0" relativeHeight="0" simplePos="0">
          <wp:simplePos x="0" y="0"/>
          <wp:positionH relativeFrom="column">
            <wp:posOffset>-314324</wp:posOffset>
          </wp:positionH>
          <wp:positionV relativeFrom="paragraph">
            <wp:posOffset>304800</wp:posOffset>
          </wp:positionV>
          <wp:extent cx="809625" cy="1299210"/>
          <wp:effectExtent b="0" l="0" r="0" t="0"/>
          <wp:wrapNone/>
          <wp:docPr descr="http://4.bp.blogspot.com/-uP_hXyaqILI/ToD3k8H-2kI/AAAAAAAAAzM/1eLxyzPmXJM/s1600/ipn%2Blogo2.jpg" id="1" name="image18.jpg"/>
          <a:graphic>
            <a:graphicData uri="http://schemas.openxmlformats.org/drawingml/2006/picture">
              <pic:pic>
                <pic:nvPicPr>
                  <pic:cNvPr descr="http://4.bp.blogspot.com/-uP_hXyaqILI/ToD3k8H-2kI/AAAAAAAAAzM/1eLxyzPmXJM/s1600/ipn%2Blogo2.jpg" id="0" name="image18.jpg"/>
                  <pic:cNvPicPr preferRelativeResize="0"/>
                </pic:nvPicPr>
                <pic:blipFill>
                  <a:blip r:embed="rId1"/>
                  <a:srcRect b="0" l="0" r="0" t="0"/>
                  <a:stretch>
                    <a:fillRect/>
                  </a:stretch>
                </pic:blipFill>
                <pic:spPr>
                  <a:xfrm>
                    <a:off x="0" y="0"/>
                    <a:ext cx="809625" cy="12992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4951095</wp:posOffset>
          </wp:positionH>
          <wp:positionV relativeFrom="paragraph">
            <wp:posOffset>428625</wp:posOffset>
          </wp:positionV>
          <wp:extent cx="1266825" cy="1013460"/>
          <wp:effectExtent b="0" l="0" r="0" t="0"/>
          <wp:wrapSquare wrapText="bothSides" distB="0" distT="0" distL="114300" distR="114300"/>
          <wp:docPr descr="http://www.sepi.escom.ipn.mx/WPS/WCM/CONNECT/7A176E804EAA2A3E83949B9BEB1E1CB/ESCOM2BB5.JPG?MOD=AJPERES&amp;CACHEID=7a176e804eaa2a3e83949b9beb1e1cba" id="33" name="image29.jpg"/>
          <a:graphic>
            <a:graphicData uri="http://schemas.openxmlformats.org/drawingml/2006/picture">
              <pic:pic>
                <pic:nvPicPr>
                  <pic:cNvPr descr="http://www.sepi.escom.ipn.mx/WPS/WCM/CONNECT/7A176E804EAA2A3E83949B9BEB1E1CB/ESCOM2BB5.JPG?MOD=AJPERES&amp;CACHEID=7a176e804eaa2a3e83949b9beb1e1cba" id="0" name="image29.jpg"/>
                  <pic:cNvPicPr preferRelativeResize="0"/>
                </pic:nvPicPr>
                <pic:blipFill>
                  <a:blip r:embed="rId2"/>
                  <a:srcRect b="0" l="0" r="0" t="0"/>
                  <a:stretch>
                    <a:fillRect/>
                  </a:stretch>
                </pic:blipFill>
                <pic:spPr>
                  <a:xfrm>
                    <a:off x="0" y="0"/>
                    <a:ext cx="1266825" cy="1013460"/>
                  </a:xfrm>
                  <a:prstGeom prst="rect"/>
                  <a:ln/>
                </pic:spPr>
              </pic:pic>
            </a:graphicData>
          </a:graphic>
        </wp:anchor>
      </w:drawing>
    </w:r>
  </w:p>
  <w:p w:rsidR="00000000" w:rsidDel="00000000" w:rsidP="00000000" w:rsidRDefault="00000000" w:rsidRPr="00000000" w14:paraId="000000A8">
    <w:pPr>
      <w:pStyle w:val="Heading1"/>
      <w:ind w:firstLine="708"/>
      <w:jc w:val="center"/>
      <w:rPr>
        <w:color w:val="000000"/>
        <w:sz w:val="32"/>
        <w:szCs w:val="32"/>
      </w:rPr>
    </w:pPr>
    <w:r w:rsidDel="00000000" w:rsidR="00000000" w:rsidRPr="00000000">
      <w:rPr>
        <w:color w:val="000000"/>
        <w:sz w:val="32"/>
        <w:szCs w:val="32"/>
        <w:rtl w:val="0"/>
      </w:rPr>
      <w:t xml:space="preserve">ESCUELA SUPERIOR DE CÓMPUTO</w:t>
    </w:r>
  </w:p>
  <w:p w:rsidR="00000000" w:rsidDel="00000000" w:rsidP="00000000" w:rsidRDefault="00000000" w:rsidRPr="00000000" w14:paraId="000000A9">
    <w:pPr>
      <w:pStyle w:val="Heading1"/>
      <w:ind w:firstLine="708"/>
      <w:jc w:val="center"/>
      <w:rPr>
        <w:color w:val="000000"/>
        <w:sz w:val="32"/>
        <w:szCs w:val="32"/>
      </w:rPr>
    </w:pPr>
    <w:r w:rsidDel="00000000" w:rsidR="00000000" w:rsidRPr="00000000">
      <w:rPr>
        <w:rFonts w:ascii="Book Antiqua" w:cs="Book Antiqua" w:eastAsia="Book Antiqua" w:hAnsi="Book Antiqua"/>
        <w:color w:val="000000"/>
        <w:rtl w:val="0"/>
      </w:rPr>
      <w:t xml:space="preserve">ACADEMIA DE CIENCIA DE DATOS</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both"/>
    </w:pPr>
    <w:rPr>
      <w:rFonts w:ascii="Arial" w:cs="Arial" w:eastAsia="Arial" w:hAnsi="Arial"/>
      <w:b w:val="1"/>
      <w:color w:val="800000"/>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6.png"/><Relationship Id="rId41" Type="http://schemas.openxmlformats.org/officeDocument/2006/relationships/image" Target="media/image2.png"/><Relationship Id="rId44" Type="http://schemas.openxmlformats.org/officeDocument/2006/relationships/hyperlink" Target="https://drive.google.com/file/d/1idd-ZEFTGOtjc_bMrQbvfvNdjF1KRkRy/view?usp=share_link" TargetMode="External"/><Relationship Id="rId43" Type="http://schemas.openxmlformats.org/officeDocument/2006/relationships/image" Target="media/image30.png"/><Relationship Id="rId46" Type="http://schemas.openxmlformats.org/officeDocument/2006/relationships/hyperlink" Target="https://drive.google.com/file/d/1P1cMduQqgHNZ-74JHuhkzZIg72G3Mfa4/view?usp=share_link" TargetMode="External"/><Relationship Id="rId45" Type="http://schemas.openxmlformats.org/officeDocument/2006/relationships/hyperlink" Target="https://drive.google.com/file/d/1ERbRkIkIAZhr2xvHdUY-K3Qy-jZEloGh/view?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hcXyfStuQgf8qxgneyXxzWdhsu1cI4G8/view?usp=share_link" TargetMode="External"/><Relationship Id="rId48" Type="http://schemas.openxmlformats.org/officeDocument/2006/relationships/hyperlink" Target="https://drive.google.com/file/d/1aMIousArJVld_fi2JUVGfhYRCqMCaBbF/view?usp=sharing" TargetMode="External"/><Relationship Id="rId47" Type="http://schemas.openxmlformats.org/officeDocument/2006/relationships/hyperlink" Target="https://drive.google.com/file/d/1gxrNFPaK81010TEnmZCm3O1w9dtuGFX1/view?usp=share_link" TargetMode="External"/><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42.png"/><Relationship Id="rId33" Type="http://schemas.openxmlformats.org/officeDocument/2006/relationships/image" Target="media/image14.png"/><Relationship Id="rId32" Type="http://schemas.openxmlformats.org/officeDocument/2006/relationships/image" Target="media/image12.png"/><Relationship Id="rId35" Type="http://schemas.openxmlformats.org/officeDocument/2006/relationships/image" Target="media/image25.png"/><Relationship Id="rId34" Type="http://schemas.openxmlformats.org/officeDocument/2006/relationships/image" Target="media/image27.png"/><Relationship Id="rId37" Type="http://schemas.openxmlformats.org/officeDocument/2006/relationships/image" Target="media/image33.png"/><Relationship Id="rId36" Type="http://schemas.openxmlformats.org/officeDocument/2006/relationships/image" Target="media/image36.png"/><Relationship Id="rId39" Type="http://schemas.openxmlformats.org/officeDocument/2006/relationships/image" Target="media/image20.png"/><Relationship Id="rId38" Type="http://schemas.openxmlformats.org/officeDocument/2006/relationships/image" Target="media/image34.png"/><Relationship Id="rId62" Type="http://schemas.openxmlformats.org/officeDocument/2006/relationships/image" Target="media/image5.png"/><Relationship Id="rId61" Type="http://schemas.openxmlformats.org/officeDocument/2006/relationships/image" Target="media/image23.png"/><Relationship Id="rId20" Type="http://schemas.openxmlformats.org/officeDocument/2006/relationships/image" Target="media/image43.png"/><Relationship Id="rId64" Type="http://schemas.openxmlformats.org/officeDocument/2006/relationships/header" Target="header2.xml"/><Relationship Id="rId63" Type="http://schemas.openxmlformats.org/officeDocument/2006/relationships/image" Target="media/image7.png"/><Relationship Id="rId22" Type="http://schemas.openxmlformats.org/officeDocument/2006/relationships/image" Target="media/image37.png"/><Relationship Id="rId21" Type="http://schemas.openxmlformats.org/officeDocument/2006/relationships/image" Target="media/image48.png"/><Relationship Id="rId24" Type="http://schemas.openxmlformats.org/officeDocument/2006/relationships/image" Target="media/image45.png"/><Relationship Id="rId23" Type="http://schemas.openxmlformats.org/officeDocument/2006/relationships/image" Target="media/image49.png"/><Relationship Id="rId60" Type="http://schemas.openxmlformats.org/officeDocument/2006/relationships/image" Target="media/image15.png"/><Relationship Id="rId26" Type="http://schemas.openxmlformats.org/officeDocument/2006/relationships/image" Target="media/image39.png"/><Relationship Id="rId25" Type="http://schemas.openxmlformats.org/officeDocument/2006/relationships/image" Target="media/image46.png"/><Relationship Id="rId28" Type="http://schemas.openxmlformats.org/officeDocument/2006/relationships/image" Target="media/image50.png"/><Relationship Id="rId27" Type="http://schemas.openxmlformats.org/officeDocument/2006/relationships/image" Target="media/image44.png"/><Relationship Id="rId29" Type="http://schemas.openxmlformats.org/officeDocument/2006/relationships/image" Target="media/image47.png"/><Relationship Id="rId51" Type="http://schemas.openxmlformats.org/officeDocument/2006/relationships/image" Target="media/image13.png"/><Relationship Id="rId50" Type="http://schemas.openxmlformats.org/officeDocument/2006/relationships/image" Target="media/image9.png"/><Relationship Id="rId53" Type="http://schemas.openxmlformats.org/officeDocument/2006/relationships/image" Target="media/image1.png"/><Relationship Id="rId52" Type="http://schemas.openxmlformats.org/officeDocument/2006/relationships/image" Target="media/image3.png"/><Relationship Id="rId11" Type="http://schemas.openxmlformats.org/officeDocument/2006/relationships/hyperlink" Target="http://localhost:8088" TargetMode="External"/><Relationship Id="rId55" Type="http://schemas.openxmlformats.org/officeDocument/2006/relationships/image" Target="media/image10.png"/><Relationship Id="rId10" Type="http://schemas.openxmlformats.org/officeDocument/2006/relationships/image" Target="media/image31.png"/><Relationship Id="rId54" Type="http://schemas.openxmlformats.org/officeDocument/2006/relationships/image" Target="media/image17.png"/><Relationship Id="rId13" Type="http://schemas.openxmlformats.org/officeDocument/2006/relationships/image" Target="media/image38.png"/><Relationship Id="rId57" Type="http://schemas.openxmlformats.org/officeDocument/2006/relationships/image" Target="media/image4.png"/><Relationship Id="rId12" Type="http://schemas.openxmlformats.org/officeDocument/2006/relationships/image" Target="media/image35.png"/><Relationship Id="rId56" Type="http://schemas.openxmlformats.org/officeDocument/2006/relationships/image" Target="media/image19.png"/><Relationship Id="rId15" Type="http://schemas.openxmlformats.org/officeDocument/2006/relationships/image" Target="media/image40.png"/><Relationship Id="rId59" Type="http://schemas.openxmlformats.org/officeDocument/2006/relationships/image" Target="media/image22.png"/><Relationship Id="rId14" Type="http://schemas.openxmlformats.org/officeDocument/2006/relationships/image" Target="media/image24.png"/><Relationship Id="rId58" Type="http://schemas.openxmlformats.org/officeDocument/2006/relationships/image" Target="media/image8.png"/><Relationship Id="rId17" Type="http://schemas.openxmlformats.org/officeDocument/2006/relationships/image" Target="media/image28.png"/><Relationship Id="rId16" Type="http://schemas.openxmlformats.org/officeDocument/2006/relationships/image" Target="media/image32.png"/><Relationship Id="rId19" Type="http://schemas.openxmlformats.org/officeDocument/2006/relationships/image" Target="media/image41.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 Id="rId2"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