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Существует два типа переходов: условный и безусловный. Безусловный переход выполняется инструкцией</w:t>
      </w:r>
      <w:r>
        <w:t xml:space="preserve"> </w:t>
      </w:r>
      <w:r>
        <w:rPr>
          <w:rStyle w:val="VerbatimChar"/>
        </w:rPr>
        <w:t xml:space="preserve">jmp</w:t>
      </w:r>
      <w:r>
        <w:t xml:space="preserve"> </w:t>
      </w:r>
      <w:r>
        <w:t xml:space="preserve">(от англ. jump – прыжок), которая включает в себя адрес перехода, куда следует передать управление:</w:t>
      </w:r>
      <w:r>
        <w:t xml:space="preserve"> </w:t>
      </w:r>
      <w:r>
        <w:rPr>
          <w:rStyle w:val="VerbatimChar"/>
        </w:rPr>
        <w:t xml:space="preserve">jmp &lt;адрес_перехода&gt;</w:t>
      </w:r>
      <w:r>
        <w:t xml:space="preserve">. Адрес перехода может быть либо меткой, либо адресом области памяти, в которую предварительно помещен указатель перехода. В качестве операнда можно также использовать имя регистра, в таком случае переход будет осуществляться по адресу, хранящемуся в этом регистре.</w:t>
      </w:r>
    </w:p>
    <w:p>
      <w:pPr>
        <w:pStyle w:val="BodyText"/>
      </w:pPr>
      <w:r>
        <w:t xml:space="preserve">Условный переход, в отличие от безусловного, требует проверки определенного условия. В ассемблере команды условного перехода анализируют флаги из регистра флагов для определения необходимости перехода. 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 и помещены в единый регистр — регистр флагов, отражающий текущее состояние процессора.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cmp</w:t>
      </w:r>
      <w:r>
        <w:t xml:space="preserve"> </w:t>
      </w:r>
      <w:r>
        <w:t xml:space="preserve">является одной из команд, которая позволяет сравнить операнды и выставить флаги в зависимости от результата сравнения. Формат команды</w:t>
      </w:r>
      <w:r>
        <w:t xml:space="preserve"> </w:t>
      </w:r>
      <w:r>
        <w:rPr>
          <w:rStyle w:val="VerbatimChar"/>
        </w:rPr>
        <w:t xml:space="preserve">cmp</w:t>
      </w:r>
      <w:r>
        <w:t xml:space="preserve"> </w:t>
      </w:r>
      <w:r>
        <w:t xml:space="preserve">аналогичен команде вычитания:</w:t>
      </w:r>
      <w:r>
        <w:t xml:space="preserve"> </w:t>
      </w:r>
      <w:r>
        <w:rPr>
          <w:rStyle w:val="VerbatimChar"/>
        </w:rPr>
        <w:t xml:space="preserve">cmp &lt;операнд_1&gt;, &lt;операнд_2&gt;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cmp</w:t>
      </w:r>
      <w:r>
        <w:t xml:space="preserve"> </w:t>
      </w:r>
      <w:r>
        <w:t xml:space="preserve">выполняет вычитание</w:t>
      </w:r>
      <w:r>
        <w:t xml:space="preserve"> </w:t>
      </w:r>
      <w:r>
        <w:rPr>
          <w:rStyle w:val="VerbatimChar"/>
        </w:rPr>
        <w:t xml:space="preserve">&lt;операнд_2&gt; - &lt;операнд_1&gt;</w:t>
      </w:r>
      <w:r>
        <w:t xml:space="preserve">, но результат вычитания никуда не записывается, и единственным результатом команды сравнения является формирование флагов.</w:t>
      </w:r>
    </w:p>
    <w:p>
      <w:pPr>
        <w:pStyle w:val="BodyText"/>
      </w:pPr>
      <w:r>
        <w:t xml:space="preserve">Команда условного перехода имеет вид</w:t>
      </w:r>
      <w:r>
        <w:t xml:space="preserve"> </w:t>
      </w:r>
      <w:r>
        <w:rPr>
          <w:rStyle w:val="VerbatimChar"/>
        </w:rPr>
        <w:t xml:space="preserve">j&lt;мнемоника перехода&gt; label</w:t>
      </w:r>
      <w:r>
        <w:t xml:space="preserve">, где мнемоника перехода связана со значением анализируемых флагов или со способом формирования этих флагов. В таблице представлены команды условного перехода, которые обычно ставятся после команды сравнения</w:t>
      </w:r>
      <w:r>
        <w:t xml:space="preserve"> </w:t>
      </w:r>
      <w:r>
        <w:rPr>
          <w:rStyle w:val="VerbatimChar"/>
        </w:rPr>
        <w:t xml:space="preserve">cmp</w:t>
      </w:r>
      <w:r>
        <w:t xml:space="preserve">. В их мнемокодах указывается тот результат сравнения, при котором надо делать переход. Мнемоники, идентичные по своему действию, написаны в таблице через дробь (например,</w:t>
      </w:r>
      <w:r>
        <w:t xml:space="preserve"> </w:t>
      </w:r>
      <w:r>
        <w:rPr>
          <w:rStyle w:val="VerbatimChar"/>
        </w:rPr>
        <w:t xml:space="preserve">ja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jnbe</w:t>
      </w:r>
      <w:r>
        <w:t xml:space="preserve">). Программист выбирает, какую из них применить, чтобы получить более простой для понимания текст программы.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 Ниже приведён фрагмент файла листинга.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NASM:</w:t>
      </w:r>
    </w:p>
    <w:p>
      <w:pPr>
        <w:pStyle w:val="CaptionedFigure"/>
      </w:pPr>
      <w:r>
        <w:drawing>
          <wp:inline>
            <wp:extent cx="3733800" cy="1898015"/>
            <wp:effectExtent b="0" l="0" r="0" t="0"/>
            <wp:docPr descr="Рис. 1: Создал каталог lab07, затем перешёл в него и создал файл lab7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 каталог lab07, затем перешёл в него и создал файл lab7-1.asm</w:t>
      </w:r>
    </w:p>
    <w:p>
      <w:pPr>
        <w:pStyle w:val="CaptionedFigure"/>
      </w:pPr>
      <w:r>
        <w:drawing>
          <wp:inline>
            <wp:extent cx="3733800" cy="1361857"/>
            <wp:effectExtent b="0" l="0" r="0" t="0"/>
            <wp:docPr descr="Рис. 2: Вставил нужную функцию и проверил из Листинга 7.1 и запусти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Вставил нужную функцию и проверил из Листинга 7.1 и запустил</w:t>
      </w:r>
    </w:p>
    <w:p>
      <w:pPr>
        <w:pStyle w:val="CaptionedFigure"/>
      </w:pPr>
      <w:r>
        <w:drawing>
          <wp:inline>
            <wp:extent cx="3733800" cy="1361857"/>
            <wp:effectExtent b="0" l="0" r="0" t="0"/>
            <wp:docPr descr="Рис. 3: Изменил программу lab7-1.asm из Листинга 7.2 и запустил её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Изменил программу lab7-1.asm из Листинга 7.2 и запустил её</w:t>
      </w:r>
    </w:p>
    <w:p>
      <w:pPr>
        <w:pStyle w:val="CaptionedFigure"/>
      </w:pPr>
      <w:r>
        <w:drawing>
          <wp:inline>
            <wp:extent cx="3733800" cy="3627470"/>
            <wp:effectExtent b="0" l="0" r="0" t="0"/>
            <wp:docPr descr="Рис. 4: Создал файл lab7-2.asm и внёс туда данные из Листинга 7.3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Создал файл lab7-2.asm и внёс туда данные из Листинга 7.3</w:t>
      </w:r>
    </w:p>
    <w:p>
      <w:pPr>
        <w:pStyle w:val="CaptionedFigure"/>
      </w:pPr>
      <w:r>
        <w:drawing>
          <wp:inline>
            <wp:extent cx="3733800" cy="902862"/>
            <wp:effectExtent b="0" l="0" r="0" t="0"/>
            <wp:docPr descr="Рис. 5: Запустил программу lab7-2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Запустил программу lab7-2</w:t>
      </w:r>
    </w:p>
    <w:bookmarkEnd w:id="38"/>
    <w:bookmarkStart w:id="45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листинга:</w:t>
      </w:r>
    </w:p>
    <w:p>
      <w:pPr>
        <w:pStyle w:val="CaptionedFigure"/>
      </w:pPr>
      <w:r>
        <w:drawing>
          <wp:inline>
            <wp:extent cx="3733800" cy="3512105"/>
            <wp:effectExtent b="0" l="0" r="0" t="0"/>
            <wp:docPr descr="Рис. 6: Получил файл Листинга и открыл в mcedit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Получил файл Листинга и открыл в mcedit</w:t>
      </w:r>
    </w:p>
    <w:p>
      <w:pPr>
        <w:pStyle w:val="CaptionedFigure"/>
      </w:pPr>
      <w:r>
        <w:drawing>
          <wp:inline>
            <wp:extent cx="3733800" cy="543710"/>
            <wp:effectExtent b="0" l="0" r="0" t="0"/>
            <wp:docPr descr="Рис. 7: Выполнил трансляцию с получением файла листинг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Выполнил трансляцию с получением файла листинга</w:t>
      </w:r>
    </w:p>
    <w:bookmarkEnd w:id="45"/>
    <w:bookmarkStart w:id="46" w:name="ответы-на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вопросы:</w:t>
      </w:r>
    </w:p>
    <w:p>
      <w:pPr>
        <w:pStyle w:val="FirstParagraph"/>
      </w:pPr>
      <w:r>
        <w:rPr>
          <w:rStyle w:val="VerbatimChar"/>
        </w:rPr>
        <w:t xml:space="preserve">1</w:t>
      </w:r>
      <w:r>
        <w:t xml:space="preserve"> </w:t>
      </w:r>
      <w:r>
        <w:t xml:space="preserve">-f elf: Указывает формат объектного файла (ELF).</w:t>
      </w:r>
      <w:r>
        <w:t xml:space="preserve"> </w:t>
      </w:r>
      <w:r>
        <w:t xml:space="preserve">-l lab7-2.lst: Указывает имя файла листинга, который будет создан.</w:t>
      </w:r>
      <w:r>
        <w:t xml:space="preserve"> </w:t>
      </w:r>
      <w:r>
        <w:t xml:space="preserve">lab7-2.asm: Исходный файл ассемблера, который будет ассемблирован.</w:t>
      </w:r>
    </w:p>
    <w:p>
      <w:pPr>
        <w:pStyle w:val="BodyText"/>
      </w:pPr>
      <w:r>
        <w:rPr>
          <w:rStyle w:val="VerbatimChar"/>
        </w:rPr>
        <w:t xml:space="preserve">2</w:t>
      </w:r>
      <w:r>
        <w:t xml:space="preserve"> </w:t>
      </w:r>
      <w:r>
        <w:t xml:space="preserve">Формат и содержимое файла листинга:</w:t>
      </w:r>
    </w:p>
    <w:p>
      <w:pPr>
        <w:pStyle w:val="SourceCode"/>
      </w:pPr>
      <w:r>
        <w:rPr>
          <w:rStyle w:val="VerbatimChar"/>
        </w:rPr>
        <w:t xml:space="preserve">    файл листинга (lab7-2.lst) содержит следующие основные элементы:</w:t>
      </w:r>
      <w:r>
        <w:br/>
      </w:r>
      <w:r>
        <w:rPr>
          <w:rStyle w:val="VerbatimChar"/>
        </w:rPr>
        <w:t xml:space="preserve">    Номер строки: Указывает номер строки в исходном файле.</w:t>
      </w:r>
      <w:r>
        <w:br/>
      </w:r>
      <w:r>
        <w:rPr>
          <w:rStyle w:val="VerbatimChar"/>
        </w:rPr>
        <w:t xml:space="preserve">    Адрес: Указывает адрес команды в памяти.</w:t>
      </w:r>
      <w:r>
        <w:br/>
      </w:r>
      <w:r>
        <w:rPr>
          <w:rStyle w:val="VerbatimChar"/>
        </w:rPr>
        <w:t xml:space="preserve">    Машинный код: Отображает машинный код, соответствующий команде.</w:t>
      </w:r>
      <w:r>
        <w:br/>
      </w:r>
      <w:r>
        <w:rPr>
          <w:rStyle w:val="VerbatimChar"/>
        </w:rPr>
        <w:t xml:space="preserve">    Исходный код: Отображает исходную строку ассемблера.</w:t>
      </w:r>
    </w:p>
    <w:p>
      <w:pPr>
        <w:pStyle w:val="FirstParagraph"/>
      </w:pPr>
      <w:r>
        <w:rPr>
          <w:rStyle w:val="VerbatimChar"/>
        </w:rPr>
        <w:t xml:space="preserve">3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   10  00000000  B800000000        mov eax, 0:</w:t>
      </w:r>
    </w:p>
    <w:p>
      <w:pPr>
        <w:numPr>
          <w:ilvl w:val="0"/>
          <w:numId w:val="1000"/>
        </w:numPr>
      </w:pPr>
      <w:r>
        <w:t xml:space="preserve">10 Номер строки в исходном файле.</w:t>
      </w:r>
      <w:r>
        <w:t xml:space="preserve"> </w:t>
      </w:r>
      <w:r>
        <w:t xml:space="preserve">00000000: Адрес команды в памяти.</w:t>
      </w:r>
      <w:r>
        <w:t xml:space="preserve"> </w:t>
      </w:r>
      <w:r>
        <w:t xml:space="preserve">B800000000: Машинный код команды mov eax, 0.</w:t>
      </w:r>
      <w:r>
        <w:t xml:space="preserve"> </w:t>
      </w:r>
      <w:r>
        <w:t xml:space="preserve">mov eax, 0: Исходная строка ассемблера, которая загружает значение 0 в регистр eax.</w:t>
      </w:r>
    </w:p>
    <w:p>
      <w:pPr>
        <w:numPr>
          <w:ilvl w:val="0"/>
          <w:numId w:val="1002"/>
        </w:numPr>
      </w:pPr>
      <w:r>
        <w:t xml:space="preserve">15 00000005 89C3 mov ebx, eax:</w:t>
      </w:r>
      <w:r>
        <w:t xml:space="preserve"> </w:t>
      </w:r>
      <w:r>
        <w:t xml:space="preserve">0: Номер строки в исходном файле.</w:t>
      </w:r>
      <w:r>
        <w:t xml:space="preserve"> </w:t>
      </w:r>
      <w:r>
        <w:t xml:space="preserve">00000000: Адрес команды в памяти.</w:t>
      </w:r>
      <w:r>
        <w:t xml:space="preserve"> </w:t>
      </w:r>
      <w:r>
        <w:t xml:space="preserve">B800000000: Машинный код команды mov eax, 0.</w:t>
      </w:r>
      <w:r>
        <w:t xml:space="preserve"> </w:t>
      </w:r>
      <w:r>
        <w:t xml:space="preserve">mov eax, 0: Исходная строка ассемблера, которая загружает значение 0 в регистр eax.</w:t>
      </w:r>
    </w:p>
    <w:p>
      <w:pPr>
        <w:numPr>
          <w:ilvl w:val="0"/>
          <w:numId w:val="1002"/>
        </w:numPr>
      </w:pPr>
      <w:r>
        <w:t xml:space="preserve">20 00000007 CD80 int 0x80:</w:t>
      </w:r>
      <w:r>
        <w:t xml:space="preserve"> </w:t>
      </w:r>
      <w:r>
        <w:t xml:space="preserve">20: Номер строки в исходном файле.</w:t>
      </w:r>
      <w:r>
        <w:t xml:space="preserve"> </w:t>
      </w:r>
      <w:r>
        <w:t xml:space="preserve">00000007: Адрес команды в памяти.</w:t>
      </w:r>
      <w:r>
        <w:t xml:space="preserve"> </w:t>
      </w:r>
      <w:r>
        <w:t xml:space="preserve">CD80: Машинный код команды int 0x80.</w:t>
      </w:r>
      <w:r>
        <w:t xml:space="preserve"> </w:t>
      </w:r>
      <w:r>
        <w:t xml:space="preserve">int 0x80: Исходная строка ассемблера, которая вызывает прерывание 0x80 для выполнения системного вызова.</w:t>
      </w:r>
    </w:p>
    <w:p>
      <w:pPr>
        <w:pStyle w:val="FirstParagraph"/>
      </w:pPr>
      <w:r>
        <w:rPr>
          <w:rStyle w:val="VerbatimChar"/>
        </w:rPr>
        <w:t xml:space="preserve">4</w:t>
      </w:r>
    </w:p>
    <w:p>
      <w:pPr>
        <w:numPr>
          <w:ilvl w:val="0"/>
          <w:numId w:val="1003"/>
        </w:numPr>
      </w:pPr>
      <w:r>
        <w:t xml:space="preserve">Что создаётся:</w:t>
      </w:r>
    </w:p>
    <w:p>
      <w:pPr>
        <w:numPr>
          <w:ilvl w:val="0"/>
          <w:numId w:val="1000"/>
        </w:numPr>
      </w:pPr>
      <w:r>
        <w:t xml:space="preserve">Файл листинга (lab7-2.lst): Этот файл будет создан, но он будет содержать информацию об ошибке,</w:t>
      </w:r>
      <w:r>
        <w:t xml:space="preserve"> </w:t>
      </w:r>
      <w:r>
        <w:t xml:space="preserve">так как трансляция не может быть успешно завершена из-за неполной инструкции.</w:t>
      </w:r>
      <w:r>
        <w:t xml:space="preserve"> </w:t>
      </w:r>
      <w:r>
        <w:t xml:space="preserve">Объектный файл (lab7-2.o): Этот файл не будет создан, так как трансляция завершится с ошибкой.</w:t>
      </w:r>
    </w:p>
    <w:p>
      <w:pPr>
        <w:numPr>
          <w:ilvl w:val="0"/>
          <w:numId w:val="1003"/>
        </w:numPr>
      </w:pPr>
      <w:r>
        <w:t xml:space="preserve">Что добавляется:</w:t>
      </w:r>
      <w:r>
        <w:t xml:space="preserve"> </w:t>
      </w:r>
      <w:r>
        <w:t xml:space="preserve">В файле листинга (lab7-2.lst) будет добавлена информация об ошибке, указывающая на неполную инструкцию</w:t>
      </w:r>
    </w:p>
    <w:bookmarkEnd w:id="46"/>
    <w:bookmarkStart w:id="59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Задания для самостоятельной работы:</w:t>
      </w:r>
    </w:p>
    <w:p>
      <w:pPr>
        <w:numPr>
          <w:ilvl w:val="0"/>
          <w:numId w:val="1004"/>
        </w:numPr>
        <w:pStyle w:val="Compact"/>
      </w:pPr>
      <w:r>
        <w:t xml:space="preserve">Напишите программу нахождения наименьшей из 3 целочисленных переменных a,b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pStyle w:val="CaptionedFigure"/>
      </w:pPr>
      <w:r>
        <w:drawing>
          <wp:inline>
            <wp:extent cx="3733800" cy="3308529"/>
            <wp:effectExtent b="0" l="0" r="0" t="0"/>
            <wp:docPr descr="Рис. 8: Создал файл lab7-3.asm и написал программу с данными из 15 варианта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 файл lab7-3.asm и написал программу с данными из 15 варианта</w:t>
      </w:r>
    </w:p>
    <w:p>
      <w:pPr>
        <w:pStyle w:val="CaptionedFigure"/>
      </w:pPr>
      <w:r>
        <w:drawing>
          <wp:inline>
            <wp:extent cx="3733800" cy="663266"/>
            <wp:effectExtent b="0" l="0" r="0" t="0"/>
            <wp:docPr descr="Рис. 9: Запустил программу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Запустил программу</w:t>
      </w:r>
    </w:p>
    <w:p>
      <w:pPr>
        <w:numPr>
          <w:ilvl w:val="0"/>
          <w:numId w:val="1005"/>
        </w:numPr>
        <w:pStyle w:val="Compact"/>
      </w:pPr>
      <w:r>
        <w:t xml:space="preserve">Напишите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номер 7. Создайте исполняемый файл и проверьте</w:t>
      </w:r>
      <w:r>
        <w:t xml:space="preserve"> </w:t>
      </w:r>
      <w:r>
        <w:t xml:space="preserve">его работу для значений x и a из 7.6.</w:t>
      </w:r>
    </w:p>
    <w:p>
      <w:pPr>
        <w:pStyle w:val="CaptionedFigure"/>
      </w:pPr>
      <w:r>
        <w:drawing>
          <wp:inline>
            <wp:extent cx="3733800" cy="3668064"/>
            <wp:effectExtent b="0" l="0" r="0" t="0"/>
            <wp:docPr descr="Рис. 10: Аналогично заданию 1 создал программу lab7-4.asm, которая выводит результат вычислений f(x) с переменными x и а с данными из 15 варианта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Аналогично заданию 1 создал программу lab7-4.asm, которая выводит результат вычислений f(x) с переменными x и а с данными из 15 варианта</w:t>
      </w:r>
    </w:p>
    <w:p>
      <w:pPr>
        <w:pStyle w:val="CaptionedFigure"/>
      </w:pPr>
      <w:r>
        <w:drawing>
          <wp:inline>
            <wp:extent cx="3733800" cy="1022958"/>
            <wp:effectExtent b="0" l="0" r="0" t="0"/>
            <wp:docPr descr="Рис. 11: Запустил, введя данные 2 и 3, 4 и 2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Запустил, введя данные 2 и 3, 4 и 2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 в ассемблере, что позволило приобрести навыки написания программ с использованием переходов. Команды переходов являются ключевыми для управления потоком выполнения программы, что позволяет реализовывать сложные алгоритмы и логические конструкции.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7</dc:title>
  <dc:creator>Титков Ярослав Максимович</dc:creator>
  <dc:language>ru-RU</dc:language>
  <cp:keywords/>
  <dcterms:created xsi:type="dcterms:W3CDTF">2024-11-23T17:10:16Z</dcterms:created>
  <dcterms:modified xsi:type="dcterms:W3CDTF">2024-11-23T17:10:16Z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