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Раздел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Основы</w:t>
      </w:r>
      <w:r>
        <w:t xml:space="preserve"> </w:t>
      </w:r>
      <w:r>
        <w:t xml:space="preserve">Linux.</w:t>
      </w:r>
      <w:r>
        <w:t xml:space="preserve"> </w:t>
      </w:r>
      <w:r>
        <w:t xml:space="preserve">Раздел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Титков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системой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все тестовые задания.</w:t>
      </w:r>
    </w:p>
    <w:bookmarkEnd w:id="21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раздел-1.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Раздел 1.1</w:t>
      </w:r>
    </w:p>
    <w:p>
      <w:pPr>
        <w:pStyle w:val="CaptionedFigure"/>
      </w:pPr>
      <w:r>
        <w:drawing>
          <wp:inline>
            <wp:extent cx="5334000" cy="2499284"/>
            <wp:effectExtent b="0" l="0" r="0" t="0"/>
            <wp:docPr descr="Рис. 1: Базовые операц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Базовые операции</w:t>
      </w:r>
    </w:p>
    <w:p>
      <w:pPr>
        <w:pStyle w:val="CaptionedFigure"/>
      </w:pPr>
      <w:r>
        <w:drawing>
          <wp:inline>
            <wp:extent cx="5334000" cy="2850127"/>
            <wp:effectExtent b="0" l="0" r="0" t="0"/>
            <wp:docPr descr="Рис. 2: Настройка окруж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окружения</w:t>
      </w:r>
    </w:p>
    <w:p>
      <w:pPr>
        <w:pStyle w:val="BodyText"/>
      </w:pPr>
      <w:r>
        <w:t xml:space="preserve">Для данного раздела пояснения не требуются.</w:t>
      </w:r>
    </w:p>
    <w:bookmarkEnd w:id="28"/>
    <w:bookmarkStart w:id="38" w:name="раздел-1.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Раздел 1.2</w:t>
      </w:r>
    </w:p>
    <w:p>
      <w:pPr>
        <w:pStyle w:val="CaptionedFigure"/>
      </w:pPr>
      <w:r>
        <w:drawing>
          <wp:inline>
            <wp:extent cx="5334000" cy="1779098"/>
            <wp:effectExtent b="0" l="0" r="0" t="0"/>
            <wp:docPr descr="Рис. 3: Использование операционных систе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операционных систем</w:t>
      </w:r>
    </w:p>
    <w:p>
      <w:pPr>
        <w:pStyle w:val="BodyText"/>
      </w:pPr>
      <w:r>
        <w:t xml:space="preserve">Ответ соответствует реальному использованию ОС. Даже в курсе по Linux пользователи могут работать на Windows (например, через виртуальную машину).</w:t>
      </w:r>
    </w:p>
    <w:p>
      <w:pPr>
        <w:pStyle w:val="CaptionedFigure"/>
      </w:pPr>
      <w:r>
        <w:drawing>
          <wp:inline>
            <wp:extent cx="5334000" cy="2820897"/>
            <wp:effectExtent b="0" l="0" r="0" t="0"/>
            <wp:docPr descr="Рис. 4: Определение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Определение виртуальной машины</w:t>
      </w:r>
    </w:p>
    <w:p>
      <w:pPr>
        <w:pStyle w:val="BodyText"/>
      </w:pPr>
      <w:r>
        <w:t xml:space="preserve">Это точное определение виртуальной машины. Остальные варианты абсурдны (</w:t>
      </w:r>
      <w:r>
        <w:t xml:space="preserve">“</w:t>
      </w:r>
      <w:r>
        <w:t xml:space="preserve">Автомобиль будущего</w:t>
      </w:r>
      <w:r>
        <w:t xml:space="preserve">”</w:t>
      </w:r>
      <w:r>
        <w:t xml:space="preserve">) или неверны (</w:t>
      </w:r>
      <w:r>
        <w:t xml:space="preserve">“</w:t>
      </w:r>
      <w:r>
        <w:t xml:space="preserve">Вид ОС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1830033"/>
            <wp:effectExtent b="0" l="0" r="0" t="0"/>
            <wp:docPr descr="Рис. 5: Подтверждение запуска Linux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Подтверждение запуска Linux</w:t>
      </w:r>
    </w:p>
    <w:p>
      <w:pPr>
        <w:pStyle w:val="BodyText"/>
      </w:pPr>
      <w:r>
        <w:t xml:space="preserve">Потому что Linux успешно запустился, что подтверждает корректность выполненных шагов.</w:t>
      </w:r>
    </w:p>
    <w:bookmarkEnd w:id="38"/>
    <w:bookmarkStart w:id="48" w:name="раздел-1.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Раздел 1.3</w:t>
      </w:r>
    </w:p>
    <w:p>
      <w:pPr>
        <w:pStyle w:val="CaptionedFigure"/>
      </w:pPr>
      <w:r>
        <w:drawing>
          <wp:inline>
            <wp:extent cx="5334000" cy="1910934"/>
            <wp:effectExtent b="0" l="0" r="0" t="0"/>
            <wp:docPr descr="Рис. 6: Форматы пакетов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Форматы пакетов</w:t>
      </w:r>
    </w:p>
    <w:p>
      <w:pPr>
        <w:pStyle w:val="BodyText"/>
      </w:pPr>
      <w:r>
        <w:t xml:space="preserve">В Ubuntu пакеты имеют расширение .deb. .exe — для Windows, .dmg — для macOS, .txt и .ubuntu не относятся к пакетам.</w:t>
      </w:r>
    </w:p>
    <w:p>
      <w:pPr>
        <w:pStyle w:val="CaptionedFigure"/>
      </w:pPr>
      <w:r>
        <w:drawing>
          <wp:inline>
            <wp:extent cx="5334000" cy="1915778"/>
            <wp:effectExtent b="0" l="0" r="0" t="0"/>
            <wp:docPr descr="Рис. 7: Информация о разработчике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Информация о разработчике</w:t>
      </w:r>
    </w:p>
    <w:p>
      <w:pPr>
        <w:pStyle w:val="BodyText"/>
      </w:pPr>
      <w:r>
        <w:t xml:space="preserve">Фамилия из вкладки Authors в VLC подтверждает выполнение задания. Важно было указать именно фамилию (last name), что и сделано.</w:t>
      </w:r>
    </w:p>
    <w:p>
      <w:pPr>
        <w:pStyle w:val="CaptionedFigure"/>
      </w:pPr>
      <w:r>
        <w:drawing>
          <wp:inline>
            <wp:extent cx="5334000" cy="1903583"/>
            <wp:effectExtent b="0" l="0" r="0" t="0"/>
            <wp:docPr descr="Рис. 8: Назначение Update Manager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Назначение Update Manager</w:t>
      </w:r>
    </w:p>
    <w:p>
      <w:pPr>
        <w:pStyle w:val="BodyText"/>
      </w:pPr>
      <w:r>
        <w:t xml:space="preserve">Update Manager предназначен именно для обновлений, а не для установки/удаления программ (это задачи Software Center).</w:t>
      </w:r>
    </w:p>
    <w:bookmarkEnd w:id="48"/>
    <w:bookmarkStart w:id="64" w:name="раздел-1.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Раздел 1.4</w:t>
      </w:r>
    </w:p>
    <w:p>
      <w:pPr>
        <w:pStyle w:val="CaptionedFigure"/>
      </w:pPr>
      <w:r>
        <w:drawing>
          <wp:inline>
            <wp:extent cx="5334000" cy="1687891"/>
            <wp:effectExtent b="0" l="0" r="0" t="0"/>
            <wp:docPr descr="Рис. 9: Термины для командной строки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Термины для командной строки</w:t>
      </w:r>
    </w:p>
    <w:p>
      <w:pPr>
        <w:pStyle w:val="BodyText"/>
      </w:pPr>
      <w:r>
        <w:t xml:space="preserve">Оба термина являются синонимами</w:t>
      </w:r>
      <w:r>
        <w:t xml:space="preserve"> </w:t>
      </w:r>
      <w:r>
        <w:t xml:space="preserve">“</w:t>
      </w:r>
      <w:r>
        <w:t xml:space="preserve">командной строки</w:t>
      </w:r>
      <w:r>
        <w:t xml:space="preserve">”</w:t>
      </w:r>
      <w:r>
        <w:t xml:space="preserve"> </w:t>
      </w:r>
      <w:r>
        <w:t xml:space="preserve">в Linux.</w:t>
      </w:r>
      <w:r>
        <w:t xml:space="preserve"> </w:t>
      </w:r>
      <w:r>
        <w:t xml:space="preserve">“</w:t>
      </w:r>
      <w:r>
        <w:t xml:space="preserve">Ассоль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Термин</w:t>
      </w:r>
      <w:r>
        <w:t xml:space="preserve">”</w:t>
      </w:r>
      <w:r>
        <w:t xml:space="preserve"> </w:t>
      </w:r>
      <w:r>
        <w:t xml:space="preserve">— случайные слова, не связанные с темой.</w:t>
      </w:r>
    </w:p>
    <w:p>
      <w:pPr>
        <w:pStyle w:val="CaptionedFigure"/>
      </w:pPr>
      <w:r>
        <w:drawing>
          <wp:inline>
            <wp:extent cx="5334000" cy="1685302"/>
            <wp:effectExtent b="0" l="0" r="0" t="0"/>
            <wp:docPr descr="Рис. 10: Команда pwd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pwd</w:t>
      </w:r>
    </w:p>
    <w:p>
      <w:pPr>
        <w:pStyle w:val="BodyText"/>
      </w:pPr>
      <w:r>
        <w:t xml:space="preserve">Команда pwd (в нижнем регистре) — стандартная в Linux для вывода текущей директории. Регистр в командах имеет значение, поэтому PWD и Pwd не работают.</w:t>
      </w:r>
    </w:p>
    <w:p>
      <w:pPr>
        <w:pStyle w:val="CaptionedFigure"/>
      </w:pPr>
      <w:r>
        <w:drawing>
          <wp:inline>
            <wp:extent cx="5334000" cy="2752923"/>
            <wp:effectExtent b="0" l="0" r="0" t="0"/>
            <wp:docPr descr="Рис. 11: Комбинация опций ls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Комбинация опций ls</w:t>
      </w:r>
    </w:p>
    <w:p>
      <w:pPr>
        <w:pStyle w:val="BodyText"/>
      </w:pPr>
      <w:r>
        <w:t xml:space="preserve">Опции -A, -h, и -l комбинируются для вывода скрытых файлов, человеко-читаемых размеров и подробного списка.</w:t>
      </w:r>
    </w:p>
    <w:p>
      <w:pPr>
        <w:pStyle w:val="CaptionedFigure"/>
      </w:pPr>
      <w:r>
        <w:drawing>
          <wp:inline>
            <wp:extent cx="5334000" cy="3009612"/>
            <wp:effectExtent b="0" l="0" r="0" t="0"/>
            <wp:docPr descr="Рис. 12: Навигация по директориям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Навигация по директориям</w:t>
      </w:r>
    </w:p>
    <w:p>
      <w:pPr>
        <w:pStyle w:val="BodyText"/>
      </w:pPr>
      <w:r>
        <w:t xml:space="preserve">Команда использует относительный путь из текущей директории (/home/b1/bocuments), чтобы перейти в Downloads внутри домашней директории (/home/b1).</w:t>
      </w:r>
    </w:p>
    <w:p>
      <w:pPr>
        <w:pStyle w:val="CaptionedFigure"/>
      </w:pPr>
      <w:r>
        <w:drawing>
          <wp:inline>
            <wp:extent cx="5334000" cy="1693703"/>
            <wp:effectExtent b="0" l="0" r="0" t="0"/>
            <wp:docPr descr="Рис. 13: Рекурсивное удаление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Рекурсивное удаление</w:t>
      </w:r>
    </w:p>
    <w:p>
      <w:pPr>
        <w:pStyle w:val="BodyText"/>
      </w:pPr>
      <w:r>
        <w:t xml:space="preserve">Команда rm -r рекурсивно удаляет директории и их содержимое, что соответствует заданию.</w:t>
      </w:r>
    </w:p>
    <w:bookmarkEnd w:id="64"/>
    <w:bookmarkStart w:id="74" w:name="раздел-1.5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Раздел 1.5</w:t>
      </w:r>
    </w:p>
    <w:p>
      <w:pPr>
        <w:pStyle w:val="CaptionedFigure"/>
      </w:pPr>
      <w:r>
        <w:drawing>
          <wp:inline>
            <wp:extent cx="5334000" cy="1967696"/>
            <wp:effectExtent b="0" l="0" r="0" t="0"/>
            <wp:docPr descr="Рис. 14: Работа процессов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процессов</w:t>
      </w:r>
    </w:p>
    <w:p>
      <w:pPr>
        <w:pStyle w:val="BodyText"/>
      </w:pPr>
      <w:r>
        <w:t xml:space="preserve">Команда exit закрывает терминал, но Firefox, запущенный в фоне, останется работать.</w:t>
      </w:r>
    </w:p>
    <w:p>
      <w:pPr>
        <w:pStyle w:val="CaptionedFigure"/>
      </w:pPr>
      <w:r>
        <w:drawing>
          <wp:inline>
            <wp:extent cx="5334000" cy="1918155"/>
            <wp:effectExtent b="0" l="0" r="0" t="0"/>
            <wp:docPr descr="Рис. 15: Управление процессами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Управление процессами</w:t>
      </w:r>
    </w:p>
    <w:p>
      <w:pPr>
        <w:pStyle w:val="BodyText"/>
      </w:pPr>
      <w:r>
        <w:t xml:space="preserve">Комбинация Ctrl+Z приостанавливает процесс, а bg перемещает его в фон, что эквивалентно запуску с &amp;.</w:t>
      </w:r>
    </w:p>
    <w:p>
      <w:pPr>
        <w:pStyle w:val="CaptionedFigure"/>
      </w:pPr>
      <w:r>
        <w:drawing>
          <wp:inline>
            <wp:extent cx="5334000" cy="1719360"/>
            <wp:effectExtent b="0" l="0" r="0" t="0"/>
            <wp:docPr descr="Рис. 16: Вывод исполняемого файла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исполняемого файла</w:t>
      </w:r>
    </w:p>
    <w:p>
      <w:pPr>
        <w:pStyle w:val="BodyText"/>
      </w:pPr>
      <w:r>
        <w:t xml:space="preserve">Текст скопирован напрямую из результата работы исполняемого файла, как требовалось.</w:t>
      </w:r>
    </w:p>
    <w:bookmarkEnd w:id="74"/>
    <w:bookmarkStart w:id="84" w:name="раздел-1.6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Раздел 1.6</w:t>
      </w:r>
    </w:p>
    <w:p>
      <w:pPr>
        <w:pStyle w:val="CaptionedFigure"/>
      </w:pPr>
      <w:r>
        <w:drawing>
          <wp:inline>
            <wp:extent cx="5334000" cy="1704294"/>
            <wp:effectExtent b="0" l="0" r="0" t="0"/>
            <wp:docPr descr="Рис. 17: Поток ошибок stderr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4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Поток ошибок stderr</w:t>
      </w:r>
    </w:p>
    <w:p>
      <w:pPr>
        <w:pStyle w:val="BodyText"/>
      </w:pPr>
      <w:r>
        <w:t xml:space="preserve">Поток ошибок (stderr) по умолчанию выводится в терминал, если не перенаправлен.</w:t>
      </w:r>
    </w:p>
    <w:p>
      <w:pPr>
        <w:pStyle w:val="CaptionedFigure"/>
      </w:pPr>
      <w:r>
        <w:drawing>
          <wp:inline>
            <wp:extent cx="5334000" cy="2598891"/>
            <wp:effectExtent b="0" l="0" r="0" t="0"/>
            <wp:docPr descr="Рис. 18: Перенаправление stderr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Перенаправление stderr</w:t>
      </w:r>
    </w:p>
    <w:p>
      <w:pPr>
        <w:pStyle w:val="BodyText"/>
      </w:pPr>
      <w:r>
        <w:t xml:space="preserve">Оператор 2&gt; перенаправляет поток ошибок в файл, создавая его при необходимости.</w:t>
      </w:r>
    </w:p>
    <w:p>
      <w:pPr>
        <w:pStyle w:val="CaptionedFigure"/>
      </w:pPr>
      <w:r>
        <w:drawing>
          <wp:inline>
            <wp:extent cx="5334000" cy="2111754"/>
            <wp:effectExtent b="0" l="0" r="0" t="0"/>
            <wp:docPr descr="Рис. 19: Ошибки в конвейере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Ошибки в конвейере</w:t>
      </w:r>
    </w:p>
    <w:p>
      <w:pPr>
        <w:pStyle w:val="BodyText"/>
      </w:pPr>
      <w:r>
        <w:t xml:space="preserve">Сообщения об ошибках в конвейере по умолчанию выводятся в терминал, если не перенаправлены.</w:t>
      </w:r>
    </w:p>
    <w:bookmarkEnd w:id="84"/>
    <w:bookmarkStart w:id="94" w:name="раздел-1.7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Раздел 1.7</w:t>
      </w:r>
    </w:p>
    <w:p>
      <w:pPr>
        <w:pStyle w:val="CaptionedFigure"/>
      </w:pPr>
      <w:r>
        <w:drawing>
          <wp:inline>
            <wp:extent cx="5334000" cy="2062742"/>
            <wp:effectExtent b="0" l="0" r="0" t="0"/>
            <wp:docPr descr="Рис. 20: Опции wget -O и -P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Опции wget -O и -P</w:t>
      </w:r>
    </w:p>
    <w:p>
      <w:pPr>
        <w:pStyle w:val="BodyText"/>
      </w:pPr>
      <w:r>
        <w:t xml:space="preserve">Опция -O указывает имя файла (1.jpg), а -P — директорию для сохранения (</w:t>
      </w:r>
      <w:r>
        <w:rPr>
          <w:rStyle w:val="VerbatimChar"/>
        </w:rPr>
        <w:t xml:space="preserve">Pictures</w:t>
      </w:r>
      <w:r>
        <w:t xml:space="preserve">).</w:t>
      </w:r>
    </w:p>
    <w:p>
      <w:pPr>
        <w:pStyle w:val="CaptionedFigure"/>
      </w:pPr>
      <w:r>
        <w:drawing>
          <wp:inline>
            <wp:extent cx="5334000" cy="1963934"/>
            <wp:effectExtent b="0" l="0" r="0" t="0"/>
            <wp:docPr descr="Рис. 21: Тихий режим wget" title="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Тихий режим wget</w:t>
      </w:r>
    </w:p>
    <w:p>
      <w:pPr>
        <w:pStyle w:val="BodyText"/>
      </w:pPr>
      <w:r>
        <w:t xml:space="preserve">Опция -q подавляет вывод сообщений wget, что соответствует условию.</w:t>
      </w:r>
    </w:p>
    <w:p>
      <w:pPr>
        <w:pStyle w:val="CaptionedFigure"/>
      </w:pPr>
      <w:r>
        <w:drawing>
          <wp:inline>
            <wp:extent cx="5334000" cy="2767757"/>
            <wp:effectExtent b="0" l="0" r="0" t="0"/>
            <wp:docPr descr="Рис. 22: Фильтрация по расширению" title="" id="92" name="Picture"/>
            <a:graphic>
              <a:graphicData uri="http://schemas.openxmlformats.org/drawingml/2006/picture">
                <pic:pic>
                  <pic:nvPicPr>
                    <pic:cNvPr descr="image/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Фильтрация по расширению</w:t>
      </w:r>
    </w:p>
    <w:p>
      <w:pPr>
        <w:pStyle w:val="BodyText"/>
      </w:pPr>
      <w:r>
        <w:t xml:space="preserve">Опция -A jpg фильтрует загрузку только файлов с расширением .jpg.</w:t>
      </w:r>
    </w:p>
    <w:bookmarkEnd w:id="94"/>
    <w:bookmarkStart w:id="104" w:name="раздел-1.8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Раздел 1.8</w:t>
      </w:r>
    </w:p>
    <w:p>
      <w:pPr>
        <w:pStyle w:val="CaptionedFigure"/>
      </w:pPr>
      <w:r>
        <w:drawing>
          <wp:inline>
            <wp:extent cx="5334000" cy="2233236"/>
            <wp:effectExtent b="0" l="0" r="0" t="0"/>
            <wp:docPr descr="Рис. 23: Сравнение gzip и zip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Сравнение gzip и zip</w:t>
      </w:r>
    </w:p>
    <w:p>
      <w:pPr>
        <w:pStyle w:val="BodyText"/>
      </w:pPr>
      <w:r>
        <w:t xml:space="preserve">По умолчанию gzip удаляет исходный файл после сжатия/распаковки, в отличие от zip.</w:t>
      </w:r>
    </w:p>
    <w:p>
      <w:pPr>
        <w:pStyle w:val="CaptionedFigure"/>
      </w:pPr>
      <w:r>
        <w:drawing>
          <wp:inline>
            <wp:extent cx="5334000" cy="1929032"/>
            <wp:effectExtent b="0" l="0" r="0" t="0"/>
            <wp:docPr descr="Рис. 24: Архивация директорий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Архивация директорий</w:t>
      </w:r>
    </w:p>
    <w:p>
      <w:pPr>
        <w:pStyle w:val="BodyText"/>
      </w:pPr>
      <w:r>
        <w:t xml:space="preserve">Только tar и zip поддерживают упаковку директорий. gzip работает с отдельными файлами.</w:t>
      </w:r>
    </w:p>
    <w:p>
      <w:pPr>
        <w:pStyle w:val="CaptionedFigure"/>
      </w:pPr>
      <w:r>
        <w:drawing>
          <wp:inline>
            <wp:extent cx="5334000" cy="2031792"/>
            <wp:effectExtent b="0" l="0" r="0" t="0"/>
            <wp:docPr descr="Рис. 25: Создание tar.bz2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tar.bz2</w:t>
      </w:r>
    </w:p>
    <w:p>
      <w:pPr>
        <w:pStyle w:val="BodyText"/>
      </w:pPr>
      <w:r>
        <w:t xml:space="preserve">Опции c (create), j (bzip2), f (file) нужны для создания архива .tar.bz2.</w:t>
      </w:r>
    </w:p>
    <w:bookmarkEnd w:id="104"/>
    <w:bookmarkStart w:id="114" w:name="раздел-1.9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Раздел 1.9</w:t>
      </w:r>
    </w:p>
    <w:p>
      <w:pPr>
        <w:pStyle w:val="CaptionedFigure"/>
      </w:pPr>
      <w:r>
        <w:drawing>
          <wp:inline>
            <wp:extent cx="5334000" cy="2586317"/>
            <wp:effectExtent b="0" l="0" r="0" t="0"/>
            <wp:docPr descr="Рис. 26: Маски файлов" title="" id="106" name="Picture"/>
            <a:graphic>
              <a:graphicData uri="http://schemas.openxmlformats.org/drawingml/2006/picture">
                <pic:pic>
                  <pic:nvPicPr>
                    <pic:cNvPr descr="image/2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Маски файлов</w:t>
      </w:r>
    </w:p>
    <w:p>
      <w:pPr>
        <w:pStyle w:val="BodyText"/>
      </w:pPr>
      <w:r>
        <w:t xml:space="preserve">Маски соответствуют имени файла (Alexey.jpg) и его расширению, включая вариации регистра.</w:t>
      </w:r>
    </w:p>
    <w:p>
      <w:pPr>
        <w:pStyle w:val="CaptionedFigure"/>
      </w:pPr>
      <w:r>
        <w:drawing>
          <wp:inline>
            <wp:extent cx="5334000" cy="2652583"/>
            <wp:effectExtent b="0" l="0" r="0" t="0"/>
            <wp:docPr descr="Рис. 27: Чувствительный поиск grep" title="" id="109" name="Picture"/>
            <a:graphic>
              <a:graphicData uri="http://schemas.openxmlformats.org/drawingml/2006/picture">
                <pic:pic>
                  <pic:nvPicPr>
                    <pic:cNvPr descr="image/2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Чувствительный поиск grep</w:t>
      </w:r>
    </w:p>
    <w:p>
      <w:pPr>
        <w:pStyle w:val="BodyText"/>
      </w:pPr>
      <w:r>
        <w:t xml:space="preserve">Команда grep чувствительна к регистру, поэтому выбраны только строки с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3218420"/>
            <wp:effectExtent b="0" l="0" r="0" t="0"/>
            <wp:docPr descr="Рис. 28: Перенаправление вывода grep" title="" id="112" name="Picture"/>
            <a:graphic>
              <a:graphicData uri="http://schemas.openxmlformats.org/drawingml/2006/picture">
                <pic:pic>
                  <pic:nvPicPr>
                    <pic:cNvPr descr="image/28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Перенаправление вывода grep</w:t>
      </w:r>
    </w:p>
    <w:p>
      <w:pPr>
        <w:pStyle w:val="BodyText"/>
      </w:pPr>
      <w:r>
        <w:t xml:space="preserve">Результат работы grep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с перенаправлением вывода в файл, как требовалось.</w:t>
      </w:r>
    </w:p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ознакомился и прошёл 1 раздел курса на Степике.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- 1</dc:title>
  <dc:creator>Титков Ярослав Максимович</dc:creator>
  <dc:language>ru-RU</dc:language>
  <cp:keywords/>
  <dcterms:created xsi:type="dcterms:W3CDTF">2025-05-17T13:49:21Z</dcterms:created>
  <dcterms:modified xsi:type="dcterms:W3CDTF">2025-05-17T13:49:21Z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bib/cite.bib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pandoc/csl/gost-r-7-0-5-2008-numeric.csl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temTitleDelim">
    <vt:lpwstr>.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ItemTemplate">
    <vt:lpwstr>lofItemTitleilistItemTitleDelimt </vt:lpwstr>
  </property>
  <property fmtid="{D5CDD505-2E9C-101B-9397-08002B2CF9AE}" pid="42" name="lofItemTitle">
    <vt:lpwstr/>
  </property>
  <property fmtid="{D5CDD505-2E9C-101B-9397-08002B2CF9AE}" pid="43" name="lofTitle">
    <vt:lpwstr>Список иллюстраций</vt:lpwstr>
  </property>
  <property fmtid="{D5CDD505-2E9C-101B-9397-08002B2CF9AE}" pid="44" name="lolItemTemplate">
    <vt:lpwstr>lolItemTitleilistItemTitleDelimt </vt:lpwstr>
  </property>
  <property fmtid="{D5CDD505-2E9C-101B-9397-08002B2CF9AE}" pid="45" name="lolItemTitle">
    <vt:lpwstr/>
  </property>
  <property fmtid="{D5CDD505-2E9C-101B-9397-08002B2CF9AE}" pid="46" name="lolTitle">
    <vt:lpwstr>List of Listings</vt:lpwstr>
  </property>
  <property fmtid="{D5CDD505-2E9C-101B-9397-08002B2CF9AE}" pid="47" name="lot">
    <vt:lpwstr>True</vt:lpwstr>
  </property>
  <property fmtid="{D5CDD505-2E9C-101B-9397-08002B2CF9AE}" pid="48" name="lotItemTemplate">
    <vt:lpwstr>lotItemTitleilistItemTitleDelimt </vt:lpwstr>
  </property>
  <property fmtid="{D5CDD505-2E9C-101B-9397-08002B2CF9AE}" pid="49" name="lotItemTitle">
    <vt:lpwstr/>
  </property>
  <property fmtid="{D5CDD505-2E9C-101B-9397-08002B2CF9AE}" pid="50" name="lotTitle">
    <vt:lpwstr>Список таблиц</vt:lpwstr>
  </property>
  <property fmtid="{D5CDD505-2E9C-101B-9397-08002B2CF9AE}" pid="51" name="lstLabels">
    <vt:lpwstr>arabic</vt:lpwstr>
  </property>
  <property fmtid="{D5CDD505-2E9C-101B-9397-08002B2CF9AE}" pid="52" name="lstPrefix">
    <vt:lpwstr/>
  </property>
  <property fmtid="{D5CDD505-2E9C-101B-9397-08002B2CF9AE}" pid="53" name="lstPrefixTemplate">
    <vt:lpwstr>p i</vt:lpwstr>
  </property>
  <property fmtid="{D5CDD505-2E9C-101B-9397-08002B2CF9AE}" pid="54" name="mainfont">
    <vt:lpwstr>IBM Plex Serif</vt:lpwstr>
  </property>
  <property fmtid="{D5CDD505-2E9C-101B-9397-08002B2CF9AE}" pid="55" name="mainfontoptions">
    <vt:lpwstr>Ligatures=Common,Ligatures=TeX,Scale=0.94</vt:lpwstr>
  </property>
  <property fmtid="{D5CDD505-2E9C-101B-9397-08002B2CF9AE}" pid="56" name="monofont">
    <vt:lpwstr>IBM Plex Mono</vt:lpwstr>
  </property>
  <property fmtid="{D5CDD505-2E9C-101B-9397-08002B2CF9AE}" pid="57" name="monofontoptions">
    <vt:lpwstr>Scale=MatchLowercase,Scale=0.94,FakeStretch=0.9</vt:lpwstr>
  </property>
  <property fmtid="{D5CDD505-2E9C-101B-9397-08002B2CF9AE}" pid="58" name="nameInLink">
    <vt:lpwstr>False</vt:lpwstr>
  </property>
  <property fmtid="{D5CDD505-2E9C-101B-9397-08002B2CF9AE}" pid="59" name="numberSections">
    <vt:lpwstr>False</vt:lpwstr>
  </property>
  <property fmtid="{D5CDD505-2E9C-101B-9397-08002B2CF9AE}" pid="60" name="pairDelim">
    <vt:lpwstr>, </vt:lpwstr>
  </property>
  <property fmtid="{D5CDD505-2E9C-101B-9397-08002B2CF9AE}" pid="61" name="papersize">
    <vt:lpwstr>a4</vt:lpwstr>
  </property>
  <property fmtid="{D5CDD505-2E9C-101B-9397-08002B2CF9AE}" pid="62" name="polyglossia-lang">
    <vt:lpwstr/>
  </property>
  <property fmtid="{D5CDD505-2E9C-101B-9397-08002B2CF9AE}" pid="63" name="polyglossia-otherlangs">
    <vt:lpwstr/>
  </property>
  <property fmtid="{D5CDD505-2E9C-101B-9397-08002B2CF9AE}" pid="64" name="rangeDelim">
    <vt:lpwstr>-</vt:lpwstr>
  </property>
  <property fmtid="{D5CDD505-2E9C-101B-9397-08002B2CF9AE}" pid="65" name="refDelim">
    <vt:lpwstr>, </vt:lpwstr>
  </property>
  <property fmtid="{D5CDD505-2E9C-101B-9397-08002B2CF9AE}" pid="66" name="refIndexTemplate">
    <vt:lpwstr>isuf</vt:lpwstr>
  </property>
  <property fmtid="{D5CDD505-2E9C-101B-9397-08002B2CF9AE}" pid="67" name="romanfont">
    <vt:lpwstr>IBM Plex Serif</vt:lpwstr>
  </property>
  <property fmtid="{D5CDD505-2E9C-101B-9397-08002B2CF9AE}" pid="68" name="sansfont">
    <vt:lpwstr>IBM Plex Sans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Выполнение внешнего курса. Основы Linux. Раздел 1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