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5276"/>
          <w:sz w:val="52"/>
          <w:szCs w:val="52"/>
        </w:rPr>
        <w:t xml:space="preserve">LiveTrackIQ</w:t>
      </w:r>
    </w:p>
    <w:p>
      <w:pPr>
        <w:spacing w:after="200"/>
        <w:jc w:val="center"/>
      </w:pPr>
      <w:r>
        <w:rPr>
          <w:color w:val="808080"/>
          <w:sz w:val="28"/>
          <w:szCs w:val="28"/>
        </w:rPr>
        <w:t xml:space="preserve">Product Ownership Transfer Agreement</w:t>
      </w:r>
    </w:p>
    <w:p>
      <w:pPr>
        <w:spacing w:after="400"/>
        <w:jc w:val="center"/>
      </w:pPr>
      <w:r>
        <w:rPr>
          <w:color w:val="808080"/>
          <w:sz w:val="22"/>
          <w:szCs w:val="22"/>
        </w:rPr>
        <w:t xml:space="preserve">Effective Date: April 5, 2026</w:t>
      </w:r>
    </w:p>
    <w:p>
      <w:pPr>
        <w:jc w:val="center"/>
      </w:pPr>
      <w:r>
        <w:rPr>
          <w:i/>
          <w:iCs/>
          <w:color w:val="808080"/>
          <w:sz w:val="22"/>
          <w:szCs w:val="22"/>
        </w:rPr>
        <w:t xml:space="preserve">Between</w:t>
      </w:r>
    </w:p>
    <w:p>
      <w:pPr>
        <w:jc w:val="center"/>
      </w:pPr>
      <w:r>
        <w:rPr>
          <w:b/>
          <w:bCs/>
          <w:sz w:val="24"/>
          <w:szCs w:val="24"/>
        </w:rPr>
        <w:t xml:space="preserve">TitleMind LLC (Developer)</w:t>
      </w:r>
    </w:p>
    <w:p>
      <w:pPr>
        <w:jc w:val="center"/>
      </w:pPr>
      <w:r>
        <w:rPr>
          <w:i/>
          <w:iCs/>
          <w:color w:val="808080"/>
          <w:sz w:val="22"/>
          <w:szCs w:val="22"/>
        </w:rPr>
        <w:t xml:space="preserve">and</w:t>
      </w:r>
    </w:p>
    <w:p>
      <w:pPr>
        <w:spacing w:after="600"/>
        <w:jc w:val="center"/>
      </w:pPr>
      <w:r>
        <w:rPr>
          <w:b/>
          <w:bCs/>
          <w:sz w:val="24"/>
          <w:szCs w:val="24"/>
        </w:rPr>
        <w:t xml:space="preserve">Hank Gerdes / Gerdes Agency (Owner)</w:t>
      </w:r>
    </w:p>
    <w:p>
      <w:r>
        <w:br w:type="page"/>
      </w:r>
    </w:p>
    <w:p>
      <w:pPr>
        <w:pStyle w:val="Heading1"/>
      </w:pPr>
      <w:r>
        <w:t xml:space="preserve">1. Parties</w:t>
      </w:r>
    </w:p>
    <w:p>
      <w:pPr>
        <w:spacing w:after="120"/>
      </w:pPr>
      <w:r/>
      <w:r/>
    </w:p>
    <w:p>
      <w:pPr>
        <w:spacing w:after="120"/>
      </w:pPr>
      <w:r/>
      <w:r/>
    </w:p>
    <w:p>
      <w:pPr>
        <w:pStyle w:val="Heading1"/>
      </w:pPr>
      <w:r>
        <w:t xml:space="preserve">2. Product Description</w:t>
      </w:r>
    </w:p>
    <w:p>
      <w:pPr>
        <w:spacing w:after="120"/>
      </w:pPr>
      <w:r>
        <w:t xml:space="preserve">This Agreement covers the full transfer of the software product known as LiveTrackIQ, a web-based sales performance tracking platform built on Cloudflare Workers, D1, and React. The Product includes all of the following components:</w:t>
      </w:r>
    </w:p>
    <w:p>
      <w:pPr>
        <w:pStyle w:val="ListParagraph"/>
        <w:numPr>
          <w:ilvl w:val="0"/>
          <w:numId w:val="2"/>
        </w:numPr>
        <w:spacing w:after="60"/>
      </w:pPr>
      <w:r>
        <w:rPr>
          <w:b/>
          <w:bCs/>
        </w:rPr>
        <w:t xml:space="preserve">Frontend application: </w:t>
      </w:r>
      <w:r>
        <w:t xml:space="preserve">React SPA (single-page application) with Login, Dashboard, Submit App, Goals, and Admin pages</w:t>
      </w:r>
    </w:p>
    <w:p>
      <w:pPr>
        <w:pStyle w:val="ListParagraph"/>
        <w:numPr>
          <w:ilvl w:val="0"/>
          <w:numId w:val="2"/>
        </w:numPr>
        <w:spacing w:after="60"/>
      </w:pPr>
      <w:r>
        <w:rPr>
          <w:b/>
          <w:bCs/>
        </w:rPr>
        <w:t xml:space="preserve">Backend API: </w:t>
      </w:r>
      <w:r>
        <w:t xml:space="preserve">Hono-based REST API running on Cloudflare Workers, including authentication, application intake, goal calculation, dashboard aggregation, and user management endpoints</w:t>
      </w:r>
    </w:p>
    <w:p>
      <w:pPr>
        <w:pStyle w:val="ListParagraph"/>
        <w:numPr>
          <w:ilvl w:val="0"/>
          <w:numId w:val="2"/>
        </w:numPr>
        <w:spacing w:after="60"/>
      </w:pPr>
      <w:r>
        <w:rPr>
          <w:b/>
          <w:bCs/>
        </w:rPr>
        <w:t xml:space="preserve">Database schema: </w:t>
      </w:r>
      <w:r>
        <w:t xml:space="preserve">Cloudflare D1 (SQLite at edge) with tables for offices, users, sessions, customers, applications, goals, closing ratios, leads, bonus plans, daily activity, and holidays</w:t>
      </w:r>
    </w:p>
    <w:p>
      <w:pPr>
        <w:pStyle w:val="ListParagraph"/>
        <w:numPr>
          <w:ilvl w:val="0"/>
          <w:numId w:val="2"/>
        </w:numPr>
        <w:spacing w:after="60"/>
      </w:pPr>
      <w:r>
        <w:rPr>
          <w:b/>
          <w:bCs/>
        </w:rPr>
        <w:t xml:space="preserve">Domain: </w:t>
      </w:r>
      <w:r>
        <w:t xml:space="preserve">livetrackiq.com (registered domain, to be transferred)</w:t>
      </w:r>
    </w:p>
    <w:p>
      <w:pPr>
        <w:pStyle w:val="ListParagraph"/>
        <w:numPr>
          <w:ilvl w:val="0"/>
          <w:numId w:val="2"/>
        </w:numPr>
        <w:spacing w:after="60"/>
      </w:pPr>
      <w:r>
        <w:rPr>
          <w:b/>
          <w:bCs/>
        </w:rPr>
        <w:t xml:space="preserve">Deployment configuration: </w:t>
      </w:r>
      <w:r>
        <w:t xml:space="preserve">Wrangler configuration (wrangler.toml), build scripts, and deployment documentation</w:t>
      </w:r>
    </w:p>
    <w:p>
      <w:pPr>
        <w:pStyle w:val="ListParagraph"/>
        <w:numPr>
          <w:ilvl w:val="0"/>
          <w:numId w:val="2"/>
        </w:numPr>
        <w:spacing w:after="60"/>
      </w:pPr>
      <w:r>
        <w:rPr>
          <w:b/>
          <w:bCs/>
        </w:rPr>
        <w:t xml:space="preserve">Documentation: </w:t>
      </w:r>
      <w:r>
        <w:t xml:space="preserve">DEPLOY.md deployment guide, User Manual, and this Agreement</w:t>
      </w:r>
    </w:p>
    <w:p>
      <w:pPr>
        <w:pStyle w:val="Heading1"/>
      </w:pPr>
      <w:r>
        <w:t xml:space="preserve">3. Scope of Transfer</w:t>
      </w:r>
    </w:p>
    <w:p>
      <w:pPr>
        <w:pStyle w:val="Heading2"/>
      </w:pPr>
      <w:r>
        <w:t xml:space="preserve">3.1 What Transfers to Owner</w:t>
      </w:r>
    </w:p>
    <w:p>
      <w:pPr>
        <w:pStyle w:val="ListParagraph"/>
        <w:numPr>
          <w:ilvl w:val="0"/>
          <w:numId w:val="2"/>
        </w:numPr>
        <w:spacing w:after="60"/>
      </w:pPr>
      <w:r>
        <w:t xml:space="preserve">Full, exclusive ownership of all source code (frontend and backend)</w:t>
      </w:r>
    </w:p>
    <w:p>
      <w:pPr>
        <w:pStyle w:val="ListParagraph"/>
        <w:numPr>
          <w:ilvl w:val="0"/>
          <w:numId w:val="2"/>
        </w:numPr>
        <w:spacing w:after="60"/>
      </w:pPr>
      <w:r>
        <w:t xml:space="preserve">Database schema and all data stored therein</w:t>
      </w:r>
    </w:p>
    <w:p>
      <w:pPr>
        <w:pStyle w:val="ListParagraph"/>
        <w:numPr>
          <w:ilvl w:val="0"/>
          <w:numId w:val="2"/>
        </w:numPr>
        <w:spacing w:after="60"/>
      </w:pPr>
      <w:r>
        <w:t xml:space="preserve">Domain name livetrackiq.com and all DNS configuration</w:t>
      </w:r>
    </w:p>
    <w:p>
      <w:pPr>
        <w:pStyle w:val="ListParagraph"/>
        <w:numPr>
          <w:ilvl w:val="0"/>
          <w:numId w:val="2"/>
        </w:numPr>
        <w:spacing w:after="60"/>
      </w:pPr>
      <w:r>
        <w:t xml:space="preserve">Cloudflare account assets: Workers script, D1 database, and associated secrets</w:t>
      </w:r>
    </w:p>
    <w:p>
      <w:pPr>
        <w:pStyle w:val="ListParagraph"/>
        <w:numPr>
          <w:ilvl w:val="0"/>
          <w:numId w:val="2"/>
        </w:numPr>
        <w:spacing w:after="60"/>
      </w:pPr>
      <w:r>
        <w:t xml:space="preserve">Google OAuth client credentials (to be recreated under Owner’s Google Cloud project)</w:t>
      </w:r>
    </w:p>
    <w:p>
      <w:pPr>
        <w:pStyle w:val="ListParagraph"/>
        <w:numPr>
          <w:ilvl w:val="0"/>
          <w:numId w:val="2"/>
        </w:numPr>
        <w:spacing w:after="60"/>
      </w:pPr>
      <w:r>
        <w:t xml:space="preserve">All user interface designs, color schemes, icons, and visual assets</w:t>
      </w:r>
    </w:p>
    <w:p>
      <w:pPr>
        <w:pStyle w:val="ListParagraph"/>
        <w:numPr>
          <w:ilvl w:val="0"/>
          <w:numId w:val="2"/>
        </w:numPr>
        <w:spacing w:after="60"/>
      </w:pPr>
      <w:r>
        <w:t xml:space="preserve">Right to modify, extend, rebrand, or resell the Product without restriction</w:t>
      </w:r>
    </w:p>
    <w:p>
      <w:pPr>
        <w:pStyle w:val="Heading2"/>
      </w:pPr>
      <w:r>
        <w:t xml:space="preserve">3.2 What Developer Retains</w:t>
      </w:r>
    </w:p>
    <w:p>
      <w:pPr>
        <w:pStyle w:val="ListParagraph"/>
        <w:numPr>
          <w:ilvl w:val="0"/>
          <w:numId w:val="2"/>
        </w:numPr>
        <w:spacing w:after="60"/>
      </w:pPr>
      <w:r>
        <w:t xml:space="preserve">No rights to the LiveTrackIQ name, domain, or codebase after transfer</w:t>
      </w:r>
    </w:p>
    <w:p>
      <w:pPr>
        <w:pStyle w:val="ListParagraph"/>
        <w:numPr>
          <w:ilvl w:val="0"/>
          <w:numId w:val="2"/>
        </w:numPr>
        <w:spacing w:after="60"/>
      </w:pPr>
      <w:r>
        <w:t xml:space="preserve">Right to reference the project in Developer’s portfolio (non-commercial, no code disclosure)</w:t>
      </w:r>
    </w:p>
    <w:p>
      <w:pPr>
        <w:pStyle w:val="ListParagraph"/>
        <w:numPr>
          <w:ilvl w:val="0"/>
          <w:numId w:val="2"/>
        </w:numPr>
        <w:spacing w:after="60"/>
      </w:pPr>
      <w:r>
        <w:t xml:space="preserve">General knowledge and techniques gained during development (no trade secrets)</w:t>
      </w:r>
    </w:p>
    <w:p>
      <w:pPr>
        <w:pStyle w:val="Heading1"/>
      </w:pPr>
      <w:r>
        <w:t xml:space="preserve">4. Warranties and Representations</w:t>
      </w:r>
    </w:p>
    <w:p>
      <w:pPr>
        <w:pStyle w:val="Heading2"/>
      </w:pPr>
      <w:r>
        <w:t xml:space="preserve">4.1 Developer Represents</w:t>
      </w:r>
    </w:p>
    <w:p>
      <w:pPr>
        <w:pStyle w:val="ListParagraph"/>
        <w:numPr>
          <w:ilvl w:val="0"/>
          <w:numId w:val="2"/>
        </w:numPr>
        <w:spacing w:after="60"/>
      </w:pPr>
      <w:r>
        <w:t xml:space="preserve">The Product is original work created by Developer and does not infringe third-party intellectual property</w:t>
      </w:r>
    </w:p>
    <w:p>
      <w:pPr>
        <w:pStyle w:val="ListParagraph"/>
        <w:numPr>
          <w:ilvl w:val="0"/>
          <w:numId w:val="2"/>
        </w:numPr>
        <w:spacing w:after="60"/>
      </w:pPr>
      <w:r>
        <w:t xml:space="preserve">The Product is delivered in working condition as demonstrated during the prototype review on April 3, 2026</w:t>
      </w:r>
    </w:p>
    <w:p>
      <w:pPr>
        <w:pStyle w:val="ListParagraph"/>
        <w:numPr>
          <w:ilvl w:val="0"/>
          <w:numId w:val="2"/>
        </w:numPr>
        <w:spacing w:after="60"/>
      </w:pPr>
      <w:r>
        <w:t xml:space="preserve">All open-source dependencies are used in compliance with their respective licenses</w:t>
      </w:r>
    </w:p>
    <w:p>
      <w:pPr>
        <w:pStyle w:val="ListParagraph"/>
        <w:numPr>
          <w:ilvl w:val="0"/>
          <w:numId w:val="2"/>
        </w:numPr>
        <w:spacing w:after="60"/>
      </w:pPr>
      <w:r>
        <w:t xml:space="preserve">No backdoors, tracking code, or unauthorized data collection mechanisms exist in the Product</w:t>
      </w:r>
    </w:p>
    <w:p>
      <w:pPr>
        <w:pStyle w:val="Heading2"/>
      </w:pPr>
      <w:r>
        <w:t xml:space="preserve">4.2 Disclaimer</w:t>
      </w:r>
    </w:p>
    <w:p>
      <w:pPr>
        <w:spacing w:after="120"/>
      </w:pPr>
      <w:r>
        <w:t xml:space="preserve">THE PRODUCT IS PROVIDED "AS IS" FOLLOWING TRANSFER. DEVELOPER MAKES NO WARRANTY OF MERCHANTABILITY OR FITNESS FOR A PARTICULAR PURPOSE BEYOND THE INITIAL TRANSFER VERIFICATION PERIOD. OWNER ASSUMES RESPONSIBILITY FOR ONGOING MAINTENANCE, HOSTING COSTS, AND SECURITY UPDATES AFTER TRANSFER.</w:t>
      </w:r>
    </w:p>
    <w:p>
      <w:pPr>
        <w:pStyle w:val="Heading1"/>
      </w:pPr>
      <w:r>
        <w:t xml:space="preserve">5. Post-Transfer Support</w:t>
      </w:r>
    </w:p>
    <w:p>
      <w:pPr>
        <w:spacing w:after="120"/>
      </w:pPr>
      <w:r>
        <w:t xml:space="preserve">Developer agrees to provide the following support at no additional charge:</w:t>
      </w:r>
    </w:p>
    <w:p>
      <w:pPr>
        <w:pStyle w:val="ListParagraph"/>
        <w:numPr>
          <w:ilvl w:val="0"/>
          <w:numId w:val="2"/>
        </w:numPr>
        <w:spacing w:after="60"/>
      </w:pPr>
      <w:r>
        <w:rPr>
          <w:b/>
          <w:bCs/>
        </w:rPr>
        <w:t xml:space="preserve">30-Day Transition Window: </w:t>
      </w:r>
      <w:r>
        <w:t xml:space="preserve">Developer will be available for questions, troubleshooting, and minor configuration assistance for 30 calendar days following the transfer completion date.</w:t>
      </w:r>
    </w:p>
    <w:p>
      <w:pPr>
        <w:pStyle w:val="ListParagraph"/>
        <w:numPr>
          <w:ilvl w:val="0"/>
          <w:numId w:val="2"/>
        </w:numPr>
        <w:spacing w:after="60"/>
      </w:pPr>
      <w:r>
        <w:rPr>
          <w:b/>
          <w:bCs/>
        </w:rPr>
        <w:t xml:space="preserve">Documentation: </w:t>
      </w:r>
      <w:r>
        <w:t xml:space="preserve">A complete User Manual and Deployment Guide are provided with this Agreement.</w:t>
      </w:r>
    </w:p>
    <w:p>
      <w:pPr>
        <w:pStyle w:val="ListParagraph"/>
        <w:numPr>
          <w:ilvl w:val="0"/>
          <w:numId w:val="2"/>
        </w:numPr>
        <w:spacing w:after="60"/>
      </w:pPr>
      <w:r>
        <w:rPr>
          <w:b/>
          <w:bCs/>
        </w:rPr>
        <w:t xml:space="preserve">Extended Support (Optional): </w:t>
      </w:r>
      <w:r>
        <w:t xml:space="preserve">Ongoing development, feature additions, or technical support beyond the 30-day window may be negotiated separately under a future services agreement.</w:t>
      </w:r>
    </w:p>
    <w:p>
      <w:pPr>
        <w:pStyle w:val="Heading1"/>
      </w:pPr>
      <w:r>
        <w:t xml:space="preserve">6. Confidentiality</w:t>
      </w:r>
    </w:p>
    <w:p>
      <w:pPr>
        <w:spacing w:after="120"/>
      </w:pPr>
      <w:r>
        <w:t xml:space="preserve">Both parties agree to keep confidential any proprietary business information shared during the development and transfer process, including but not limited to: sales data, team member information, bonus plan details, and business processes. This obligation survives termination of this Agreement.</w:t>
      </w:r>
    </w:p>
    <w:p>
      <w:pPr>
        <w:pStyle w:val="Heading1"/>
      </w:pPr>
      <w:r>
        <w:t xml:space="preserve">7. Limitation of Liability</w:t>
      </w:r>
    </w:p>
    <w:p>
      <w:pPr>
        <w:spacing w:after="120"/>
      </w:pPr>
      <w:r>
        <w:t xml:space="preserve">Developer’s total liability under this Agreement shall not exceed the total fees paid by Owner for the development of the Product. In no event shall Developer be liable for indirect, incidental, consequential, or punitive damages arising from the use or inability to use the Product after transfer.</w:t>
      </w:r>
    </w:p>
    <w:p>
      <w:pPr>
        <w:pStyle w:val="Heading1"/>
      </w:pPr>
      <w:r>
        <w:t xml:space="preserve">8. Governing Law</w:t>
      </w:r>
    </w:p>
    <w:p>
      <w:pPr>
        <w:spacing w:after="120"/>
      </w:pPr>
      <w:r>
        <w:t xml:space="preserve">This Agreement shall be governed by and construed in accordance with the laws of the State of Texas, without regard to conflict of law principles.</w:t>
      </w:r>
    </w:p>
    <w:p>
      <w:pPr>
        <w:pStyle w:val="Heading1"/>
      </w:pPr>
      <w:r>
        <w:t xml:space="preserve">9. Entire Agreement</w:t>
      </w:r>
    </w:p>
    <w:p>
      <w:pPr>
        <w:spacing w:after="120"/>
      </w:pPr>
      <w:r>
        <w:t xml:space="preserve">This Agreement constitutes the entire agreement between the parties with respect to the transfer of the Product and supersedes all prior discussions, negotiations, and agreements. Any modifications must be in writing and signed by both parties.</w:t>
      </w:r>
    </w:p>
    <w:p>
      <w:pPr>
        <w:pStyle w:val="Heading1"/>
      </w:pPr>
      <w:r>
        <w:t xml:space="preserve">Signatures</w:t>
      </w:r>
    </w:p>
    <w:p>
      <w:pPr>
        <w:spacing w:after="120"/>
      </w:pPr>
      <w:r>
        <w:t xml:space="preserve">By signing below, both parties agree to the terms and conditions set forth in this Product Ownership Transfer Agreement.</w:t>
      </w:r>
    </w:p>
    <w:p>
      <w:pPr>
        <w:spacing w:before="600"/>
      </w:pPr>
    </w:p>
    <w:p>
      <w:r>
        <w:rPr>
          <w:color w:val="808080"/>
        </w:rPr>
        <w:t xml:space="preserve">________________________________________</w:t>
      </w:r>
    </w:p>
    <w:p>
      <w:pPr>
        <w:spacing w:after="120"/>
      </w:pPr>
      <w:r/>
    </w:p>
    <w:p>
      <w:pPr>
        <w:spacing w:after="120"/>
      </w:pPr>
      <w:r>
        <w:rPr>
          <w:color w:val="808080"/>
          <w:sz w:val="20"/>
          <w:szCs w:val="20"/>
        </w:rPr>
        <w:t xml:space="preserve">Developer — TitleMind LLC</w:t>
      </w:r>
    </w:p>
    <w:p>
      <w:pPr>
        <w:spacing w:after="200"/>
      </w:pPr>
      <w:r>
        <w:rPr>
          <w:color w:val="808080"/>
        </w:rPr>
        <w:t xml:space="preserve">Date: ___________________</w:t>
      </w:r>
    </w:p>
    <w:p>
      <w:pPr>
        <w:spacing w:before="600"/>
      </w:pPr>
    </w:p>
    <w:p>
      <w:r>
        <w:rPr>
          <w:color w:val="808080"/>
        </w:rPr>
        <w:t xml:space="preserve">________________________________________</w:t>
      </w:r>
    </w:p>
    <w:p>
      <w:pPr>
        <w:spacing w:after="120"/>
      </w:pPr>
      <w:r/>
    </w:p>
    <w:p>
      <w:pPr>
        <w:spacing w:after="120"/>
      </w:pPr>
      <w:r>
        <w:rPr>
          <w:color w:val="808080"/>
          <w:sz w:val="20"/>
          <w:szCs w:val="20"/>
        </w:rPr>
        <w:t xml:space="preserve">Owner — Gerdes Agency</w:t>
      </w:r>
    </w:p>
    <w:p>
      <w:pPr>
        <w:spacing w:after="200"/>
      </w:pPr>
      <w:r>
        <w:rPr>
          <w:color w:val="808080"/>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08080"/>
        <w:sz w:val="16"/>
        <w:szCs w:val="16"/>
      </w:rPr>
      <w:t xml:space="preserve">CONFIDENTIAL — TitleMind LLC / Gerdes Agency</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color w:val="808080"/>
        <w:sz w:val="16"/>
        <w:szCs w:val="16"/>
      </w:rPr>
      <w:t xml:space="preserve">LiveTrackIQ — Product Ownership Transfer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2026-04-05T19:35:40.533Z</dcterms:created>
  <dcterms:modified xsi:type="dcterms:W3CDTF">2026-04-05T19:35:40.533Z</dcterms:modified>
</cp:coreProperties>
</file>

<file path=docProps/custom.xml><?xml version="1.0" encoding="utf-8"?>
<Properties xmlns="http://schemas.openxmlformats.org/officeDocument/2006/custom-properties" xmlns:vt="http://schemas.openxmlformats.org/officeDocument/2006/docPropsVTypes"/>
</file>