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6B46C1"/>
          <w:sz w:val="64"/>
          <w:szCs w:val="64"/>
          <w:rFonts w:ascii="Calibri" w:cs="Calibri" w:eastAsia="Calibri" w:hAnsi="Calibri"/>
        </w:rPr>
        <w:t xml:space="preserve">TITLEAPP</w:t>
      </w:r>
    </w:p>
    <w:p>
      <w:pPr>
        <w:spacing w:after="200"/>
        <w:jc w:val="center"/>
      </w:pPr>
      <w:r>
        <w:rPr>
          <w:color w:val="64748B"/>
          <w:sz w:val="28"/>
          <w:szCs w:val="28"/>
          <w:rFonts w:ascii="Calibri" w:cs="Calibri" w:eastAsia="Calibri" w:hAnsi="Calibri"/>
        </w:rPr>
        <w:t xml:space="preserve">Digital Worker Platform for Regulated Industries</w:t>
      </w:r>
    </w:p>
    <w:p>
      <w:pPr>
        <w:spacing w:after="100"/>
        <w:jc w:val="center"/>
      </w:pPr>
      <w:r>
        <w:rPr>
          <w:color w:val="999999"/>
          <w:sz w:val="20"/>
          <w:szCs w:val="20"/>
          <w:rFonts w:ascii="Calibri" w:cs="Calibri" w:eastAsia="Calibri" w:hAnsi="Calibri"/>
        </w:rPr>
        <w:t xml:space="preserve">Business Plan  |  March 2026  |  Confidential</w:t>
      </w:r>
    </w:p>
    <w:p>
      <w:pPr>
        <w:jc w:val="center"/>
      </w:pPr>
      <w:r>
        <w:rPr>
          <w:color w:val="6B46C1"/>
          <w:sz w:val="18"/>
          <w:szCs w:val="18"/>
          <w:rFonts w:ascii="Calibri" w:cs="Calibri" w:eastAsia="Calibri" w:hAnsi="Calibri"/>
        </w:rPr>
        <w:t xml:space="preserve">sean@titleapp.ai  |  titleapp.ai</w:t>
      </w:r>
    </w:p>
    <w:p>
      <w:pPr>
        <w:pageBreakBefore/>
      </w:pP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1. Executive Summary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TitleApp is a RAAS (Rules + AI-as-a-Service) marketplace for AI-powered Digital Workers serving regulated industries — real estate, aviation, property management, government, financial services, health/EMS education, mortgage lending, and auto dealer. Every worker passes through a 4-tier rules stack (platform safety → industry regulations → company policies → subscriber preferences) before any output reaches a user.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1,000+ Digital Workers are live across 12 industry suites. The Vibe Coding Sandbox at app.titleapp.ai/sandbox enables non-technical creators to build and publish a compliant Digital Worker in under one hour.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TitleApp’s Vault architecture — where data transfer between Vaults is the transaction — positions the platform as the infrastructure layer for the next generation of regulated AI, including serving as the intelligence backbone for emerging wearable + AI markets.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2. The Problem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The Custom GPT wave revealed a critical governance gap. Everyone can build AI tools, but nobody can constrain them. A real estate GPT can hallucinate property values. A medical GPT can give dangerous advice. There is no rules layer between the AI model and the business outcome.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Businesses will not deploy AI unless they can trust it follows the rules. The hardest problem in enterprise AI adoption is not intelligence — it is trust.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3. The Solution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TitleApp provides deterministic rule enforcement for AI outputs. Human-defined rules constrain every AI interaction. The rules are not suggestions or guardrails — they are hard enforcement. Cross-model enforcement means the same rules work regardless of whether Claude, GPT, or Gemini is the execution engine.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Three-Layer Architecture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Door 1 (Dashboard): React admin interface — audit window into what AI has done.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Door 2 (Chat / Alex): Primary user interface. Users talk to Alex, their AI Chief of Staff.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Rules Engine (Backend): RAAS enforcement layer. Every AI output validated before reaching user.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4-Tier Rules Stack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Tier 0 — Platform Safety: Always on. Immutable. TitleApp-enforced.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Tier 1 — Industry Regulations: Baked in during worker build. Domain-specific compliance.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Tier 2 — Company Policies: Configured by the business. Custom rules and thresholds.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Tier 3 — Subscriber Preferences: Set by each individual subscriber.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4. Market Opportunity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Total Addressable Market: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$435B+ across regulated industries needing AI governance.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Serviceable Addressable Market: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$94B.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Conservative 5-Year SOM: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$128M.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Bottom-up math across 8 segments: 18,000+ franchise dealers and 40,000+ independent dealers, 1.5M+ real estate agents, 200K+ GA aircraft, 600K+ active pilots, plus mortgage, financial services, healthcare, government, and insurance.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5. Current Verticals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Real Estate Development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Auto Dealerships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Aviation (Part 135/91)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Investment Analysis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Property Management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Health/EMS Education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Mortgage Lending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Government / GovTech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Each vertical has its own Digital Worker catalog, ruleset, system prompts, and domain-specific workflows. Every new worker passes through a 7-stage governance pipeline before going live.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6. Revenue Model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Four Revenue Streams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01  Worker Subscriptions: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Free / $29 / $49 / $79 per month per worker. Volume discounts at 3+ workers (10%), 5–10 (20%), 10+ (30%). Annual pricing includes 2 months free. Alex Chief of Staff is free with 3+ active subscriptions.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02  Tech Fees: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Auto dealers: $250/transaction or 2% of deal value. Real estate: $500/transaction or 1%. Property management: $250/transaction or 1%.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03  Marketplace: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25% platform fee (75/25 to creators). Creator License $49/year (free until July 2026). $2 Identity Check required.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04  AI Usage Fees: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Overage-based for heavy AI usage. $0.02/inference credit above tier limit.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7. Revenue Projections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Three scenarios based on subscriber growth and blended ARPU: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Base (ARPU $55/mo):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M12: $165K ARR (250 subs) → M24: $330K (500) → M36: $594K (900).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Best (ARPU $65/mo):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M12: $330K ARR (500 subs) → M24: $792K (1,200) → M36: $1.65M (2,500).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Stretch (ARPU $75/mo):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M12: $540K ARR (750 subs) → M24: $2.04M (2,500) → M36: $5.4M (6,000).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Cash flow positive: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Q3 2027 (base) · Q1 2027 (best) · Q4 2026 (stretch).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8. Competitive Landscape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TitleApp is complementary to large AI model providers, not competitive with them.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Anthropic, OpenAI, Google: TitleApp sits on top as the governance layer. They build intelligence; we build the trust infrastructure.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Palantir AIP, ServiceNow: Similar governance goals, but enterprise-only pricing.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Vertical SaaS (DealerSocket, Yardi): Domain-specific but not AI-native.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AI agent frameworks (CrewAI, AutoGen): Developer tools with no governance or audit trail.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Microsoft Copilot, Glean: No deterministic rule enforcement or immutable audit trail.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Differentiation: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Cross-model enforcement + immutable audit trail + DIY builder + accessible pricing + marketplace network effects.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9. Team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Sean Lee Combs (CEO):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Platform vision, architecture, GTM. Raised $1.5B+ in career. Patent holder. Airline &amp; medevac pilot.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Kent Redwine (CFO):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$20B+ M&amp;A experience. 19 years Climate Tech. Finance, ops, fundraise.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Kim Bennett (GovTech &amp; RE Lead):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Public sector strategy, government partnerships, real estate vertical.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Vishal Kumar (Frontend Engineer):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8 years. React architecture, dashboard, chat interface.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Manpreet Kaur (Backend Engineer):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8 years. Cloud infrastructure, AI integration, rules engine.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Advisor: Scott Eschelman — BUILD SF, $500M+ RE Capital Deployed, Stanford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Advisor: Peggy Liu — World Economic Forum, TIME Hero of the Environment, MIT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10. The Ask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Amount: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$2.5M, net proceeds $2.3M (~8% fees)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Instrument: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Post-Money SAFE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Terms: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$15M valuation cap, 20% discount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Structure: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Private placement — terms available to qualified investors.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11. Use of Funds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40%  $920K  —  Product &amp; Engineering: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Vertical build-out, marketplace, Vault, API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25%  $575K  —  GTM &amp; Sales: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Real Estate, Finance, Auto Dealer outreach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20%  $460K  —  Operations: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Cloud, AI API, legal, compliance, accounting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10%  $230K  —  Vertical Expansion: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Auto, Health/EMS, Mortgage, PropMgmt launches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5%  $115K  —  Reserve: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Working capital buffer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Monthly burn: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$38,000/mo. Runway: 60 months at zero revenue.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Cash flow positive: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Q3 2027 (base) / Q1 2027 (best) / Q4 2026 (stretch)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12. Roadmap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Completed (Q1 2026)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1,000+ Digital Workers live across 12 industry suites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Public API v1 with developer documentation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Document Engine (PDF, DOCX, XLSX, PPTX generation)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Worker #1 governance pipeline with gate verification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Developer Sandbox for building custom workers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Investor data room with tiered access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Near-term (Q2 2026)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Stripe billing integration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Property management vertical launch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E-signature integration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Mobile app (React Native)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Mid-term (Q3–Q4 2026)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Government / GovTech partnerships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Healthcare vertical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OAuth 2.0 for Public API</w:t>
      </w:r>
    </w:p>
    <w:p>
      <w:pPr>
        <w:pStyle w:val="Heading2"/>
        <w:spacing w:before="360" w:after="120"/>
      </w:pPr>
      <w:r>
        <w:rPr>
          <w:b/>
          <w:bCs/>
          <w:color w:val="6B46C1"/>
          <w:sz w:val="26"/>
          <w:szCs w:val="26"/>
          <w:rFonts w:ascii="Calibri" w:cs="Calibri" w:eastAsia="Calibri" w:hAnsi="Calibri"/>
        </w:rPr>
        <w:t xml:space="preserve">Long-term (2027+)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International expansion (UK, EU)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Enterprise tier with dedicated support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Cash flow positive target: Q3 2027 (base) / Q1 2027 (best) / Q4 2026 (stretch)</w:t>
      </w:r>
    </w:p>
    <w:p>
      <w:pPr>
        <w:pStyle w:val="Heading1"/>
        <w:pBdr>
          <w:bottom w:val="single" w:color="DDD6FE" w:sz="2"/>
        </w:pBdr>
        <w:spacing w:before="360" w:after="120"/>
      </w:pPr>
      <w:r>
        <w:rPr>
          <w:b/>
          <w:bCs/>
          <w:color w:val="6B46C1"/>
          <w:sz w:val="32"/>
          <w:szCs w:val="32"/>
          <w:rFonts w:ascii="Calibri" w:cs="Calibri" w:eastAsia="Calibri" w:hAnsi="Calibri"/>
        </w:rPr>
        <w:t xml:space="preserve">Contact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Sean Lee Combs, CEO: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sean@titleapp.ai  |  (310) 430-0780</w:t>
      </w:r>
    </w:p>
    <w:p>
      <w:pPr>
        <w:spacing w:after="100" w:line="276"/>
      </w:pPr>
      <w:r>
        <w:rPr>
          <w:b/>
          <w:bCs/>
          <w:color w:val="6B46C1"/>
          <w:sz w:val="21"/>
          <w:szCs w:val="21"/>
          <w:rFonts w:ascii="Calibri" w:cs="Calibri" w:eastAsia="Calibri" w:hAnsi="Calibri"/>
        </w:rPr>
        <w:t xml:space="preserve">Kent Redwine, CFO: </w:t>
      </w:r>
      <w:r>
        <w:rPr>
          <w:color w:val="0D1B2A"/>
          <w:sz w:val="21"/>
          <w:szCs w:val="21"/>
          <w:rFonts w:ascii="Calibri" w:cs="Calibri" w:eastAsia="Calibri" w:hAnsi="Calibri"/>
        </w:rPr>
        <w:t xml:space="preserve">kent@titleapp.ai</w:t>
      </w:r>
    </w:p>
    <w:p>
      <w:pPr>
        <w:spacing w:after="120" w:line="276"/>
      </w:pPr>
      <w:r>
        <w:rPr>
          <w:color w:val="0D1B2A"/>
          <w:sz w:val="21"/>
          <w:szCs w:val="21"/>
          <w:rFonts w:ascii="Calibri" w:cs="Calibri" w:eastAsia="Calibri" w:hAnsi="Calibri"/>
        </w:rPr>
        <w:t xml:space="preserve">2411 Chestnut St, San Francisco, CA 94123  |  titleapp.ai</w:t>
      </w:r>
    </w:p>
    <w:p>
      <w:pPr>
        <w:spacing w:before="600"/>
      </w:pPr>
    </w:p>
    <w:p>
      <w:r>
        <w:rPr>
          <w:i/>
          <w:iCs/>
          <w:color w:val="999999"/>
          <w:sz w:val="16"/>
          <w:szCs w:val="16"/>
          <w:rFonts w:ascii="Calibri" w:cs="Calibri" w:eastAsia="Calibri" w:hAnsi="Calibri"/>
        </w:rPr>
        <w:t xml:space="preserve">This document does not constitute an offer to sell securities. Forward-looking statements are identified as such.</w:t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  <w:rFonts w:ascii="Calibri" w:cs="Calibri" w:eastAsia="Calibri" w:hAnsi="Calibri"/>
      </w:rPr>
      <w:t xml:space="preserve">titleapp.ai  ·  Rules + AI-as-a-Service  ·  March 2026  ·  Page </w:t>
    </w:r>
    <w:r>
      <w:rPr>
        <w:color w:val="999999"/>
        <w:sz w:val="14"/>
        <w:szCs w:val="14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  <w:rFonts w:ascii="Calibri" w:cs="Calibri" w:eastAsia="Calibri" w:hAnsi="Calibri"/>
      </w:rPr>
      <w:t xml:space="preserve">TitleApp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D1B2A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TitleApp Business Plan — March 2026</dc:title>
  <dc:creator>TitleApp AI</dc:creator>
  <cp:lastModifiedBy>Un-named</cp:lastModifiedBy>
  <cp:revision>1</cp:revision>
  <dcterms:created xsi:type="dcterms:W3CDTF">2026-03-11T09:38:32.333Z</dcterms:created>
  <dcterms:modified xsi:type="dcterms:W3CDTF">2026-03-11T09:38:32.333Z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