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7" w:name="titleapp-ai-documentation-deep-outline"/>
    <w:p>
      <w:pPr>
        <w:pStyle w:val="Heading1"/>
      </w:pPr>
      <w:r>
        <w:t xml:space="preserve">TitleApp AI Documentation — Deep Outline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Draft v0.2 (revised post-review 2026-05-08 — widens framing, adds Build Without Code as 5th pillar, elevates Section 7 to flagship)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Sean Combs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2026-05-08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Information architecture and content plan for</w:t>
      </w:r>
      <w:r>
        <w:t xml:space="preserve"> </w:t>
      </w:r>
      <w:r>
        <w:rPr>
          <w:rStyle w:val="VerbatimChar"/>
        </w:rPr>
        <w:t xml:space="preserve">docs.titleapp.ai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titleapp.ai/docs</w:t>
      </w:r>
      <w:r>
        <w:t xml:space="preserve">). This outline drives the Astro static site (CODEX 50.15 P0-9, P0-10) and feeds Alex’s knowledge base.</w:t>
      </w:r>
    </w:p>
    <w:p>
      <w:r>
        <w:pict>
          <v:rect style="width:0;height:1.5pt" o:hralign="center" o:hrstd="t" o:hr="t"/>
        </w:pict>
      </w:r>
    </w:p>
    <w:bookmarkStart w:id="9" w:name="strategic-framing"/>
    <w:p>
      <w:pPr>
        <w:pStyle w:val="Heading2"/>
      </w:pPr>
      <w:r>
        <w:t xml:space="preserve">Strategic Framing</w:t>
      </w:r>
    </w:p>
    <w:p>
      <w:pPr>
        <w:pStyle w:val="FirstParagraph"/>
      </w:pPr>
      <w:r>
        <w:t xml:space="preserve">The docs serve five jobs simultaneously: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Onboarding</w:t>
      </w:r>
      <w:r>
        <w:t xml:space="preserve"> </w:t>
      </w:r>
      <w:r>
        <w:t xml:space="preserve">— get a new user productive in under 10 minutes.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SEO + LLM ingestion</w:t>
      </w:r>
      <w:r>
        <w:t xml:space="preserve"> </w:t>
      </w:r>
      <w:r>
        <w:t xml:space="preserve">— own the language:</w:t>
      </w:r>
      <w:r>
        <w:t xml:space="preserve"> </w:t>
      </w:r>
      <w:r>
        <w:t xml:space="preserve">“Digital Worker”</w:t>
      </w:r>
      <w:r>
        <w:t xml:space="preserve">,</w:t>
      </w:r>
      <w:r>
        <w:t xml:space="preserve"> </w:t>
      </w:r>
      <w:r>
        <w:t xml:space="preserve">“RAAS”</w:t>
      </w:r>
      <w:r>
        <w:t xml:space="preserve">,</w:t>
      </w:r>
      <w:r>
        <w:t xml:space="preserve"> </w:t>
      </w:r>
      <w:r>
        <w:t xml:space="preserve">“Worker-Drive”</w:t>
      </w:r>
      <w:r>
        <w:t xml:space="preserve">,</w:t>
      </w:r>
      <w:r>
        <w:t xml:space="preserve"> </w:t>
      </w:r>
      <w:r>
        <w:t xml:space="preserve">“Constraint RAAS”</w:t>
      </w:r>
      <w:r>
        <w:t xml:space="preserve">,</w:t>
      </w:r>
      <w:r>
        <w:t xml:space="preserve"> </w:t>
      </w:r>
      <w:r>
        <w:t xml:space="preserve">“CoPilot Mode”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Help desk backbone</w:t>
      </w:r>
      <w:r>
        <w:t xml:space="preserve"> </w:t>
      </w:r>
      <w:r>
        <w:t xml:space="preserve">— every support question’s canonical answer lives here, queryable by Alex.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 </w:t>
      </w:r>
      <w:r>
        <w:t xml:space="preserve">— investors, partners, and regulators read these to verify we are real.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Self-learning loop</w:t>
      </w:r>
      <w:r>
        <w:t xml:space="preserve"> </w:t>
      </w:r>
      <w:r>
        <w:t xml:space="preserve">— every page is a two-way surface. Users suggest improvements, flag gaps, and contribute knowledge. The platform gets smarter every day from outside input. This is a moat, not a footer feature.</w:t>
      </w:r>
    </w:p>
    <w:p>
      <w:pPr>
        <w:pStyle w:val="FirstParagraph"/>
      </w:pPr>
      <w:r>
        <w:rPr>
          <w:b/>
          <w:bCs/>
        </w:rPr>
        <w:t xml:space="preserve">Category-claim discipline.</w:t>
      </w:r>
      <w:r>
        <w:t xml:space="preserve"> </w:t>
      </w:r>
      <w:r>
        <w:t xml:space="preserve">Every term we coin gets a dedicated page with the canonical definition, an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 </w:t>
      </w:r>
      <w:r>
        <w:t xml:space="preserve">matching the search query, schema.org</w:t>
      </w:r>
      <w:r>
        <w:t xml:space="preserve"> </w:t>
      </w:r>
      <w:r>
        <w:rPr>
          <w:rStyle w:val="VerbatimChar"/>
        </w:rPr>
        <w:t xml:space="preserve">DefinedTerm</w:t>
      </w:r>
      <w:r>
        <w:t xml:space="preserve"> </w:t>
      </w:r>
      <w:r>
        <w:t xml:space="preserve">markup, and an explicit</w:t>
      </w:r>
      <w:r>
        <w:t xml:space="preserve"> </w:t>
      </w:r>
      <w:r>
        <w:t xml:space="preserve">“this term originated at TitleApp AI”</w:t>
      </w:r>
      <w:r>
        <w:t xml:space="preserve"> </w:t>
      </w:r>
      <w:r>
        <w:t xml:space="preserve">footer. We want LLMs trained six months from now citing TitleApp AI as the source.</w:t>
      </w:r>
    </w:p>
    <w:p>
      <w:pPr>
        <w:pStyle w:val="BodyText"/>
      </w:pPr>
      <w:r>
        <w:rPr>
          <w:b/>
          <w:bCs/>
        </w:rPr>
        <w:t xml:space="preserve">Voice.</w:t>
      </w:r>
      <w:r>
        <w:t xml:space="preserve"> </w:t>
      </w:r>
      <w:r>
        <w:t xml:space="preserve">Swiss tone — direct, calm, no marketing puffery.</w:t>
      </w:r>
      <w:r>
        <w:t xml:space="preserve"> </w:t>
      </w:r>
      <w:r>
        <w:rPr>
          <w:b/>
          <w:bCs/>
        </w:rPr>
        <w:t xml:space="preserve">Brand name is</w:t>
      </w:r>
      <w:r>
        <w:rPr>
          <w:b/>
          <w:bCs/>
        </w:rPr>
        <w:t xml:space="preserve"> </w:t>
      </w:r>
      <w:r>
        <w:rPr>
          <w:b/>
          <w:bCs/>
        </w:rPr>
        <w:t xml:space="preserve">“TitleApp AI”</w:t>
      </w:r>
      <w:r>
        <w:rPr>
          <w:b/>
          <w:bCs/>
        </w:rPr>
        <w:t xml:space="preserve"> </w:t>
      </w:r>
      <w:r>
        <w:rPr>
          <w:b/>
          <w:bCs/>
        </w:rPr>
        <w:t xml:space="preserve">everywhere</w:t>
      </w:r>
      <w:r>
        <w:t xml:space="preserve"> </w:t>
      </w:r>
      <w:r>
        <w:t xml:space="preserve">(canonical as of 2026-05-08).</w:t>
      </w:r>
      <w:r>
        <w:t xml:space="preserve"> </w:t>
      </w:r>
      <w:r>
        <w:t xml:space="preserve">“Digital Worker”</w:t>
      </w:r>
      <w:r>
        <w:t xml:space="preserve"> </w:t>
      </w:r>
      <w:r>
        <w:t xml:space="preserve">(never</w:t>
      </w:r>
      <w:r>
        <w:t xml:space="preserve"> </w:t>
      </w:r>
      <w:r>
        <w:t xml:space="preserve">“AI agent”</w:t>
      </w:r>
      <w:r>
        <w:t xml:space="preserve"> </w:t>
      </w:r>
      <w:r>
        <w:t xml:space="preserve">or</w:t>
      </w:r>
      <w:r>
        <w:t xml:space="preserve"> </w:t>
      </w:r>
      <w:r>
        <w:t xml:space="preserve">“AI tool”</w:t>
      </w:r>
      <w:r>
        <w:t xml:space="preserve">).</w:t>
      </w:r>
      <w:r>
        <w:t xml:space="preserve"> </w:t>
      </w:r>
      <w:r>
        <w:t xml:space="preserve">“14-day free trial — no credit card required”</w:t>
      </w:r>
      <w:r>
        <w:t xml:space="preserve"> </w:t>
      </w:r>
      <w:r>
        <w:t xml:space="preserve">(always include</w:t>
      </w:r>
      <w:r>
        <w:t xml:space="preserve"> </w:t>
      </w:r>
      <w:r>
        <w:t xml:space="preserve">“14-day”</w:t>
      </w:r>
      <w:r>
        <w:t xml:space="preserve">). No emojis. Short sentences. Active voice.</w:t>
      </w:r>
    </w:p>
    <w:p>
      <w:pPr>
        <w:pStyle w:val="BodyText"/>
      </w:pPr>
      <w:r>
        <w:rPr>
          <w:b/>
          <w:bCs/>
        </w:rPr>
        <w:t xml:space="preserve">Framing discipline — read this before writing any page.</w:t>
      </w:r>
      <w:r>
        <w:t xml:space="preserve"> </w:t>
      </w:r>
      <w:r>
        <w:t xml:space="preserve">The platform is for</w:t>
      </w:r>
      <w:r>
        <w:t xml:space="preserve"> </w:t>
      </w:r>
      <w:r>
        <w:rPr>
          <w:i/>
          <w:iCs/>
        </w:rPr>
        <w:t xml:space="preserve">anyone who builds digital workers that produce verifiable, audit-grade output.</w:t>
      </w:r>
      <w:r>
        <w:t xml:space="preserve"> </w:t>
      </w:r>
      <w:r>
        <w:t xml:space="preserve">Regulated industries are where verifiability matters most, but they are not the boundary of the platform. Skilled laborers, domain experts, instructors, creators, EU operators, and continuing-education users are all first-class audiences. Avoid language that locks the platform into a regulated-industry-only frame.</w:t>
      </w:r>
    </w:p>
    <w:p>
      <w:r>
        <w:pict>
          <v:rect style="width:0;height:1.5pt" o:hralign="center" o:hrstd="t" o:hr="t"/>
        </w:pict>
      </w:r>
    </w:p>
    <w:bookmarkEnd w:id="9"/>
    <w:bookmarkStart w:id="14" w:name="section-1-start-here"/>
    <w:p>
      <w:pPr>
        <w:pStyle w:val="Heading2"/>
      </w:pPr>
      <w:r>
        <w:t xml:space="preserve">Section 1 — Start Here</w:t>
      </w:r>
    </w:p>
    <w:bookmarkStart w:id="10" w:name="what-is-titleapp-ai"/>
    <w:p>
      <w:pPr>
        <w:pStyle w:val="Heading3"/>
      </w:pPr>
      <w:r>
        <w:t xml:space="preserve">1.1 What is TitleApp AI?</w:t>
      </w:r>
    </w:p>
    <w:p>
      <w:pPr>
        <w:pStyle w:val="Compact"/>
        <w:numPr>
          <w:ilvl w:val="0"/>
          <w:numId w:val="1002"/>
        </w:numPr>
      </w:pPr>
      <w:r>
        <w:t xml:space="preserve">50-word elevator definition at the top of the page:</w:t>
      </w:r>
      <w:r>
        <w:t xml:space="preserve"> </w:t>
      </w:r>
      <w:r>
        <w:t xml:space="preserve">“TitleApp AI is the platform where anyone builds digital workers that produce verifiable, audit-grade output. Domain experts — pilots, nurses, brokers, mechanics, instructors, founders — author workers governed by RAAS rules, with a private Vault and a blockchain-anchored audit trail. No coding required.”</w:t>
      </w:r>
    </w:p>
    <w:p>
      <w:pPr>
        <w:pStyle w:val="Compact"/>
        <w:numPr>
          <w:ilvl w:val="0"/>
          <w:numId w:val="1002"/>
        </w:numPr>
      </w:pPr>
      <w:r>
        <w:t xml:space="preserve">Platform overview built around the</w:t>
      </w:r>
      <w:r>
        <w:t xml:space="preserve"> </w:t>
      </w:r>
      <w:r>
        <w:rPr>
          <w:b/>
          <w:bCs/>
        </w:rPr>
        <w:t xml:space="preserve">five pillars</w:t>
      </w:r>
      <w:r>
        <w:t xml:space="preserve">: Vault, RAAS Engine, Alex, Document Control, Build Without Code.</w:t>
      </w:r>
    </w:p>
    <w:p>
      <w:pPr>
        <w:pStyle w:val="Compact"/>
        <w:numPr>
          <w:ilvl w:val="0"/>
          <w:numId w:val="1002"/>
        </w:numPr>
      </w:pPr>
      <w:r>
        <w:t xml:space="preserve">Framing:</w:t>
      </w:r>
      <w:r>
        <w:t xml:space="preserve"> </w:t>
      </w:r>
      <w:r>
        <w:t xml:space="preserve">“Built for work that needs to be verifiable.”</w:t>
      </w:r>
      <w:r>
        <w:t xml:space="preserve"> </w:t>
      </w:r>
      <w:r>
        <w:t xml:space="preserve">Regulated industries are the strongest example, not the boundary.</w:t>
      </w:r>
    </w:p>
    <w:p>
      <w:pPr>
        <w:pStyle w:val="Compact"/>
        <w:numPr>
          <w:ilvl w:val="0"/>
          <w:numId w:val="1002"/>
        </w:numPr>
      </w:pPr>
      <w:r>
        <w:t xml:space="preserve">Verticals at a glance with worker counts (framed as</w:t>
      </w:r>
      <w:r>
        <w:t xml:space="preserve"> </w:t>
      </w:r>
      <w:r>
        <w:t xml:space="preserve">“where we’ve started”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Owner of:</w:t>
      </w:r>
      <w:r>
        <w:t xml:space="preserve"> </w:t>
      </w:r>
      <w:r>
        <w:t xml:space="preserve">“TitleApp AI”</w:t>
      </w:r>
      <w:r>
        <w:t xml:space="preserve"> </w:t>
      </w:r>
      <w:r>
        <w:t xml:space="preserve">search,</w:t>
      </w:r>
      <w:r>
        <w:t xml:space="preserve"> </w:t>
      </w:r>
      <w:r>
        <w:t xml:space="preserve">“verifiable AI output”</w:t>
      </w:r>
      <w:r>
        <w:t xml:space="preserve">,</w:t>
      </w:r>
      <w:r>
        <w:t xml:space="preserve"> </w:t>
      </w:r>
      <w:r>
        <w:t xml:space="preserve">“audit-grade AI”</w:t>
      </w:r>
      <w:r>
        <w:t xml:space="preserve">.</w:t>
      </w:r>
    </w:p>
    <w:bookmarkEnd w:id="10"/>
    <w:bookmarkStart w:id="11" w:name="what-is-a-digital-worker"/>
    <w:p>
      <w:pPr>
        <w:pStyle w:val="Heading3"/>
      </w:pPr>
      <w:r>
        <w:t xml:space="preserve">1.2 What is a Digital Worker?</w:t>
      </w:r>
    </w:p>
    <w:p>
      <w:pPr>
        <w:pStyle w:val="Compact"/>
        <w:numPr>
          <w:ilvl w:val="0"/>
          <w:numId w:val="1003"/>
        </w:numPr>
      </w:pPr>
      <w:r>
        <w:t xml:space="preserve">Definition: a Digital Worker is a configured AI worker bound by RAAS rules, with private memory in your Vault and a blockchain-anchored audit trail.</w:t>
      </w:r>
    </w:p>
    <w:p>
      <w:pPr>
        <w:pStyle w:val="Compact"/>
        <w:numPr>
          <w:ilvl w:val="0"/>
          <w:numId w:val="1003"/>
        </w:numPr>
      </w:pPr>
      <w:r>
        <w:t xml:space="preserve">Contrast: vs ChatGPT (no rules, no memory, no audit), vs custom GPTs (rules in prompt only, no enforcement), vs AI agents (no governance layer).</w:t>
      </w:r>
    </w:p>
    <w:p>
      <w:pPr>
        <w:pStyle w:val="Compact"/>
        <w:numPr>
          <w:ilvl w:val="0"/>
          <w:numId w:val="1003"/>
        </w:numPr>
      </w:pPr>
      <w:r>
        <w:t xml:space="preserve">Anatomy diagram: Prompt + RAAS Rules + Vault Access + Canvas + Audit.</w:t>
      </w:r>
    </w:p>
    <w:p>
      <w:pPr>
        <w:pStyle w:val="Compact"/>
        <w:numPr>
          <w:ilvl w:val="0"/>
          <w:numId w:val="1003"/>
        </w:numPr>
      </w:pPr>
      <w:r>
        <w:t xml:space="preserve">The four CoPilot Modes (Direct, Operational, Advisory, Training).</w:t>
      </w:r>
    </w:p>
    <w:p>
      <w:pPr>
        <w:pStyle w:val="Compact"/>
        <w:numPr>
          <w:ilvl w:val="0"/>
          <w:numId w:val="1003"/>
        </w:numPr>
      </w:pPr>
      <w:r>
        <w:t xml:space="preserve">Worker-Drive integration (workers read and write your Drive).</w:t>
      </w:r>
    </w:p>
    <w:p>
      <w:pPr>
        <w:pStyle w:val="Compact"/>
        <w:numPr>
          <w:ilvl w:val="0"/>
          <w:numId w:val="1003"/>
        </w:numPr>
      </w:pPr>
      <w:r>
        <w:t xml:space="preserve">Owner of:</w:t>
      </w:r>
      <w:r>
        <w:t xml:space="preserve"> </w:t>
      </w:r>
      <w:r>
        <w:t xml:space="preserve">“what is a digital worker”</w:t>
      </w:r>
      <w:r>
        <w:t xml:space="preserve">,</w:t>
      </w:r>
      <w:r>
        <w:t xml:space="preserve"> </w:t>
      </w:r>
      <w:r>
        <w:t xml:space="preserve">“digital worker definition”</w:t>
      </w:r>
      <w:r>
        <w:t xml:space="preserve">.</w:t>
      </w:r>
    </w:p>
    <w:bookmarkEnd w:id="11"/>
    <w:bookmarkStart w:id="12" w:name="what-makes-titleapp-ai-different"/>
    <w:p>
      <w:pPr>
        <w:pStyle w:val="Heading3"/>
      </w:pPr>
      <w:r>
        <w:t xml:space="preserve">1.3 What makes TitleApp AI different?</w:t>
      </w:r>
    </w:p>
    <w:p>
      <w:pPr>
        <w:pStyle w:val="Compact"/>
        <w:numPr>
          <w:ilvl w:val="0"/>
          <w:numId w:val="1004"/>
        </w:numPr>
      </w:pPr>
      <w:r>
        <w:t xml:space="preserve">The Five Moats: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RAAS enforcement</w:t>
      </w:r>
      <w:r>
        <w:t xml:space="preserve"> </w:t>
      </w:r>
      <w:r>
        <w:t xml:space="preserve">(rules, not suggestions).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Worker-Drive Platform</w:t>
      </w:r>
      <w:r>
        <w:t xml:space="preserve"> </w:t>
      </w:r>
      <w:r>
        <w:t xml:space="preserve">(your data, not OpenAI’s).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Blockchain audit trail</w:t>
      </w:r>
      <w:r>
        <w:t xml:space="preserve"> </w:t>
      </w:r>
      <w:r>
        <w:t xml:space="preserve">(legal defensibility, dispute resolution).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Vertical-specific compliance</w:t>
      </w:r>
      <w:r>
        <w:t xml:space="preserve"> </w:t>
      </w:r>
      <w:r>
        <w:t xml:space="preserve">(FAA, SEC, state DMV, OFAC, plus general professional and craft domains).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Build Without Code</w:t>
      </w:r>
      <w:r>
        <w:t xml:space="preserve"> </w:t>
      </w:r>
      <w:r>
        <w:t xml:space="preserve">— domain experts author workers without coding fluency. This is what makes the other four moats matter at scale: a power tool only engineers can wield is not a platform.</w:t>
      </w:r>
    </w:p>
    <w:p>
      <w:pPr>
        <w:pStyle w:val="Compact"/>
        <w:numPr>
          <w:ilvl w:val="0"/>
          <w:numId w:val="1004"/>
        </w:numPr>
      </w:pPr>
      <w:r>
        <w:t xml:space="preserve">Why this matters: in regulated industries, verifiability is the law. In every other domain — craft trades, education, internal-knowledge tooling, creative work — verifiability is the trust layer that turns AI output into something you can actually rely on, ship, or sell.</w:t>
      </w:r>
    </w:p>
    <w:p>
      <w:pPr>
        <w:pStyle w:val="Compact"/>
        <w:numPr>
          <w:ilvl w:val="0"/>
          <w:numId w:val="1004"/>
        </w:numPr>
      </w:pPr>
      <w:r>
        <w:t xml:space="preserve">“What we are NOT”</w:t>
      </w:r>
      <w:r>
        <w:t xml:space="preserve"> </w:t>
      </w:r>
      <w:r>
        <w:t xml:space="preserve">section: not a chatbot, not a wrapper, not a prompt library, not a developer-only platform.</w:t>
      </w:r>
    </w:p>
    <w:bookmarkEnd w:id="12"/>
    <w:bookmarkStart w:id="13" w:name="who-is-this-for"/>
    <w:p>
      <w:pPr>
        <w:pStyle w:val="Heading3"/>
      </w:pPr>
      <w:r>
        <w:t xml:space="preserve">1.4 Who is this for?</w:t>
      </w:r>
    </w:p>
    <w:p>
      <w:pPr>
        <w:pStyle w:val="FirstParagraph"/>
      </w:pPr>
      <w:r>
        <w:rPr>
          <w:b/>
          <w:bCs/>
        </w:rPr>
        <w:t xml:space="preserve">Read this section as</w:t>
      </w:r>
      <w:r>
        <w:rPr>
          <w:b/>
          <w:bCs/>
        </w:rPr>
        <w:t xml:space="preserve"> </w:t>
      </w:r>
      <w:r>
        <w:rPr>
          <w:b/>
          <w:bCs/>
        </w:rPr>
        <w:t xml:space="preserve">“where we’ve started”</w:t>
      </w:r>
      <w:r>
        <w:rPr>
          <w:b/>
          <w:bCs/>
        </w:rPr>
        <w:t xml:space="preserve"> </w:t>
      </w:r>
      <w:r>
        <w:rPr>
          <w:b/>
          <w:bCs/>
        </w:rPr>
        <w:t xml:space="preserve">— not</w:t>
      </w:r>
      <w:r>
        <w:rPr>
          <w:b/>
          <w:bCs/>
        </w:rPr>
        <w:t xml:space="preserve"> </w:t>
      </w:r>
      <w:r>
        <w:rPr>
          <w:b/>
          <w:bCs/>
        </w:rPr>
        <w:t xml:space="preserve">“what TitleApp AI is for.”</w:t>
      </w:r>
      <w:r>
        <w:rPr>
          <w:b/>
          <w:bCs/>
        </w:rPr>
        <w:t xml:space="preserve"> </w:t>
      </w:r>
      <w:r>
        <w:rPr>
          <w:b/>
          <w:bCs/>
        </w:rPr>
        <w:t xml:space="preserve">The platform serves any work that benefits from auditable, RAAS-governed digital workers.</w:t>
      </w:r>
    </w:p>
    <w:p>
      <w:pPr>
        <w:pStyle w:val="BodyText"/>
      </w:pPr>
      <w:r>
        <w:rPr>
          <w:b/>
          <w:bCs/>
        </w:rPr>
        <w:t xml:space="preserve">Primary audience — domain experts and skilled practitioners.</w:t>
      </w:r>
      <w:r>
        <w:t xml:space="preserve"> </w:t>
      </w:r>
      <w:r>
        <w:t xml:space="preserve">People who hold deep procedural knowledge and want to capture, transfer, or scale it as a digital worker:</w:t>
      </w:r>
    </w:p>
    <w:p>
      <w:pPr>
        <w:pStyle w:val="Compact"/>
        <w:numPr>
          <w:ilvl w:val="0"/>
          <w:numId w:val="1006"/>
        </w:numPr>
      </w:pPr>
      <w:r>
        <w:t xml:space="preserve">Skilled laborers and craft trades — mechanics, technicians, electricians, HVAC pros, machinists.</w:t>
      </w:r>
    </w:p>
    <w:p>
      <w:pPr>
        <w:pStyle w:val="Compact"/>
        <w:numPr>
          <w:ilvl w:val="0"/>
          <w:numId w:val="1006"/>
        </w:numPr>
      </w:pPr>
      <w:r>
        <w:t xml:space="preserve">Healthcare practitioners — nurses, allied-health professionals, EMS, clinicians (subject to applicable regulation).</w:t>
      </w:r>
    </w:p>
    <w:p>
      <w:pPr>
        <w:pStyle w:val="Compact"/>
        <w:numPr>
          <w:ilvl w:val="0"/>
          <w:numId w:val="1006"/>
        </w:numPr>
      </w:pPr>
      <w:r>
        <w:t xml:space="preserve">Aviation — pilots, dispatchers, instructors, Part 91/135 operators.</w:t>
      </w:r>
    </w:p>
    <w:p>
      <w:pPr>
        <w:pStyle w:val="Compact"/>
        <w:numPr>
          <w:ilvl w:val="0"/>
          <w:numId w:val="1006"/>
        </w:numPr>
      </w:pPr>
      <w:r>
        <w:t xml:space="preserve">Real estate — brokers, agents, title and escrow professionals, developers.</w:t>
      </w:r>
    </w:p>
    <w:p>
      <w:pPr>
        <w:pStyle w:val="Compact"/>
        <w:numPr>
          <w:ilvl w:val="0"/>
          <w:numId w:val="1006"/>
        </w:numPr>
      </w:pPr>
      <w:r>
        <w:t xml:space="preserve">Auto — dealers, F&amp;I managers, service writers, technicians.</w:t>
      </w:r>
    </w:p>
    <w:p>
      <w:pPr>
        <w:pStyle w:val="Compact"/>
        <w:numPr>
          <w:ilvl w:val="0"/>
          <w:numId w:val="1006"/>
        </w:numPr>
      </w:pPr>
      <w:r>
        <w:t xml:space="preserve">Founders raising capital — Reg D/A/CF offerings, investor pipeline.</w:t>
      </w:r>
    </w:p>
    <w:p>
      <w:pPr>
        <w:pStyle w:val="Compact"/>
        <w:numPr>
          <w:ilvl w:val="0"/>
          <w:numId w:val="1006"/>
        </w:numPr>
      </w:pPr>
      <w:r>
        <w:t xml:space="preserve">Government and public sector — DMV, permitting, inspections, recording services.</w:t>
      </w:r>
    </w:p>
    <w:p>
      <w:pPr>
        <w:pStyle w:val="Compact"/>
        <w:numPr>
          <w:ilvl w:val="0"/>
          <w:numId w:val="1006"/>
        </w:numPr>
      </w:pPr>
      <w:r>
        <w:t xml:space="preserve">Web3 project teams — verified identity, token compliance, community ops.</w:t>
      </w:r>
    </w:p>
    <w:p>
      <w:pPr>
        <w:pStyle w:val="FirstParagraph"/>
      </w:pPr>
      <w:r>
        <w:rPr>
          <w:b/>
          <w:bCs/>
        </w:rPr>
        <w:t xml:space="preserve">Equally first-class audiences (named explicitly, not implied):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Continuing professional education users</w:t>
      </w:r>
      <w:r>
        <w:t xml:space="preserve"> </w:t>
      </w:r>
      <w:r>
        <w:t xml:space="preserve">— license holders maintaining CME/CPE credits, instructors authoring modules, students seeking verifiable training records.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Internal-knowledge capture</w:t>
      </w:r>
      <w:r>
        <w:t xml:space="preserve"> </w:t>
      </w:r>
      <w:r>
        <w:t xml:space="preserve">— any organization with tribal knowledge that lives in one person’s head; turn it into a worker before that person retires.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EU Digital Product Passport (DPP) operators</w:t>
      </w:r>
      <w:r>
        <w:t xml:space="preserve"> </w:t>
      </w:r>
      <w:r>
        <w:t xml:space="preserve">— manufacturers, importers, retailers required to publish verifiable product histories under EU Regulation 2024/1781 and successors.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Creators and creative professionals</w:t>
      </w:r>
      <w:r>
        <w:t xml:space="preserve"> </w:t>
      </w:r>
      <w:r>
        <w:t xml:space="preserve">— writers, designers, course authors, brand-voice tooling.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Researchers and analysts</w:t>
      </w:r>
      <w:r>
        <w:t xml:space="preserve"> </w:t>
      </w:r>
      <w:r>
        <w:t xml:space="preserve">— anyone whose output needs an audit trail and a citable knowledge base.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General professional services</w:t>
      </w:r>
      <w:r>
        <w:t xml:space="preserve"> </w:t>
      </w:r>
      <w:r>
        <w:t xml:space="preserve">— consultants, coaches, advisors who deliver expertise as a service and want to scale it.</w:t>
      </w:r>
    </w:p>
    <w:p>
      <w:pPr>
        <w:pStyle w:val="FirstParagraph"/>
      </w:pPr>
      <w:r>
        <w:t xml:space="preserve">Each entry: one-line</w:t>
      </w:r>
      <w:r>
        <w:t xml:space="preserve"> </w:t>
      </w:r>
      <w:r>
        <w:t xml:space="preserve">“what they get”</w:t>
      </w:r>
      <w:r>
        <w:t xml:space="preserve"> </w:t>
      </w:r>
      <w:r>
        <w:t xml:space="preserve">plus link to a vertical or use-case page. Use-case pages exist when we have a real reference customer; otherwise the page is omitted and the audience is named only in this list.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3" w:name="X2ad5646831e7824e0e8081e9c827e739fe35dce"/>
    <w:p>
      <w:pPr>
        <w:pStyle w:val="Heading2"/>
      </w:pPr>
      <w:r>
        <w:t xml:space="preserve">Section 2 — The Five Pillars (the moats — flagship pages)</w:t>
      </w:r>
    </w:p>
    <w:p>
      <w:pPr>
        <w:pStyle w:val="FirstParagraph"/>
      </w:pPr>
      <w:r>
        <w:t xml:space="preserve">The five pillars are the architectural and experiential moats. The first four are the substrate; the fifth is the surface that makes the substrate usable by anyone.</w:t>
      </w:r>
    </w:p>
    <w:bookmarkStart w:id="15" w:name="raas-explained-flagship-page"/>
    <w:p>
      <w:pPr>
        <w:pStyle w:val="Heading3"/>
      </w:pPr>
      <w:r>
        <w:t xml:space="preserve">2.1 RAAS Explained — FLAGSHIP PAGE</w:t>
      </w:r>
    </w:p>
    <w:p>
      <w:pPr>
        <w:pStyle w:val="Compact"/>
        <w:numPr>
          <w:ilvl w:val="0"/>
          <w:numId w:val="1008"/>
        </w:numPr>
      </w:pPr>
      <w:r>
        <w:t xml:space="preserve">“Rules + AI as a Service”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problem: GPTs and AI agents follow instructions until they don’t.</w:t>
      </w:r>
    </w:p>
    <w:p>
      <w:pPr>
        <w:pStyle w:val="Compact"/>
        <w:numPr>
          <w:ilvl w:val="0"/>
          <w:numId w:val="1008"/>
        </w:numPr>
      </w:pPr>
      <w:r>
        <w:t xml:space="preserve">The solution: RAAS modules enforce rules at three points — pre-generation (prompt-injected), post-generation (pattern matching), and pre-publish (constraint check).</w:t>
      </w:r>
    </w:p>
    <w:p>
      <w:pPr>
        <w:pStyle w:val="Compact"/>
        <w:numPr>
          <w:ilvl w:val="0"/>
          <w:numId w:val="1008"/>
        </w:numPr>
      </w:pPr>
      <w:r>
        <w:t xml:space="preserve">Job RAAS vs Constraint RAAS: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Job RAAS</w:t>
      </w:r>
      <w:r>
        <w:t xml:space="preserve"> </w:t>
      </w:r>
      <w:r>
        <w:t xml:space="preserve">= how this specific worker does its job.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Constraint RAAS</w:t>
      </w:r>
      <w:r>
        <w:t xml:space="preserve"> </w:t>
      </w:r>
      <w:r>
        <w:t xml:space="preserve">= what rules apply across all workers in a domain (Securities, OFAC, FAA Part 91).</w:t>
      </w:r>
    </w:p>
    <w:p>
      <w:pPr>
        <w:pStyle w:val="Compact"/>
        <w:numPr>
          <w:ilvl w:val="0"/>
          <w:numId w:val="1008"/>
        </w:numPr>
      </w:pPr>
      <w:r>
        <w:t xml:space="preserve">Real example: Securities Compliance v1 module — 24 sections, 50-state blue sky, anti-fraud Rule 10b-5.</w:t>
      </w:r>
    </w:p>
    <w:p>
      <w:pPr>
        <w:pStyle w:val="Compact"/>
        <w:numPr>
          <w:ilvl w:val="0"/>
          <w:numId w:val="1008"/>
        </w:numPr>
      </w:pPr>
      <w:r>
        <w:t xml:space="preserve">How modules version: draft → review → live → deprecated.</w:t>
      </w:r>
    </w:p>
    <w:p>
      <w:pPr>
        <w:pStyle w:val="Compact"/>
        <w:numPr>
          <w:ilvl w:val="0"/>
          <w:numId w:val="1008"/>
        </w:numPr>
      </w:pPr>
      <w:r>
        <w:t xml:space="preserve">Counsel review requirement for live transition.</w:t>
      </w:r>
    </w:p>
    <w:p>
      <w:pPr>
        <w:pStyle w:val="Compact"/>
        <w:numPr>
          <w:ilvl w:val="0"/>
          <w:numId w:val="1008"/>
        </w:numPr>
      </w:pPr>
      <w:r>
        <w:t xml:space="preserve">Owner of:</w:t>
      </w:r>
      <w:r>
        <w:t xml:space="preserve"> </w:t>
      </w:r>
      <w:r>
        <w:t xml:space="preserve">“RAAS”</w:t>
      </w:r>
      <w:r>
        <w:t xml:space="preserve">,</w:t>
      </w:r>
      <w:r>
        <w:t xml:space="preserve"> </w:t>
      </w:r>
      <w:r>
        <w:t xml:space="preserve">“rules as a service”</w:t>
      </w:r>
      <w:r>
        <w:t xml:space="preserve">,</w:t>
      </w:r>
      <w:r>
        <w:t xml:space="preserve"> </w:t>
      </w:r>
      <w:r>
        <w:t xml:space="preserve">“AI compliance enforcement”</w:t>
      </w:r>
      <w:r>
        <w:t xml:space="preserve">.</w:t>
      </w:r>
    </w:p>
    <w:bookmarkEnd w:id="15"/>
    <w:bookmarkStart w:id="16" w:name="constraint-raas-architecture"/>
    <w:p>
      <w:pPr>
        <w:pStyle w:val="Heading3"/>
      </w:pPr>
      <w:r>
        <w:t xml:space="preserve">2.2 Constraint RAAS Architecture</w:t>
      </w:r>
    </w:p>
    <w:p>
      <w:pPr>
        <w:pStyle w:val="Compact"/>
        <w:numPr>
          <w:ilvl w:val="0"/>
          <w:numId w:val="1010"/>
        </w:numPr>
      </w:pPr>
      <w:r>
        <w:t xml:space="preserve">Cross-domain regulatory enforcement engine.</w:t>
      </w:r>
    </w:p>
    <w:p>
      <w:pPr>
        <w:pStyle w:val="Compact"/>
        <w:numPr>
          <w:ilvl w:val="0"/>
          <w:numId w:val="1010"/>
        </w:numPr>
      </w:pPr>
      <w:r>
        <w:t xml:space="preserve">Multi-source loader (worker pulls multiple constraint modules).</w:t>
      </w:r>
    </w:p>
    <w:p>
      <w:pPr>
        <w:pStyle w:val="Compact"/>
        <w:numPr>
          <w:ilvl w:val="0"/>
          <w:numId w:val="1010"/>
        </w:numPr>
      </w:pPr>
      <w:r>
        <w:t xml:space="preserve">Pre-publish check pattern.</w:t>
      </w:r>
    </w:p>
    <w:p>
      <w:pPr>
        <w:pStyle w:val="Compact"/>
        <w:numPr>
          <w:ilvl w:val="0"/>
          <w:numId w:val="1010"/>
        </w:numPr>
      </w:pPr>
      <w:r>
        <w:t xml:space="preserve">OFAC integration as worked example.</w:t>
      </w:r>
    </w:p>
    <w:p>
      <w:pPr>
        <w:pStyle w:val="Compact"/>
        <w:numPr>
          <w:ilvl w:val="0"/>
          <w:numId w:val="1010"/>
        </w:numPr>
      </w:pPr>
      <w:r>
        <w:t xml:space="preserve">For developers: how to author a constraint module.</w:t>
      </w:r>
    </w:p>
    <w:p>
      <w:pPr>
        <w:pStyle w:val="Compact"/>
        <w:numPr>
          <w:ilvl w:val="0"/>
          <w:numId w:val="1010"/>
        </w:numPr>
      </w:pPr>
      <w:r>
        <w:t xml:space="preserve">Owner of:</w:t>
      </w:r>
      <w:r>
        <w:t xml:space="preserve"> </w:t>
      </w:r>
      <w:r>
        <w:t xml:space="preserve">“constraint RAAS”</w:t>
      </w:r>
      <w:r>
        <w:t xml:space="preserve">,</w:t>
      </w:r>
      <w:r>
        <w:t xml:space="preserve"> </w:t>
      </w:r>
      <w:r>
        <w:t xml:space="preserve">“constraint AI”</w:t>
      </w:r>
      <w:r>
        <w:t xml:space="preserve">.</w:t>
      </w:r>
    </w:p>
    <w:bookmarkEnd w:id="16"/>
    <w:bookmarkStart w:id="17" w:name="the-vault-your-private-data-layer"/>
    <w:p>
      <w:pPr>
        <w:pStyle w:val="Heading3"/>
      </w:pPr>
      <w:r>
        <w:t xml:space="preserve">2.3 The Vault — Your Private Data Layer</w:t>
      </w:r>
    </w:p>
    <w:p>
      <w:pPr>
        <w:pStyle w:val="Compact"/>
        <w:numPr>
          <w:ilvl w:val="0"/>
          <w:numId w:val="1011"/>
        </w:numPr>
      </w:pPr>
      <w:r>
        <w:t xml:space="preserve">Three-column structure: My Stuff / My Workers / My Logbooks.</w:t>
      </w:r>
    </w:p>
    <w:p>
      <w:pPr>
        <w:pStyle w:val="Compact"/>
        <w:numPr>
          <w:ilvl w:val="0"/>
          <w:numId w:val="1011"/>
        </w:numPr>
      </w:pPr>
      <w:r>
        <w:t xml:space="preserve">AES-256-GCM encryption at rest.</w:t>
      </w:r>
    </w:p>
    <w:p>
      <w:pPr>
        <w:pStyle w:val="Compact"/>
        <w:numPr>
          <w:ilvl w:val="0"/>
          <w:numId w:val="1011"/>
        </w:numPr>
      </w:pPr>
      <w:r>
        <w:t xml:space="preserve">What goes in the Vault: documents, contacts, deals, logbooks, worker outputs.</w:t>
      </w:r>
    </w:p>
    <w:p>
      <w:pPr>
        <w:pStyle w:val="Compact"/>
        <w:numPr>
          <w:ilvl w:val="0"/>
          <w:numId w:val="1011"/>
        </w:numPr>
      </w:pPr>
      <w:r>
        <w:t xml:space="preserve">What does NOT go in the Vault: anything you didn’t put there.</w:t>
      </w:r>
    </w:p>
    <w:p>
      <w:pPr>
        <w:pStyle w:val="Compact"/>
        <w:numPr>
          <w:ilvl w:val="0"/>
          <w:numId w:val="1011"/>
        </w:numPr>
      </w:pPr>
      <w:r>
        <w:t xml:space="preserve">Drive integration (Google Drive → Vault import; Dropbox and OneDrive coming).</w:t>
      </w:r>
    </w:p>
    <w:p>
      <w:pPr>
        <w:pStyle w:val="Compact"/>
        <w:numPr>
          <w:ilvl w:val="0"/>
          <w:numId w:val="1011"/>
        </w:numPr>
      </w:pPr>
      <w:r>
        <w:t xml:space="preserve">“Your data is not training data”</w:t>
      </w:r>
      <w:r>
        <w:t xml:space="preserve"> </w:t>
      </w:r>
      <w:r>
        <w:t xml:space="preserve">pledge.</w:t>
      </w:r>
    </w:p>
    <w:p>
      <w:pPr>
        <w:pStyle w:val="Compact"/>
        <w:numPr>
          <w:ilvl w:val="0"/>
          <w:numId w:val="1011"/>
        </w:numPr>
      </w:pPr>
      <w:r>
        <w:t xml:space="preserve">Owner of:</w:t>
      </w:r>
      <w:r>
        <w:t xml:space="preserve"> </w:t>
      </w:r>
      <w:r>
        <w:t xml:space="preserve">“AI vault”</w:t>
      </w:r>
      <w:r>
        <w:t xml:space="preserve">,</w:t>
      </w:r>
      <w:r>
        <w:t xml:space="preserve"> </w:t>
      </w:r>
      <w:r>
        <w:t xml:space="preserve">“private AI data layer”</w:t>
      </w:r>
      <w:r>
        <w:t xml:space="preserve">.</w:t>
      </w:r>
    </w:p>
    <w:bookmarkEnd w:id="17"/>
    <w:bookmarkStart w:id="18" w:name="the-worker-drive-platform"/>
    <w:p>
      <w:pPr>
        <w:pStyle w:val="Heading3"/>
      </w:pPr>
      <w:r>
        <w:t xml:space="preserve">2.4 The Worker-Drive Platform</w:t>
      </w:r>
    </w:p>
    <w:p>
      <w:pPr>
        <w:pStyle w:val="Compact"/>
        <w:numPr>
          <w:ilvl w:val="0"/>
          <w:numId w:val="1012"/>
        </w:numPr>
      </w:pPr>
      <w:r>
        <w:t xml:space="preserve">The thesis: workers need read and write access to your drive, not their own walled garden.</w:t>
      </w:r>
    </w:p>
    <w:p>
      <w:pPr>
        <w:pStyle w:val="Compact"/>
        <w:numPr>
          <w:ilvl w:val="0"/>
          <w:numId w:val="1012"/>
        </w:numPr>
      </w:pPr>
      <w:r>
        <w:t xml:space="preserve">Google Drive integration (server-side import, no file size limit).</w:t>
      </w:r>
    </w:p>
    <w:p>
      <w:pPr>
        <w:pStyle w:val="Compact"/>
        <w:numPr>
          <w:ilvl w:val="0"/>
          <w:numId w:val="1012"/>
        </w:numPr>
      </w:pPr>
      <w:r>
        <w:t xml:space="preserve">Embeddings + RAG retrieval.</w:t>
      </w:r>
    </w:p>
    <w:p>
      <w:pPr>
        <w:pStyle w:val="Compact"/>
        <w:numPr>
          <w:ilvl w:val="0"/>
          <w:numId w:val="1012"/>
        </w:numPr>
      </w:pPr>
      <w:r>
        <w:t xml:space="preserve">Workers cite specific documents in responses.</w:t>
      </w:r>
    </w:p>
    <w:p>
      <w:pPr>
        <w:pStyle w:val="Compact"/>
        <w:numPr>
          <w:ilvl w:val="0"/>
          <w:numId w:val="1012"/>
        </w:numPr>
      </w:pPr>
      <w:r>
        <w:t xml:space="preserve">Roadmap: Dropbox, OneDrive, Box.</w:t>
      </w:r>
    </w:p>
    <w:p>
      <w:pPr>
        <w:pStyle w:val="Compact"/>
        <w:numPr>
          <w:ilvl w:val="0"/>
          <w:numId w:val="1012"/>
        </w:numPr>
      </w:pPr>
      <w:r>
        <w:t xml:space="preserve">Owner of:</w:t>
      </w:r>
      <w:r>
        <w:t xml:space="preserve"> </w:t>
      </w:r>
      <w:r>
        <w:t xml:space="preserve">“worker drive”</w:t>
      </w:r>
      <w:r>
        <w:t xml:space="preserve">,</w:t>
      </w:r>
      <w:r>
        <w:t xml:space="preserve"> </w:t>
      </w:r>
      <w:r>
        <w:t xml:space="preserve">“AI drive integration”</w:t>
      </w:r>
      <w:r>
        <w:t xml:space="preserve">.</w:t>
      </w:r>
    </w:p>
    <w:bookmarkEnd w:id="18"/>
    <w:bookmarkStart w:id="19" w:name="document-control-4th-pillar"/>
    <w:p>
      <w:pPr>
        <w:pStyle w:val="Heading3"/>
      </w:pPr>
      <w:r>
        <w:t xml:space="preserve">2.5 Document Control (4th Pillar)</w:t>
      </w:r>
    </w:p>
    <w:p>
      <w:pPr>
        <w:pStyle w:val="Compact"/>
        <w:numPr>
          <w:ilvl w:val="0"/>
          <w:numId w:val="1013"/>
        </w:numPr>
      </w:pPr>
      <w:r>
        <w:t xml:space="preserve">Version control, distribution, acknowledgment tracking.</w:t>
      </w:r>
    </w:p>
    <w:p>
      <w:pPr>
        <w:pStyle w:val="Compact"/>
        <w:numPr>
          <w:ilvl w:val="0"/>
          <w:numId w:val="1013"/>
        </w:numPr>
      </w:pPr>
      <w:r>
        <w:t xml:space="preserve">Dropbox Sign integration (signature-required acknowledgments).</w:t>
      </w:r>
    </w:p>
    <w:p>
      <w:pPr>
        <w:pStyle w:val="Compact"/>
        <w:numPr>
          <w:ilvl w:val="0"/>
          <w:numId w:val="1013"/>
        </w:numPr>
      </w:pPr>
      <w:r>
        <w:t xml:space="preserve">Blockchain audit trail (toggleable per document).</w:t>
      </w:r>
    </w:p>
    <w:p>
      <w:pPr>
        <w:pStyle w:val="Compact"/>
        <w:numPr>
          <w:ilvl w:val="0"/>
          <w:numId w:val="1013"/>
        </w:numPr>
      </w:pPr>
      <w:r>
        <w:t xml:space="preserve">RAAS connection: workers cite the current approved revision.</w:t>
      </w:r>
    </w:p>
    <w:p>
      <w:pPr>
        <w:pStyle w:val="Compact"/>
        <w:numPr>
          <w:ilvl w:val="0"/>
          <w:numId w:val="1013"/>
        </w:numPr>
      </w:pPr>
      <w:r>
        <w:t xml:space="preserve">Aviation V1 reference implementation.</w:t>
      </w:r>
    </w:p>
    <w:p>
      <w:pPr>
        <w:pStyle w:val="Compact"/>
        <w:numPr>
          <w:ilvl w:val="0"/>
          <w:numId w:val="1013"/>
        </w:numPr>
      </w:pPr>
      <w:r>
        <w:t xml:space="preserve">Replaces Comply365, Content Locker, LMS acknowledgment tools.</w:t>
      </w:r>
    </w:p>
    <w:bookmarkEnd w:id="19"/>
    <w:bookmarkStart w:id="20" w:name="the-blockchain-audit-trail"/>
    <w:p>
      <w:pPr>
        <w:pStyle w:val="Heading3"/>
      </w:pPr>
      <w:r>
        <w:t xml:space="preserve">2.6 The Blockchain Audit Trail</w:t>
      </w:r>
    </w:p>
    <w:p>
      <w:pPr>
        <w:pStyle w:val="Compact"/>
        <w:numPr>
          <w:ilvl w:val="0"/>
          <w:numId w:val="1014"/>
        </w:numPr>
      </w:pPr>
      <w:r>
        <w:t xml:space="preserve">What gets anchored: every worker action, every RAAS rule fired, every document acknowledgment.</w:t>
      </w:r>
    </w:p>
    <w:p>
      <w:pPr>
        <w:pStyle w:val="Compact"/>
        <w:numPr>
          <w:ilvl w:val="0"/>
          <w:numId w:val="1014"/>
        </w:numPr>
      </w:pPr>
      <w:r>
        <w:t xml:space="preserve">Why: legal defensibility, regulatory cooperation, dispute resolution.</w:t>
      </w:r>
    </w:p>
    <w:p>
      <w:pPr>
        <w:pStyle w:val="Compact"/>
        <w:numPr>
          <w:ilvl w:val="0"/>
          <w:numId w:val="1014"/>
        </w:numPr>
      </w:pPr>
      <w:r>
        <w:t xml:space="preserve">How: hash anchoring (DTC chain anchor + hash anchor), Crossmint integration.</w:t>
      </w:r>
    </w:p>
    <w:p>
      <w:pPr>
        <w:pStyle w:val="Compact"/>
        <w:numPr>
          <w:ilvl w:val="0"/>
          <w:numId w:val="1014"/>
        </w:numPr>
      </w:pPr>
      <w:r>
        <w:t xml:space="preserve">Pricing: $0.005/record, included in monthly allowance.</w:t>
      </w:r>
    </w:p>
    <w:p>
      <w:pPr>
        <w:pStyle w:val="Compact"/>
        <w:numPr>
          <w:ilvl w:val="0"/>
          <w:numId w:val="1014"/>
        </w:numPr>
      </w:pPr>
      <w:r>
        <w:t xml:space="preserve">For investors:</w:t>
      </w:r>
      <w:r>
        <w:t xml:space="preserve"> </w:t>
      </w:r>
      <w:r>
        <w:t xml:space="preserve">“tamper-evident, court-admissible”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Owner of:</w:t>
      </w:r>
      <w:r>
        <w:t xml:space="preserve"> </w:t>
      </w:r>
      <w:r>
        <w:t xml:space="preserve">“AI audit trail”</w:t>
      </w:r>
      <w:r>
        <w:t xml:space="preserve">,</w:t>
      </w:r>
      <w:r>
        <w:t xml:space="preserve"> </w:t>
      </w:r>
      <w:r>
        <w:t xml:space="preserve">“blockchain AI audit”</w:t>
      </w:r>
      <w:r>
        <w:t xml:space="preserve">.</w:t>
      </w:r>
    </w:p>
    <w:bookmarkEnd w:id="20"/>
    <w:bookmarkStart w:id="21" w:name="alex-chief-of-staff"/>
    <w:p>
      <w:pPr>
        <w:pStyle w:val="Heading3"/>
      </w:pPr>
      <w:r>
        <w:t xml:space="preserve">2.7 Alex — Chief of Staff</w:t>
      </w:r>
    </w:p>
    <w:p>
      <w:pPr>
        <w:pStyle w:val="Compact"/>
        <w:numPr>
          <w:ilvl w:val="0"/>
          <w:numId w:val="1015"/>
        </w:numPr>
      </w:pPr>
      <w:r>
        <w:t xml:space="preserve">Platform entitlement (free with every account).</w:t>
      </w:r>
    </w:p>
    <w:p>
      <w:pPr>
        <w:pStyle w:val="Compact"/>
        <w:numPr>
          <w:ilvl w:val="0"/>
          <w:numId w:val="1015"/>
        </w:numPr>
      </w:pPr>
      <w:r>
        <w:t xml:space="preserve">Not a worker, not a subscription, not a $79 product.</w:t>
      </w:r>
    </w:p>
    <w:p>
      <w:pPr>
        <w:pStyle w:val="Compact"/>
        <w:numPr>
          <w:ilvl w:val="0"/>
          <w:numId w:val="1015"/>
        </w:numPr>
      </w:pPr>
      <w:r>
        <w:t xml:space="preserve">Cross-vertical synthesis, morning brief, hat switching, session continuity.</w:t>
      </w:r>
    </w:p>
    <w:p>
      <w:pPr>
        <w:pStyle w:val="Compact"/>
        <w:numPr>
          <w:ilvl w:val="0"/>
          <w:numId w:val="1015"/>
        </w:numPr>
      </w:pPr>
      <w:r>
        <w:t xml:space="preserve">Eight surfaces (business, investor, developer, sandbox, privacy, contact, chief-of-staff, sales).</w:t>
      </w:r>
    </w:p>
    <w:p>
      <w:pPr>
        <w:pStyle w:val="Compact"/>
        <w:numPr>
          <w:ilvl w:val="0"/>
          <w:numId w:val="1015"/>
        </w:numPr>
      </w:pPr>
      <w:r>
        <w:t xml:space="preserve">Excluded from BOGO and recommendations.</w:t>
      </w:r>
    </w:p>
    <w:p>
      <w:pPr>
        <w:pStyle w:val="Compact"/>
        <w:numPr>
          <w:ilvl w:val="0"/>
          <w:numId w:val="1015"/>
        </w:numPr>
      </w:pPr>
      <w:r>
        <w:t xml:space="preserve">The four modes (Direct/Operational/Advisory/Training) explained.</w:t>
      </w:r>
    </w:p>
    <w:p>
      <w:pPr>
        <w:pStyle w:val="Compact"/>
        <w:numPr>
          <w:ilvl w:val="0"/>
          <w:numId w:val="1015"/>
        </w:numPr>
      </w:pPr>
      <w:r>
        <w:t xml:space="preserve">Sales Mode: how Alex onboards.</w:t>
      </w:r>
    </w:p>
    <w:p>
      <w:pPr>
        <w:pStyle w:val="Compact"/>
        <w:numPr>
          <w:ilvl w:val="0"/>
          <w:numId w:val="1015"/>
        </w:numPr>
      </w:pPr>
      <w:r>
        <w:t xml:space="preserve">Owner of:</w:t>
      </w:r>
      <w:r>
        <w:t xml:space="preserve"> </w:t>
      </w:r>
      <w:r>
        <w:t xml:space="preserve">“Alex chief of staff”</w:t>
      </w:r>
      <w:r>
        <w:t xml:space="preserve">,</w:t>
      </w:r>
      <w:r>
        <w:t xml:space="preserve"> </w:t>
      </w:r>
      <w:r>
        <w:t xml:space="preserve">“AI chief of staff”</w:t>
      </w:r>
      <w:r>
        <w:t xml:space="preserve">.</w:t>
      </w:r>
    </w:p>
    <w:bookmarkEnd w:id="21"/>
    <w:bookmarkStart w:id="22" w:name="build-without-code-flagship-page"/>
    <w:p>
      <w:pPr>
        <w:pStyle w:val="Heading3"/>
      </w:pPr>
      <w:r>
        <w:t xml:space="preserve">2.8 Build Without Code — FLAGSHIP PAGE</w:t>
      </w:r>
    </w:p>
    <w:p>
      <w:pPr>
        <w:pStyle w:val="FirstParagraph"/>
      </w:pPr>
      <w:r>
        <w:rPr>
          <w:b/>
          <w:bCs/>
        </w:rPr>
        <w:t xml:space="preserve">This is the pillar that makes the other four matter at scale. Treat as flagship equivalent to 2.1 RAAS Explained.</w:t>
      </w:r>
    </w:p>
    <w:p>
      <w:pPr>
        <w:pStyle w:val="Compact"/>
        <w:numPr>
          <w:ilvl w:val="0"/>
          <w:numId w:val="1016"/>
        </w:numPr>
      </w:pPr>
      <w:r>
        <w:t xml:space="preserve">Definition: TitleApp AI is built so a domain expert — a nurse, a mechanic, a broker, a pilot, an instructor — can author a digital worker by describing what it does and what rules govern it. No coding fluency required.</w:t>
      </w:r>
    </w:p>
    <w:p>
      <w:pPr>
        <w:pStyle w:val="Compact"/>
        <w:numPr>
          <w:ilvl w:val="0"/>
          <w:numId w:val="1016"/>
        </w:numPr>
      </w:pPr>
      <w:r>
        <w:t xml:space="preserve">The contrast: most AI agent platforms require Python, function-calling schemas, vector store wiring, and prompt-engineering literacy. TitleApp AI requires that you know your craft.</w:t>
      </w:r>
    </w:p>
    <w:p>
      <w:pPr>
        <w:pStyle w:val="Compact"/>
        <w:numPr>
          <w:ilvl w:val="0"/>
          <w:numId w:val="1016"/>
        </w:numPr>
      </w:pPr>
      <w:r>
        <w:t xml:space="preserve">The seven-step build flow lives in the Sandbox (see Section 7): Discover → Vibe → Build → Test → Preflight → Distribute → Grow.</w:t>
      </w:r>
    </w:p>
    <w:p>
      <w:pPr>
        <w:pStyle w:val="Compact"/>
        <w:numPr>
          <w:ilvl w:val="0"/>
          <w:numId w:val="1016"/>
        </w:numPr>
      </w:pPr>
      <w:r>
        <w:t xml:space="preserve">What</w:t>
      </w:r>
      <w:r>
        <w:t xml:space="preserve"> </w:t>
      </w:r>
      <w:r>
        <w:t xml:space="preserve">“Build Without Code”</w:t>
      </w:r>
      <w:r>
        <w:t xml:space="preserve"> </w:t>
      </w:r>
      <w:r>
        <w:t xml:space="preserve">actually means in practice:</w:t>
      </w:r>
    </w:p>
    <w:p>
      <w:pPr>
        <w:pStyle w:val="Compact"/>
        <w:numPr>
          <w:ilvl w:val="1"/>
          <w:numId w:val="1017"/>
        </w:numPr>
      </w:pPr>
      <w:r>
        <w:t xml:space="preserve">Describe the worker’s job in plain language.</w:t>
      </w:r>
    </w:p>
    <w:p>
      <w:pPr>
        <w:pStyle w:val="Compact"/>
        <w:numPr>
          <w:ilvl w:val="1"/>
          <w:numId w:val="1017"/>
        </w:numPr>
      </w:pPr>
      <w:r>
        <w:t xml:space="preserve">Pick the constraint RAAS modules that govern your domain (Securities, OFAC, FAA Part 91, HIPAA, state-specific rules, etc.).</w:t>
      </w:r>
    </w:p>
    <w:p>
      <w:pPr>
        <w:pStyle w:val="Compact"/>
        <w:numPr>
          <w:ilvl w:val="1"/>
          <w:numId w:val="1017"/>
        </w:numPr>
      </w:pPr>
      <w:r>
        <w:t xml:space="preserve">Upload your reference materials to the Vault — manuals, SOPs, regulations, training docs.</w:t>
      </w:r>
    </w:p>
    <w:p>
      <w:pPr>
        <w:pStyle w:val="Compact"/>
        <w:numPr>
          <w:ilvl w:val="1"/>
          <w:numId w:val="1017"/>
        </w:numPr>
      </w:pPr>
      <w:r>
        <w:t xml:space="preserve">Test the worker against your own examples.</w:t>
      </w:r>
    </w:p>
    <w:p>
      <w:pPr>
        <w:pStyle w:val="Compact"/>
        <w:numPr>
          <w:ilvl w:val="1"/>
          <w:numId w:val="1017"/>
        </w:numPr>
      </w:pPr>
      <w:r>
        <w:t xml:space="preserve">Preflight: the platform runs the constraint checks before you publish.</w:t>
      </w:r>
    </w:p>
    <w:p>
      <w:pPr>
        <w:pStyle w:val="Compact"/>
        <w:numPr>
          <w:ilvl w:val="1"/>
          <w:numId w:val="1017"/>
        </w:numPr>
      </w:pPr>
      <w:r>
        <w:t xml:space="preserve">Distribute: marketplace listing, share-link, or private-org-only deployment.</w:t>
      </w:r>
    </w:p>
    <w:p>
      <w:pPr>
        <w:pStyle w:val="Compact"/>
        <w:numPr>
          <w:ilvl w:val="0"/>
          <w:numId w:val="1016"/>
        </w:numPr>
      </w:pPr>
      <w:r>
        <w:t xml:space="preserve">Why this is a moat (not a feature):</w:t>
      </w:r>
    </w:p>
    <w:p>
      <w:pPr>
        <w:pStyle w:val="Compact"/>
        <w:numPr>
          <w:ilvl w:val="1"/>
          <w:numId w:val="1018"/>
        </w:numPr>
      </w:pPr>
      <w:r>
        <w:t xml:space="preserve">Network effect: every domain expert who builds a worker contributes vocabulary, examples, and edge-case knowledge to the platform.</w:t>
      </w:r>
    </w:p>
    <w:p>
      <w:pPr>
        <w:pStyle w:val="Compact"/>
        <w:numPr>
          <w:ilvl w:val="1"/>
          <w:numId w:val="1018"/>
        </w:numPr>
      </w:pPr>
      <w:r>
        <w:t xml:space="preserve">Compounding library: the more workers built, the better future workers get (improved templates, fixtures, RAAS module suggestions).</w:t>
      </w:r>
    </w:p>
    <w:p>
      <w:pPr>
        <w:pStyle w:val="Compact"/>
        <w:numPr>
          <w:ilvl w:val="1"/>
          <w:numId w:val="1018"/>
        </w:numPr>
      </w:pPr>
      <w:r>
        <w:t xml:space="preserve">Trust signal: a platform that lets domain experts author workers signals that the platform respects their expertise.</w:t>
      </w:r>
    </w:p>
    <w:p>
      <w:pPr>
        <w:pStyle w:val="Compact"/>
        <w:numPr>
          <w:ilvl w:val="1"/>
          <w:numId w:val="1018"/>
        </w:numPr>
      </w:pPr>
      <w:r>
        <w:t xml:space="preserve">Hard to copy: requires the RAAS substrate, the Vault, the audit trail, AND a build experience tuned for non-developers. Most agent platforms have one or two of these. None have all four plus the build surface.</w:t>
      </w:r>
    </w:p>
    <w:p>
      <w:pPr>
        <w:pStyle w:val="Compact"/>
        <w:numPr>
          <w:ilvl w:val="0"/>
          <w:numId w:val="1016"/>
        </w:numPr>
      </w:pPr>
      <w:r>
        <w:t xml:space="preserve">Owner of:</w:t>
      </w:r>
      <w:r>
        <w:t xml:space="preserve"> </w:t>
      </w:r>
      <w:r>
        <w:t xml:space="preserve">“build AI worker without code”</w:t>
      </w:r>
      <w:r>
        <w:t xml:space="preserve">,</w:t>
      </w:r>
      <w:r>
        <w:t xml:space="preserve"> </w:t>
      </w:r>
      <w:r>
        <w:t xml:space="preserve">“no-code AI agent builder”</w:t>
      </w:r>
      <w:r>
        <w:t xml:space="preserve">,</w:t>
      </w:r>
      <w:r>
        <w:t xml:space="preserve"> </w:t>
      </w:r>
      <w:r>
        <w:t xml:space="preserve">“domain expert AI platform”</w:t>
      </w:r>
      <w:r>
        <w:t xml:space="preserve">,</w:t>
      </w:r>
      <w:r>
        <w:t xml:space="preserve"> </w:t>
      </w:r>
      <w:r>
        <w:t xml:space="preserve">“AI for skilled trades”</w:t>
      </w:r>
      <w:r>
        <w:t xml:space="preserve">,</w:t>
      </w:r>
      <w:r>
        <w:t xml:space="preserve"> </w:t>
      </w:r>
      <w:r>
        <w:t xml:space="preserve">“AI for nurses / pilots / brokers / mechanics”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section-3-get-oriented-ux"/>
    <w:p>
      <w:pPr>
        <w:pStyle w:val="Heading2"/>
      </w:pPr>
      <w:r>
        <w:t xml:space="preserve">Section 3 — Get Oriented (UX)</w:t>
      </w:r>
    </w:p>
    <w:bookmarkStart w:id="24" w:name="personas-explained"/>
    <w:p>
      <w:pPr>
        <w:pStyle w:val="Heading3"/>
      </w:pPr>
      <w:r>
        <w:t xml:space="preserve">3.1 Personas Explained</w:t>
      </w:r>
    </w:p>
    <w:p>
      <w:pPr>
        <w:pStyle w:val="Compact"/>
        <w:numPr>
          <w:ilvl w:val="0"/>
          <w:numId w:val="1019"/>
        </w:numPr>
      </w:pPr>
      <w:r>
        <w:t xml:space="preserve">Personal vs Workspace.</w:t>
      </w:r>
    </w:p>
    <w:p>
      <w:pPr>
        <w:pStyle w:val="Compact"/>
        <w:numPr>
          <w:ilvl w:val="0"/>
          <w:numId w:val="1019"/>
        </w:numPr>
      </w:pPr>
      <w:r>
        <w:t xml:space="preserve">Switching personas.</w:t>
      </w:r>
    </w:p>
    <w:p>
      <w:pPr>
        <w:pStyle w:val="Compact"/>
        <w:numPr>
          <w:ilvl w:val="0"/>
          <w:numId w:val="1019"/>
        </w:numPr>
      </w:pPr>
      <w:r>
        <w:t xml:space="preserve">Where data lives per persona.</w:t>
      </w:r>
    </w:p>
    <w:p>
      <w:pPr>
        <w:pStyle w:val="Compact"/>
        <w:numPr>
          <w:ilvl w:val="0"/>
          <w:numId w:val="1019"/>
        </w:numPr>
      </w:pPr>
      <w:r>
        <w:t xml:space="preserve">Why personas exist (separation of personal logbook from company data).</w:t>
      </w:r>
    </w:p>
    <w:bookmarkEnd w:id="24"/>
    <w:bookmarkStart w:id="25" w:name="the-nav-chat-canvas-pattern"/>
    <w:p>
      <w:pPr>
        <w:pStyle w:val="Heading3"/>
      </w:pPr>
      <w:r>
        <w:t xml:space="preserve">3.2 The Nav → Chat → Canvas Pattern</w:t>
      </w:r>
    </w:p>
    <w:p>
      <w:pPr>
        <w:pStyle w:val="Compact"/>
        <w:numPr>
          <w:ilvl w:val="0"/>
          <w:numId w:val="1020"/>
        </w:numPr>
      </w:pPr>
      <w:r>
        <w:t xml:space="preserve">Why the platform is built around this flow.</w:t>
      </w:r>
    </w:p>
    <w:p>
      <w:pPr>
        <w:pStyle w:val="Compact"/>
        <w:numPr>
          <w:ilvl w:val="0"/>
          <w:numId w:val="1020"/>
        </w:numPr>
      </w:pPr>
      <w:r>
        <w:t xml:space="preserve">Door 1 (Dashboard) vs Door 2 (Chat) — Door 2 is primary.</w:t>
      </w:r>
    </w:p>
    <w:p>
      <w:pPr>
        <w:pStyle w:val="Compact"/>
        <w:numPr>
          <w:ilvl w:val="0"/>
          <w:numId w:val="1020"/>
        </w:numPr>
      </w:pPr>
      <w:r>
        <w:t xml:space="preserve">Canvas tabs explained.</w:t>
      </w:r>
    </w:p>
    <w:p>
      <w:pPr>
        <w:pStyle w:val="Compact"/>
        <w:numPr>
          <w:ilvl w:val="0"/>
          <w:numId w:val="1020"/>
        </w:numPr>
      </w:pPr>
      <w:r>
        <w:t xml:space="preserve">SAMPLE chip on first visit.</w:t>
      </w:r>
    </w:p>
    <w:bookmarkEnd w:id="25"/>
    <w:bookmarkStart w:id="26" w:name="mobile-experience"/>
    <w:p>
      <w:pPr>
        <w:pStyle w:val="Heading3"/>
      </w:pPr>
      <w:r>
        <w:t xml:space="preserve">3.3 Mobile Experience</w:t>
      </w:r>
    </w:p>
    <w:p>
      <w:pPr>
        <w:pStyle w:val="Compact"/>
        <w:numPr>
          <w:ilvl w:val="0"/>
          <w:numId w:val="1021"/>
        </w:numPr>
      </w:pPr>
      <w:r>
        <w:t xml:space="preserve">Bottom nav, gesture patterns.</w:t>
      </w:r>
    </w:p>
    <w:p>
      <w:pPr>
        <w:pStyle w:val="Compact"/>
        <w:numPr>
          <w:ilvl w:val="0"/>
          <w:numId w:val="1021"/>
        </w:numPr>
      </w:pPr>
      <w:r>
        <w:t xml:space="preserve">Camera/voice/upload entry points.</w:t>
      </w:r>
    </w:p>
    <w:p>
      <w:pPr>
        <w:pStyle w:val="Compact"/>
        <w:numPr>
          <w:ilvl w:val="0"/>
          <w:numId w:val="1021"/>
        </w:numPr>
      </w:pPr>
      <w:r>
        <w:t xml:space="preserve">One-handed flows for pilots and field workers.</w:t>
      </w:r>
    </w:p>
    <w:bookmarkEnd w:id="26"/>
    <w:bookmarkStart w:id="27" w:name="desktop-experience"/>
    <w:p>
      <w:pPr>
        <w:pStyle w:val="Heading3"/>
      </w:pPr>
      <w:r>
        <w:t xml:space="preserve">3.4 Desktop Experience</w:t>
      </w:r>
    </w:p>
    <w:p>
      <w:pPr>
        <w:pStyle w:val="Compact"/>
        <w:numPr>
          <w:ilvl w:val="0"/>
          <w:numId w:val="1022"/>
        </w:numPr>
      </w:pPr>
      <w:r>
        <w:t xml:space="preserve">Sidebar navigation (collapsible, big categories).</w:t>
      </w:r>
    </w:p>
    <w:p>
      <w:pPr>
        <w:pStyle w:val="Compact"/>
        <w:numPr>
          <w:ilvl w:val="0"/>
          <w:numId w:val="1022"/>
        </w:numPr>
      </w:pPr>
      <w:r>
        <w:t xml:space="preserve">Multi-pane (Nav + Chat + Canvas + RightPanel).</w:t>
      </w:r>
    </w:p>
    <w:p>
      <w:pPr>
        <w:pStyle w:val="Compact"/>
        <w:numPr>
          <w:ilvl w:val="0"/>
          <w:numId w:val="1022"/>
        </w:numPr>
      </w:pPr>
      <w:r>
        <w:t xml:space="preserve">Keyboard shortcuts.</w:t>
      </w:r>
    </w:p>
    <w:bookmarkEnd w:id="27"/>
    <w:bookmarkStart w:id="28" w:name="my-workers"/>
    <w:p>
      <w:pPr>
        <w:pStyle w:val="Heading3"/>
      </w:pPr>
      <w:r>
        <w:t xml:space="preserve">3.5 My Workers</w:t>
      </w:r>
    </w:p>
    <w:p>
      <w:pPr>
        <w:pStyle w:val="Compact"/>
        <w:numPr>
          <w:ilvl w:val="0"/>
          <w:numId w:val="1023"/>
        </w:numPr>
      </w:pPr>
      <w:r>
        <w:t xml:space="preserve">The marketplace.</w:t>
      </w:r>
    </w:p>
    <w:p>
      <w:pPr>
        <w:pStyle w:val="Compact"/>
        <w:numPr>
          <w:ilvl w:val="0"/>
          <w:numId w:val="1023"/>
        </w:numPr>
      </w:pPr>
      <w:r>
        <w:t xml:space="preserve">Subscribed workers.</w:t>
      </w:r>
    </w:p>
    <w:p>
      <w:pPr>
        <w:pStyle w:val="Compact"/>
        <w:numPr>
          <w:ilvl w:val="0"/>
          <w:numId w:val="1023"/>
        </w:numPr>
      </w:pPr>
      <w:r>
        <w:t xml:space="preserve">Trial workers.</w:t>
      </w:r>
    </w:p>
    <w:p>
      <w:pPr>
        <w:pStyle w:val="Compact"/>
        <w:numPr>
          <w:ilvl w:val="0"/>
          <w:numId w:val="1023"/>
        </w:numPr>
      </w:pPr>
      <w:r>
        <w:t xml:space="preserve">Suite landing pages.</w:t>
      </w:r>
    </w:p>
    <w:p>
      <w:pPr>
        <w:pStyle w:val="Compact"/>
        <w:numPr>
          <w:ilvl w:val="0"/>
          <w:numId w:val="1023"/>
        </w:numPr>
      </w:pPr>
      <w:r>
        <w:t xml:space="preserve">Worker switching mid-conversation.</w:t>
      </w:r>
    </w:p>
    <w:bookmarkEnd w:id="28"/>
    <w:bookmarkStart w:id="29" w:name="drive-vs-vault-what-goes-where"/>
    <w:p>
      <w:pPr>
        <w:pStyle w:val="Heading3"/>
      </w:pPr>
      <w:r>
        <w:t xml:space="preserve">3.6 Drive vs Vault — What Goes Where</w:t>
      </w:r>
    </w:p>
    <w:p>
      <w:pPr>
        <w:pStyle w:val="Compact"/>
        <w:numPr>
          <w:ilvl w:val="0"/>
          <w:numId w:val="1024"/>
        </w:numPr>
      </w:pPr>
      <w:r>
        <w:t xml:space="preserve">Decision rules.</w:t>
      </w:r>
    </w:p>
    <w:p>
      <w:pPr>
        <w:pStyle w:val="Compact"/>
        <w:numPr>
          <w:ilvl w:val="0"/>
          <w:numId w:val="1024"/>
        </w:numPr>
      </w:pPr>
      <w:r>
        <w:t xml:space="preserve">View toggles (list/grid Google-Drive style).</w:t>
      </w:r>
    </w:p>
    <w:p>
      <w:pPr>
        <w:pStyle w:val="Compact"/>
        <w:numPr>
          <w:ilvl w:val="0"/>
          <w:numId w:val="1024"/>
        </w:numPr>
      </w:pPr>
      <w:r>
        <w:t xml:space="preserve">Permissions.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section-4-money"/>
    <w:p>
      <w:pPr>
        <w:pStyle w:val="Heading2"/>
      </w:pPr>
      <w:r>
        <w:t xml:space="preserve">Section 4 — Money</w:t>
      </w:r>
    </w:p>
    <w:bookmarkStart w:id="31" w:name="pricing-tiers"/>
    <w:p>
      <w:pPr>
        <w:pStyle w:val="Heading3"/>
      </w:pPr>
      <w:r>
        <w:t xml:space="preserve">4.1 Pricing Tiers</w:t>
      </w:r>
    </w:p>
    <w:p>
      <w:pPr>
        <w:pStyle w:val="Compact"/>
        <w:numPr>
          <w:ilvl w:val="0"/>
          <w:numId w:val="1025"/>
        </w:numPr>
      </w:pPr>
      <w:r>
        <w:t xml:space="preserve">$0 Free (100 credits).</w:t>
      </w:r>
    </w:p>
    <w:p>
      <w:pPr>
        <w:pStyle w:val="Compact"/>
        <w:numPr>
          <w:ilvl w:val="0"/>
          <w:numId w:val="1025"/>
        </w:numPr>
      </w:pPr>
      <w:r>
        <w:t xml:space="preserve">$29 Tier 1 (500 credits).</w:t>
      </w:r>
    </w:p>
    <w:p>
      <w:pPr>
        <w:pStyle w:val="Compact"/>
        <w:numPr>
          <w:ilvl w:val="0"/>
          <w:numId w:val="1025"/>
        </w:numPr>
      </w:pPr>
      <w:r>
        <w:t xml:space="preserve">$49 Tier 2 (1,500 credits).</w:t>
      </w:r>
    </w:p>
    <w:p>
      <w:pPr>
        <w:pStyle w:val="Compact"/>
        <w:numPr>
          <w:ilvl w:val="0"/>
          <w:numId w:val="1025"/>
        </w:numPr>
      </w:pPr>
      <w:r>
        <w:t xml:space="preserve">$79 Tier 3 (3,000 credits).</w:t>
      </w:r>
    </w:p>
    <w:p>
      <w:pPr>
        <w:pStyle w:val="Compact"/>
        <w:numPr>
          <w:ilvl w:val="0"/>
          <w:numId w:val="1025"/>
        </w:numPr>
      </w:pPr>
      <w:r>
        <w:t xml:space="preserve">Enterprise (custom).</w:t>
      </w:r>
    </w:p>
    <w:p>
      <w:pPr>
        <w:pStyle w:val="Compact"/>
        <w:numPr>
          <w:ilvl w:val="0"/>
          <w:numId w:val="1025"/>
        </w:numPr>
      </w:pPr>
      <w:r>
        <w:t xml:space="preserve">“Only four price points”</w:t>
      </w:r>
      <w:r>
        <w:t xml:space="preserve"> </w:t>
      </w:r>
      <w:r>
        <w:t xml:space="preserve">promise — no $9/$14/$199 tier-shopping nonsense.</w:t>
      </w:r>
    </w:p>
    <w:bookmarkEnd w:id="31"/>
    <w:bookmarkStart w:id="32" w:name="credits-explained"/>
    <w:p>
      <w:pPr>
        <w:pStyle w:val="Heading3"/>
      </w:pPr>
      <w:r>
        <w:t xml:space="preserve">4.2 Credits Explained</w:t>
      </w:r>
    </w:p>
    <w:p>
      <w:pPr>
        <w:pStyle w:val="Compact"/>
        <w:numPr>
          <w:ilvl w:val="0"/>
          <w:numId w:val="1026"/>
        </w:numPr>
      </w:pPr>
      <w:r>
        <w:t xml:space="preserve">What a credit is.</w:t>
      </w:r>
    </w:p>
    <w:p>
      <w:pPr>
        <w:pStyle w:val="Compact"/>
        <w:numPr>
          <w:ilvl w:val="0"/>
          <w:numId w:val="1026"/>
        </w:numPr>
      </w:pPr>
      <w:r>
        <w:t xml:space="preserve">Session credits vs message credits.</w:t>
      </w:r>
    </w:p>
    <w:p>
      <w:pPr>
        <w:pStyle w:val="Compact"/>
        <w:numPr>
          <w:ilvl w:val="0"/>
          <w:numId w:val="1026"/>
        </w:numPr>
      </w:pPr>
      <w:r>
        <w:t xml:space="preserve">Platform workers (session-open deduction).</w:t>
      </w:r>
    </w:p>
    <w:p>
      <w:pPr>
        <w:pStyle w:val="Compact"/>
        <w:numPr>
          <w:ilvl w:val="0"/>
          <w:numId w:val="1026"/>
        </w:numPr>
      </w:pPr>
      <w:r>
        <w:t xml:space="preserve">Vertical workers (message-level).</w:t>
      </w:r>
    </w:p>
    <w:p>
      <w:pPr>
        <w:pStyle w:val="Compact"/>
        <w:numPr>
          <w:ilvl w:val="0"/>
          <w:numId w:val="1026"/>
        </w:numPr>
      </w:pPr>
      <w:r>
        <w:t xml:space="preserve">Overage at $0.02/credit.</w:t>
      </w:r>
    </w:p>
    <w:p>
      <w:pPr>
        <w:pStyle w:val="Compact"/>
        <w:numPr>
          <w:ilvl w:val="0"/>
          <w:numId w:val="1026"/>
        </w:numPr>
      </w:pPr>
      <w:r>
        <w:t xml:space="preserve">Credit packs.</w:t>
      </w:r>
    </w:p>
    <w:bookmarkEnd w:id="32"/>
    <w:bookmarkStart w:id="33" w:name="data-fees"/>
    <w:p>
      <w:pPr>
        <w:pStyle w:val="Heading3"/>
      </w:pPr>
      <w:r>
        <w:t xml:space="preserve">4.3 Data Fees</w:t>
      </w:r>
    </w:p>
    <w:p>
      <w:pPr>
        <w:pStyle w:val="Compact"/>
        <w:numPr>
          <w:ilvl w:val="0"/>
          <w:numId w:val="1027"/>
        </w:numPr>
      </w:pPr>
      <w:r>
        <w:t xml:space="preserve">Pass-through cost + markup model.</w:t>
      </w:r>
    </w:p>
    <w:p>
      <w:pPr>
        <w:pStyle w:val="Compact"/>
        <w:numPr>
          <w:ilvl w:val="0"/>
          <w:numId w:val="1027"/>
        </w:numPr>
      </w:pPr>
      <w:r>
        <w:t xml:space="preserve">Apollo, MLS, Treasury feeds.</w:t>
      </w:r>
    </w:p>
    <w:p>
      <w:pPr>
        <w:pStyle w:val="Compact"/>
        <w:numPr>
          <w:ilvl w:val="0"/>
          <w:numId w:val="1027"/>
        </w:numPr>
      </w:pPr>
      <w:r>
        <w:t xml:space="preserve">Recorded as Stripe Invoice Items, not in subscription.</w:t>
      </w:r>
    </w:p>
    <w:bookmarkEnd w:id="33"/>
    <w:bookmarkStart w:id="34" w:name="audit-trail-pricing"/>
    <w:p>
      <w:pPr>
        <w:pStyle w:val="Heading3"/>
      </w:pPr>
      <w:r>
        <w:t xml:space="preserve">4.4 Audit Trail Pricing</w:t>
      </w:r>
    </w:p>
    <w:p>
      <w:pPr>
        <w:pStyle w:val="Compact"/>
        <w:numPr>
          <w:ilvl w:val="0"/>
          <w:numId w:val="1028"/>
        </w:numPr>
      </w:pPr>
      <w:r>
        <w:t xml:space="preserve">$0.005/record.</w:t>
      </w:r>
    </w:p>
    <w:p>
      <w:pPr>
        <w:pStyle w:val="Compact"/>
        <w:numPr>
          <w:ilvl w:val="0"/>
          <w:numId w:val="1028"/>
        </w:numPr>
      </w:pPr>
      <w:r>
        <w:t xml:space="preserve">Included monthly allowance.</w:t>
      </w:r>
    </w:p>
    <w:p>
      <w:pPr>
        <w:pStyle w:val="Compact"/>
        <w:numPr>
          <w:ilvl w:val="0"/>
          <w:numId w:val="1028"/>
        </w:numPr>
      </w:pPr>
      <w:r>
        <w:t xml:space="preserve">Overage at $1 per signature, $1 per blockchain record.</w:t>
      </w:r>
    </w:p>
    <w:bookmarkEnd w:id="34"/>
    <w:bookmarkStart w:id="35" w:name="day-free-trial"/>
    <w:p>
      <w:pPr>
        <w:pStyle w:val="Heading3"/>
      </w:pPr>
      <w:r>
        <w:t xml:space="preserve">4.5 14-Day Free Trial</w:t>
      </w:r>
    </w:p>
    <w:p>
      <w:pPr>
        <w:pStyle w:val="Compact"/>
        <w:numPr>
          <w:ilvl w:val="0"/>
          <w:numId w:val="1029"/>
        </w:numPr>
      </w:pPr>
      <w:r>
        <w:t xml:space="preserve">“14-day free trial — no credit card required”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What’s included.</w:t>
      </w:r>
    </w:p>
    <w:p>
      <w:pPr>
        <w:pStyle w:val="Compact"/>
        <w:numPr>
          <w:ilvl w:val="0"/>
          <w:numId w:val="1029"/>
        </w:numPr>
      </w:pPr>
      <w:r>
        <w:t xml:space="preserve">What happens at day 14.</w:t>
      </w:r>
    </w:p>
    <w:p>
      <w:pPr>
        <w:pStyle w:val="Compact"/>
        <w:numPr>
          <w:ilvl w:val="0"/>
          <w:numId w:val="1029"/>
        </w:numPr>
      </w:pPr>
      <w:r>
        <w:t xml:space="preserve">Trial-to-paid conversion.</w:t>
      </w:r>
    </w:p>
    <w:bookmarkEnd w:id="35"/>
    <w:bookmarkStart w:id="36" w:name="refund-policy"/>
    <w:p>
      <w:pPr>
        <w:pStyle w:val="Heading3"/>
      </w:pPr>
      <w:r>
        <w:t xml:space="preserve">4.6 Refund Policy</w:t>
      </w:r>
    </w:p>
    <w:p>
      <w:pPr>
        <w:pStyle w:val="Compact"/>
        <w:numPr>
          <w:ilvl w:val="0"/>
          <w:numId w:val="1030"/>
        </w:numPr>
      </w:pPr>
      <w:r>
        <w:t xml:space="preserve">Stripe-managed.</w:t>
      </w:r>
    </w:p>
    <w:p>
      <w:pPr>
        <w:pStyle w:val="Compact"/>
        <w:numPr>
          <w:ilvl w:val="0"/>
          <w:numId w:val="1030"/>
        </w:numPr>
      </w:pPr>
      <w:r>
        <w:t xml:space="preserve">30-day money-back on first month.</w:t>
      </w:r>
    </w:p>
    <w:p>
      <w:pPr>
        <w:pStyle w:val="Compact"/>
        <w:numPr>
          <w:ilvl w:val="0"/>
          <w:numId w:val="1030"/>
        </w:numPr>
      </w:pPr>
      <w:r>
        <w:t xml:space="preserve">Pro-rated refund on annual.</w:t>
      </w:r>
    </w:p>
    <w:p>
      <w:pPr>
        <w:pStyle w:val="Compact"/>
        <w:numPr>
          <w:ilvl w:val="0"/>
          <w:numId w:val="1030"/>
        </w:numPr>
      </w:pPr>
      <w:r>
        <w:t xml:space="preserve">Worker-level walkbacks (revenue attribution).</w:t>
      </w:r>
    </w:p>
    <w:bookmarkEnd w:id="36"/>
    <w:bookmarkStart w:id="37" w:name="id-verification"/>
    <w:p>
      <w:pPr>
        <w:pStyle w:val="Heading3"/>
      </w:pPr>
      <w:r>
        <w:t xml:space="preserve">4.7 ID Verification</w:t>
      </w:r>
    </w:p>
    <w:p>
      <w:pPr>
        <w:pStyle w:val="Compact"/>
        <w:numPr>
          <w:ilvl w:val="0"/>
          <w:numId w:val="1031"/>
        </w:numPr>
      </w:pPr>
      <w:r>
        <w:t xml:space="preserve">not_submitted → pending → approved/rejected.</w:t>
      </w:r>
    </w:p>
    <w:p>
      <w:pPr>
        <w:pStyle w:val="Compact"/>
        <w:numPr>
          <w:ilvl w:val="0"/>
          <w:numId w:val="1031"/>
        </w:numPr>
      </w:pPr>
      <w:r>
        <w:t xml:space="preserve">Why we ID-verify (regulated workers, compliance gates).</w:t>
      </w:r>
    </w:p>
    <w:p>
      <w:pPr>
        <w:pStyle w:val="Compact"/>
        <w:numPr>
          <w:ilvl w:val="0"/>
          <w:numId w:val="1031"/>
        </w:numPr>
      </w:pPr>
      <w:r>
        <w:t xml:space="preserve">What we collect, what we don’t.</w:t>
      </w:r>
    </w:p>
    <w:p>
      <w:pPr>
        <w:pStyle w:val="Compact"/>
        <w:numPr>
          <w:ilvl w:val="0"/>
          <w:numId w:val="1031"/>
        </w:numPr>
      </w:pPr>
      <w:r>
        <w:t xml:space="preserve">Stripe Identity integration.</w:t>
      </w:r>
    </w:p>
    <w:bookmarkEnd w:id="37"/>
    <w:bookmarkStart w:id="38" w:name="creator-economics"/>
    <w:p>
      <w:pPr>
        <w:pStyle w:val="Heading3"/>
      </w:pPr>
      <w:r>
        <w:t xml:space="preserve">4.8 Creator Economics</w:t>
      </w:r>
    </w:p>
    <w:p>
      <w:pPr>
        <w:pStyle w:val="Compact"/>
        <w:numPr>
          <w:ilvl w:val="0"/>
          <w:numId w:val="1032"/>
        </w:numPr>
      </w:pPr>
      <w:r>
        <w:t xml:space="preserve">75% subscription share.</w:t>
      </w:r>
    </w:p>
    <w:p>
      <w:pPr>
        <w:pStyle w:val="Compact"/>
        <w:numPr>
          <w:ilvl w:val="0"/>
          <w:numId w:val="1032"/>
        </w:numPr>
      </w:pPr>
      <w:r>
        <w:t xml:space="preserve">20% inference margin.</w:t>
      </w:r>
    </w:p>
    <w:p>
      <w:pPr>
        <w:pStyle w:val="Compact"/>
        <w:numPr>
          <w:ilvl w:val="0"/>
          <w:numId w:val="1032"/>
        </w:numPr>
      </w:pPr>
      <w:r>
        <w:t xml:space="preserve">$49/yr Creator License (free until July 1, 2026 with DEV100).</w:t>
      </w:r>
    </w:p>
    <w:p>
      <w:pPr>
        <w:pStyle w:val="Compact"/>
        <w:numPr>
          <w:ilvl w:val="0"/>
          <w:numId w:val="1032"/>
        </w:numPr>
      </w:pPr>
      <w:r>
        <w:t xml:space="preserve">Bundle revenue split (Model i: nominal-price guarantee, 75% × declared price).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section-5-run-your-business"/>
    <w:p>
      <w:pPr>
        <w:pStyle w:val="Heading2"/>
      </w:pPr>
      <w:r>
        <w:t xml:space="preserve">Section 5 — Run Your Business</w:t>
      </w:r>
    </w:p>
    <w:bookmarkStart w:id="40" w:name="spine-workers-business-in-a-box"/>
    <w:p>
      <w:pPr>
        <w:pStyle w:val="Heading3"/>
      </w:pPr>
      <w:r>
        <w:t xml:space="preserve">5.1 Spine Workers (Business in a Box)</w:t>
      </w:r>
    </w:p>
    <w:p>
      <w:pPr>
        <w:pStyle w:val="Compact"/>
        <w:numPr>
          <w:ilvl w:val="0"/>
          <w:numId w:val="1033"/>
        </w:numPr>
      </w:pPr>
      <w:r>
        <w:t xml:space="preserve">The four spine workers explained.</w:t>
      </w:r>
    </w:p>
    <w:p>
      <w:pPr>
        <w:pStyle w:val="Compact"/>
        <w:numPr>
          <w:ilvl w:val="0"/>
          <w:numId w:val="1033"/>
        </w:numPr>
      </w:pPr>
      <w:r>
        <w:t xml:space="preserve">Why they’re cross-vertical.</w:t>
      </w:r>
    </w:p>
    <w:p>
      <w:pPr>
        <w:pStyle w:val="Compact"/>
        <w:numPr>
          <w:ilvl w:val="0"/>
          <w:numId w:val="1033"/>
        </w:numPr>
      </w:pPr>
      <w:r>
        <w:t xml:space="preserve">Session-credit model.</w:t>
      </w:r>
    </w:p>
    <w:p>
      <w:pPr>
        <w:pStyle w:val="Compact"/>
        <w:numPr>
          <w:ilvl w:val="0"/>
          <w:numId w:val="1033"/>
        </w:numPr>
      </w:pPr>
      <w:r>
        <w:t xml:space="preserve">When to subscribe vs use ad-hoc.</w:t>
      </w:r>
    </w:p>
    <w:bookmarkEnd w:id="40"/>
    <w:bookmarkStart w:id="41" w:name="marketing-worker"/>
    <w:p>
      <w:pPr>
        <w:pStyle w:val="Heading3"/>
      </w:pPr>
      <w:r>
        <w:t xml:space="preserve">5.2 Marketing Worker</w:t>
      </w:r>
    </w:p>
    <w:p>
      <w:pPr>
        <w:pStyle w:val="Compact"/>
        <w:numPr>
          <w:ilvl w:val="0"/>
          <w:numId w:val="1034"/>
        </w:numPr>
      </w:pPr>
      <w:r>
        <w:t xml:space="preserve">Brand voice setup.</w:t>
      </w:r>
    </w:p>
    <w:p>
      <w:pPr>
        <w:pStyle w:val="Compact"/>
        <w:numPr>
          <w:ilvl w:val="0"/>
          <w:numId w:val="1034"/>
        </w:numPr>
      </w:pPr>
      <w:r>
        <w:t xml:space="preserve">Campaign generation.</w:t>
      </w:r>
    </w:p>
    <w:p>
      <w:pPr>
        <w:pStyle w:val="Compact"/>
        <w:numPr>
          <w:ilvl w:val="0"/>
          <w:numId w:val="1034"/>
        </w:numPr>
      </w:pPr>
      <w:r>
        <w:t xml:space="preserve">Multi-channel publish (email, social, SMS).</w:t>
      </w:r>
    </w:p>
    <w:p>
      <w:pPr>
        <w:pStyle w:val="Compact"/>
        <w:numPr>
          <w:ilvl w:val="0"/>
          <w:numId w:val="1034"/>
        </w:numPr>
      </w:pPr>
      <w:r>
        <w:t xml:space="preserve">Comparison sites (when ready).</w:t>
      </w:r>
    </w:p>
    <w:p>
      <w:pPr>
        <w:pStyle w:val="Compact"/>
        <w:numPr>
          <w:ilvl w:val="0"/>
          <w:numId w:val="1034"/>
        </w:numPr>
      </w:pPr>
      <w:r>
        <w:t xml:space="preserve">Approval workflow.</w:t>
      </w:r>
    </w:p>
    <w:bookmarkEnd w:id="41"/>
    <w:bookmarkStart w:id="42" w:name="accounting-worker"/>
    <w:p>
      <w:pPr>
        <w:pStyle w:val="Heading3"/>
      </w:pPr>
      <w:r>
        <w:t xml:space="preserve">5.3 Accounting Worker</w:t>
      </w:r>
    </w:p>
    <w:p>
      <w:pPr>
        <w:pStyle w:val="Compact"/>
        <w:numPr>
          <w:ilvl w:val="0"/>
          <w:numId w:val="1035"/>
        </w:numPr>
      </w:pPr>
      <w:r>
        <w:t xml:space="preserve">3 credits per session.</w:t>
      </w:r>
    </w:p>
    <w:p>
      <w:pPr>
        <w:pStyle w:val="Compact"/>
        <w:numPr>
          <w:ilvl w:val="0"/>
          <w:numId w:val="1035"/>
        </w:numPr>
      </w:pPr>
      <w:r>
        <w:t xml:space="preserve">Books, P&amp;L, tax prep.</w:t>
      </w:r>
    </w:p>
    <w:p>
      <w:pPr>
        <w:pStyle w:val="Compact"/>
        <w:numPr>
          <w:ilvl w:val="0"/>
          <w:numId w:val="1035"/>
        </w:numPr>
      </w:pPr>
      <w:r>
        <w:t xml:space="preserve">Integrations roadmap.</w:t>
      </w:r>
    </w:p>
    <w:bookmarkEnd w:id="42"/>
    <w:bookmarkStart w:id="43" w:name="hr-worker"/>
    <w:p>
      <w:pPr>
        <w:pStyle w:val="Heading3"/>
      </w:pPr>
      <w:r>
        <w:t xml:space="preserve">5.4 HR Worker</w:t>
      </w:r>
    </w:p>
    <w:p>
      <w:pPr>
        <w:pStyle w:val="Compact"/>
        <w:numPr>
          <w:ilvl w:val="0"/>
          <w:numId w:val="1036"/>
        </w:numPr>
      </w:pPr>
      <w:r>
        <w:t xml:space="preserve">2 credits per session.</w:t>
      </w:r>
    </w:p>
    <w:p>
      <w:pPr>
        <w:pStyle w:val="Compact"/>
        <w:numPr>
          <w:ilvl w:val="0"/>
          <w:numId w:val="1036"/>
        </w:numPr>
      </w:pPr>
      <w:r>
        <w:t xml:space="preserve">Onboarding, policies, doc control.</w:t>
      </w:r>
    </w:p>
    <w:bookmarkEnd w:id="43"/>
    <w:bookmarkStart w:id="44" w:name="control-center-pro"/>
    <w:p>
      <w:pPr>
        <w:pStyle w:val="Heading3"/>
      </w:pPr>
      <w:r>
        <w:t xml:space="preserve">5.5 Control Center Pro</w:t>
      </w:r>
    </w:p>
    <w:p>
      <w:pPr>
        <w:pStyle w:val="Compact"/>
        <w:numPr>
          <w:ilvl w:val="0"/>
          <w:numId w:val="1037"/>
        </w:numPr>
      </w:pPr>
      <w:r>
        <w:t xml:space="preserve">1 credit per session.</w:t>
      </w:r>
    </w:p>
    <w:p>
      <w:pPr>
        <w:pStyle w:val="Compact"/>
        <w:numPr>
          <w:ilvl w:val="0"/>
          <w:numId w:val="1037"/>
        </w:numPr>
      </w:pPr>
      <w:r>
        <w:t xml:space="preserve">Dashboards, alerts, cross-worker oversight.</w:t>
      </w:r>
    </w:p>
    <w:bookmarkEnd w:id="44"/>
    <w:bookmarkStart w:id="45" w:name="operator-invites"/>
    <w:p>
      <w:pPr>
        <w:pStyle w:val="Heading3"/>
      </w:pPr>
      <w:r>
        <w:t xml:space="preserve">5.6 Operator Invites</w:t>
      </w:r>
    </w:p>
    <w:p>
      <w:pPr>
        <w:pStyle w:val="Compact"/>
        <w:numPr>
          <w:ilvl w:val="0"/>
          <w:numId w:val="1038"/>
        </w:numPr>
      </w:pPr>
      <w:r>
        <w:t xml:space="preserve">What they are (share worker config, never documents).</w:t>
      </w:r>
    </w:p>
    <w:p>
      <w:pPr>
        <w:pStyle w:val="Compact"/>
        <w:numPr>
          <w:ilvl w:val="0"/>
          <w:numId w:val="1038"/>
        </w:numPr>
      </w:pPr>
      <w:r>
        <w:t xml:space="preserve">30-day extension on activation.</w:t>
      </w:r>
    </w:p>
    <w:p>
      <w:pPr>
        <w:pStyle w:val="Compact"/>
        <w:numPr>
          <w:ilvl w:val="0"/>
          <w:numId w:val="1038"/>
        </w:numPr>
      </w:pPr>
      <w:r>
        <w:t xml:space="preserve">Fraud gate (30 days active + first payment).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4" w:name="X826a75989a48e29a3789cd7ad575af97a9e62e9"/>
    <w:p>
      <w:pPr>
        <w:pStyle w:val="Heading2"/>
      </w:pPr>
      <w:r>
        <w:t xml:space="preserve">Section 6 — Verticals (one page per live vertical)</w:t>
      </w:r>
    </w:p>
    <w:p>
      <w:pPr>
        <w:pStyle w:val="FirstParagraph"/>
      </w:pPr>
      <w:r>
        <w:rPr>
          <w:b/>
          <w:bCs/>
        </w:rPr>
        <w:t xml:space="preserve">Read this section as launch concentrations, not the universe of TitleApp AI use cases.</w:t>
      </w:r>
      <w:r>
        <w:t xml:space="preserve"> </w:t>
      </w:r>
      <w:r>
        <w:t xml:space="preserve">The platform’s architecture serves any work that benefits from auditable, RAAS-governed digital workers — including continuing education, EU Digital Product Passport compliance, internal-knowledge capture, creative work, craft trades, and general professional services. The verticals listed below are the domains where we’ve concentrated initial worker-building because they have the highest verifiability requirements and the most willing reference customers. They are not the boundary of what TitleApp AI does.</w:t>
      </w:r>
    </w:p>
    <w:p>
      <w:pPr>
        <w:pStyle w:val="BodyText"/>
      </w:pPr>
      <w:r>
        <w:t xml:space="preserve">Pages exist for live verticals only. No speculative vertical pages.</w:t>
      </w:r>
    </w:p>
    <w:bookmarkStart w:id="47" w:name="real-estate-development"/>
    <w:p>
      <w:pPr>
        <w:pStyle w:val="Heading3"/>
      </w:pPr>
      <w:r>
        <w:t xml:space="preserve">6.1 Real Estate Development</w:t>
      </w:r>
    </w:p>
    <w:p>
      <w:pPr>
        <w:pStyle w:val="Compact"/>
        <w:numPr>
          <w:ilvl w:val="0"/>
          <w:numId w:val="1039"/>
        </w:numPr>
      </w:pPr>
      <w:r>
        <w:t xml:space="preserve">67 workers, 8 phases.</w:t>
      </w:r>
    </w:p>
    <w:bookmarkEnd w:id="47"/>
    <w:bookmarkStart w:id="48" w:name="aviation"/>
    <w:p>
      <w:pPr>
        <w:pStyle w:val="Heading3"/>
      </w:pPr>
      <w:r>
        <w:t xml:space="preserve">6.2 Aviation</w:t>
      </w:r>
    </w:p>
    <w:p>
      <w:pPr>
        <w:pStyle w:val="Compact"/>
        <w:numPr>
          <w:ilvl w:val="0"/>
          <w:numId w:val="1040"/>
        </w:numPr>
      </w:pPr>
      <w:r>
        <w:t xml:space="preserve">56 workers, 11 CoPilots live.</w:t>
      </w:r>
    </w:p>
    <w:p>
      <w:pPr>
        <w:pStyle w:val="Compact"/>
        <w:numPr>
          <w:ilvl w:val="0"/>
          <w:numId w:val="1040"/>
        </w:numPr>
      </w:pPr>
      <w:r>
        <w:t xml:space="preserve">AV-P07 PC12-NG reference implementation.</w:t>
      </w:r>
    </w:p>
    <w:p>
      <w:pPr>
        <w:pStyle w:val="Compact"/>
        <w:numPr>
          <w:ilvl w:val="0"/>
          <w:numId w:val="1040"/>
        </w:numPr>
      </w:pPr>
      <w:r>
        <w:t xml:space="preserve">Logbook + Currency + Form 8710 generation.</w:t>
      </w:r>
    </w:p>
    <w:p>
      <w:pPr>
        <w:pStyle w:val="Compact"/>
        <w:numPr>
          <w:ilvl w:val="0"/>
          <w:numId w:val="1040"/>
        </w:numPr>
      </w:pPr>
      <w:r>
        <w:t xml:space="preserve">Examiner Mode.</w:t>
      </w:r>
    </w:p>
    <w:bookmarkEnd w:id="48"/>
    <w:bookmarkStart w:id="49" w:name="auto-dealer"/>
    <w:p>
      <w:pPr>
        <w:pStyle w:val="Heading3"/>
      </w:pPr>
      <w:r>
        <w:t xml:space="preserve">6.3 Auto Dealer</w:t>
      </w:r>
    </w:p>
    <w:p>
      <w:pPr>
        <w:pStyle w:val="Compact"/>
        <w:numPr>
          <w:ilvl w:val="0"/>
          <w:numId w:val="1041"/>
        </w:numPr>
      </w:pPr>
      <w:r>
        <w:t xml:space="preserve">29 workers, 9 phases.</w:t>
      </w:r>
    </w:p>
    <w:bookmarkEnd w:id="49"/>
    <w:bookmarkStart w:id="50" w:name="banking-finance"/>
    <w:p>
      <w:pPr>
        <w:pStyle w:val="Heading3"/>
      </w:pPr>
      <w:r>
        <w:t xml:space="preserve">6.4 Banking &amp; Finance</w:t>
      </w:r>
    </w:p>
    <w:p>
      <w:pPr>
        <w:pStyle w:val="Compact"/>
        <w:numPr>
          <w:ilvl w:val="0"/>
          <w:numId w:val="1042"/>
        </w:numPr>
      </w:pPr>
      <w:r>
        <w:t xml:space="preserve">Fundraise worker (Reg D/A/CF, accreditation, KYC).</w:t>
      </w:r>
    </w:p>
    <w:bookmarkEnd w:id="50"/>
    <w:bookmarkStart w:id="51" w:name="real-estate-professional-title-escrow"/>
    <w:p>
      <w:pPr>
        <w:pStyle w:val="Heading3"/>
      </w:pPr>
      <w:r>
        <w:t xml:space="preserve">6.5 Real Estate Professional / Title &amp; Escrow</w:t>
      </w:r>
    </w:p>
    <w:p>
      <w:pPr>
        <w:pStyle w:val="Compact"/>
        <w:numPr>
          <w:ilvl w:val="0"/>
          <w:numId w:val="1043"/>
        </w:numPr>
      </w:pPr>
      <w:r>
        <w:t xml:space="preserve">12 workers, 3 suites.</w:t>
      </w:r>
    </w:p>
    <w:bookmarkEnd w:id="51"/>
    <w:bookmarkStart w:id="52" w:name="government"/>
    <w:p>
      <w:pPr>
        <w:pStyle w:val="Heading3"/>
      </w:pPr>
      <w:r>
        <w:t xml:space="preserve">6.6 Government</w:t>
      </w:r>
    </w:p>
    <w:p>
      <w:pPr>
        <w:pStyle w:val="Compact"/>
        <w:numPr>
          <w:ilvl w:val="0"/>
          <w:numId w:val="1044"/>
        </w:numPr>
      </w:pPr>
      <w:r>
        <w:t xml:space="preserve">58 workers, 5 suites.</w:t>
      </w:r>
    </w:p>
    <w:bookmarkEnd w:id="52"/>
    <w:bookmarkStart w:id="53" w:name="web3"/>
    <w:p>
      <w:pPr>
        <w:pStyle w:val="Heading3"/>
      </w:pPr>
      <w:r>
        <w:t xml:space="preserve">6.7 Web3</w:t>
      </w:r>
    </w:p>
    <w:p>
      <w:pPr>
        <w:pStyle w:val="Compact"/>
        <w:numPr>
          <w:ilvl w:val="0"/>
          <w:numId w:val="1045"/>
        </w:numPr>
      </w:pPr>
      <w:r>
        <w:t xml:space="preserve">11 workers, 3 publish gates including legal counsel for token offerings.</w:t>
      </w:r>
    </w:p>
    <w:p>
      <w:pPr>
        <w:pStyle w:val="FirstParagraph"/>
      </w:pPr>
      <w:r>
        <w:t xml:space="preserve">Per vertical page: who it’s for, what’s live, suite breakdown, pricing tier examples, regulatory framework cited.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2" w:name="section-7-build-sandbox-flagship-section"/>
    <w:p>
      <w:pPr>
        <w:pStyle w:val="Heading2"/>
      </w:pPr>
      <w:r>
        <w:t xml:space="preserve">Section 7 — Build (Sandbox) — FLAGSHIP SECTION</w:t>
      </w:r>
    </w:p>
    <w:p>
      <w:pPr>
        <w:pStyle w:val="FirstParagraph"/>
      </w:pPr>
      <w:r>
        <w:rPr>
          <w:b/>
          <w:bCs/>
        </w:rPr>
        <w:t xml:space="preserve">Section 7 is flagship status, equivalent to Section 2 (Pillars) and Section 11 (Improvement Loop).</w:t>
      </w:r>
      <w:r>
        <w:t xml:space="preserve"> </w:t>
      </w:r>
      <w:r>
        <w:t xml:space="preserve">The build experience is where the accessibility moat lives. Most pages in this section need to be written with the same care as the RAAS Explained page — they are category-defining surfaces, not procedural docs.</w:t>
      </w:r>
    </w:p>
    <w:bookmarkStart w:id="55" w:name="X2da26652908518c4f8e961c8129ebe60483ff25"/>
    <w:p>
      <w:pPr>
        <w:pStyle w:val="Heading3"/>
      </w:pPr>
      <w:r>
        <w:t xml:space="preserve">7.0 Anyone Can Build a Digital Worker — FLAGSHIP PAGE</w:t>
      </w:r>
    </w:p>
    <w:p>
      <w:pPr>
        <w:pStyle w:val="FirstParagraph"/>
      </w:pPr>
      <w:r>
        <w:rPr>
          <w:b/>
          <w:bCs/>
        </w:rPr>
        <w:t xml:space="preserve">This is the lead page of Section 7 and one of the highest-leverage pages on the entire site.</w:t>
      </w:r>
    </w:p>
    <w:p>
      <w:pPr>
        <w:pStyle w:val="Compact"/>
        <w:numPr>
          <w:ilvl w:val="0"/>
          <w:numId w:val="1046"/>
        </w:numPr>
      </w:pPr>
      <w:r>
        <w:t xml:space="preserve">The contrast lead: most AI agent platforms require coding fluency. TitleApp AI is built so a nurse, a mechanic, a broker, a pilot, or an instructor can author a worker by describing what it does and what rules govern it.</w:t>
      </w:r>
    </w:p>
    <w:p>
      <w:pPr>
        <w:pStyle w:val="Compact"/>
        <w:numPr>
          <w:ilvl w:val="0"/>
          <w:numId w:val="1046"/>
        </w:numPr>
      </w:pPr>
      <w:r>
        <w:t xml:space="preserve">Why this matters: domain expertise is the scarce resource in AI. Coding is not. The platforms that win are the ones that let people who</w:t>
      </w:r>
      <w:r>
        <w:t xml:space="preserve"> </w:t>
      </w:r>
      <w:r>
        <w:rPr>
          <w:i/>
          <w:iCs/>
        </w:rPr>
        <w:t xml:space="preserve">know</w:t>
      </w:r>
      <w:r>
        <w:t xml:space="preserve"> </w:t>
      </w:r>
      <w:r>
        <w:t xml:space="preserve">a craft turn that knowledge into a digital worker without first having to learn Python.</w:t>
      </w:r>
    </w:p>
    <w:p>
      <w:pPr>
        <w:pStyle w:val="Compact"/>
        <w:numPr>
          <w:ilvl w:val="0"/>
          <w:numId w:val="1046"/>
        </w:numPr>
      </w:pPr>
      <w:r>
        <w:t xml:space="preserve">Who has built workers this way (real examples — populate as we get reference customers):</w:t>
      </w:r>
    </w:p>
    <w:p>
      <w:pPr>
        <w:pStyle w:val="Compact"/>
        <w:numPr>
          <w:ilvl w:val="1"/>
          <w:numId w:val="1047"/>
        </w:numPr>
      </w:pPr>
      <w:r>
        <w:t xml:space="preserve">A pilot capturing aircraft-specific operating procedures into a CoPilot.</w:t>
      </w:r>
    </w:p>
    <w:p>
      <w:pPr>
        <w:pStyle w:val="Compact"/>
        <w:numPr>
          <w:ilvl w:val="1"/>
          <w:numId w:val="1047"/>
        </w:numPr>
      </w:pPr>
      <w:r>
        <w:t xml:space="preserve">A title officer encoding state-specific recording requirements into a worker.</w:t>
      </w:r>
    </w:p>
    <w:p>
      <w:pPr>
        <w:pStyle w:val="Compact"/>
        <w:numPr>
          <w:ilvl w:val="1"/>
          <w:numId w:val="1047"/>
        </w:numPr>
      </w:pPr>
      <w:r>
        <w:t xml:space="preserve">A continuing-education instructor turning a course module into an interactive worker with verifiable completion records.</w:t>
      </w:r>
    </w:p>
    <w:p>
      <w:pPr>
        <w:pStyle w:val="Compact"/>
        <w:numPr>
          <w:ilvl w:val="1"/>
          <w:numId w:val="1047"/>
        </w:numPr>
      </w:pPr>
      <w:r>
        <w:t xml:space="preserve">An EU operator publishing a Digital Product Passport worker that audits supply-chain claims.</w:t>
      </w:r>
    </w:p>
    <w:p>
      <w:pPr>
        <w:pStyle w:val="Compact"/>
        <w:numPr>
          <w:ilvl w:val="0"/>
          <w:numId w:val="1046"/>
        </w:numPr>
      </w:pPr>
      <w:r>
        <w:t xml:space="preserve">The</w:t>
      </w:r>
      <w:r>
        <w:t xml:space="preserve"> </w:t>
      </w:r>
      <w:r>
        <w:t xml:space="preserve">“describe, don’t code”</w:t>
      </w:r>
      <w:r>
        <w:t xml:space="preserve"> </w:t>
      </w:r>
      <w:r>
        <w:t xml:space="preserve">promise:</w:t>
      </w:r>
    </w:p>
    <w:p>
      <w:pPr>
        <w:pStyle w:val="Compact"/>
        <w:numPr>
          <w:ilvl w:val="1"/>
          <w:numId w:val="1048"/>
        </w:numPr>
      </w:pPr>
      <w:r>
        <w:t xml:space="preserve">You describe the worker’s job in plain language.</w:t>
      </w:r>
    </w:p>
    <w:p>
      <w:pPr>
        <w:pStyle w:val="Compact"/>
        <w:numPr>
          <w:ilvl w:val="1"/>
          <w:numId w:val="1048"/>
        </w:numPr>
      </w:pPr>
      <w:r>
        <w:t xml:space="preserve">You name the rules and regulations it must follow.</w:t>
      </w:r>
    </w:p>
    <w:p>
      <w:pPr>
        <w:pStyle w:val="Compact"/>
        <w:numPr>
          <w:ilvl w:val="1"/>
          <w:numId w:val="1048"/>
        </w:numPr>
      </w:pPr>
      <w:r>
        <w:t xml:space="preserve">You upload your reference materials.</w:t>
      </w:r>
    </w:p>
    <w:p>
      <w:pPr>
        <w:pStyle w:val="Compact"/>
        <w:numPr>
          <w:ilvl w:val="1"/>
          <w:numId w:val="1048"/>
        </w:numPr>
      </w:pPr>
      <w:r>
        <w:t xml:space="preserve">The platform handles RAAS wiring, Vault binding, audit trail, and constraint checks.</w:t>
      </w:r>
    </w:p>
    <w:p>
      <w:pPr>
        <w:pStyle w:val="Compact"/>
        <w:numPr>
          <w:ilvl w:val="0"/>
          <w:numId w:val="1046"/>
        </w:numPr>
      </w:pPr>
      <w:r>
        <w:t xml:space="preserve">What you keep: ownership of the worker, ownership of the audit trail, ownership of the data in your Vault.</w:t>
      </w:r>
    </w:p>
    <w:p>
      <w:pPr>
        <w:pStyle w:val="Compact"/>
        <w:numPr>
          <w:ilvl w:val="0"/>
          <w:numId w:val="1046"/>
        </w:numPr>
      </w:pPr>
      <w:r>
        <w:t xml:space="preserve">Owner of:</w:t>
      </w:r>
      <w:r>
        <w:t xml:space="preserve"> </w:t>
      </w:r>
      <w:r>
        <w:t xml:space="preserve">“anyone can build AI worker”</w:t>
      </w:r>
      <w:r>
        <w:t xml:space="preserve">,</w:t>
      </w:r>
      <w:r>
        <w:t xml:space="preserve"> </w:t>
      </w:r>
      <w:r>
        <w:t xml:space="preserve">“no-code AI agent for professionals”</w:t>
      </w:r>
      <w:r>
        <w:t xml:space="preserve">,</w:t>
      </w:r>
      <w:r>
        <w:t xml:space="preserve"> </w:t>
      </w:r>
      <w:r>
        <w:t xml:space="preserve">“domain expert AI platform”</w:t>
      </w:r>
      <w:r>
        <w:t xml:space="preserve">.</w:t>
      </w:r>
    </w:p>
    <w:bookmarkEnd w:id="55"/>
    <w:bookmarkStart w:id="56" w:name="what-the-sandbox-is"/>
    <w:p>
      <w:pPr>
        <w:pStyle w:val="Heading3"/>
      </w:pPr>
      <w:r>
        <w:t xml:space="preserve">7.1 What the Sandbox Is</w:t>
      </w:r>
    </w:p>
    <w:p>
      <w:pPr>
        <w:pStyle w:val="Compact"/>
        <w:numPr>
          <w:ilvl w:val="0"/>
          <w:numId w:val="1049"/>
        </w:numPr>
      </w:pPr>
      <w:r>
        <w:t xml:space="preserve">Seven-step flow: Discover → Vibe → Build → Test → Preflight → Distribute → Grow.</w:t>
      </w:r>
    </w:p>
    <w:p>
      <w:pPr>
        <w:pStyle w:val="Compact"/>
        <w:numPr>
          <w:ilvl w:val="0"/>
          <w:numId w:val="1049"/>
        </w:numPr>
      </w:pPr>
      <w:r>
        <w:t xml:space="preserve">The build surface is conversational. You talk to the platform in plain language; the platform proposes a worker spec; you refine it.</w:t>
      </w:r>
    </w:p>
    <w:p>
      <w:pPr>
        <w:pStyle w:val="Compact"/>
        <w:numPr>
          <w:ilvl w:val="0"/>
          <w:numId w:val="1049"/>
        </w:numPr>
      </w:pPr>
      <w:r>
        <w:t xml:space="preserve">“Worker as configuration, not as prompt”</w:t>
      </w:r>
      <w:r>
        <w:t xml:space="preserve"> </w:t>
      </w:r>
      <w:r>
        <w:t xml:space="preserve">— the worker spec is structured data: rules, RAAS modules, Vault sources, canvas tabs, fixtures, pricing, distribution.</w:t>
      </w:r>
    </w:p>
    <w:p>
      <w:pPr>
        <w:pStyle w:val="Compact"/>
        <w:numPr>
          <w:ilvl w:val="0"/>
          <w:numId w:val="1049"/>
        </w:numPr>
      </w:pPr>
      <w:r>
        <w:t xml:space="preserve">Why this beats prompt engineering: configuration is auditable, versionable, and inheritable. A prompt-only worker is a black box; a configured worker has a structure you can review, fork, and improve.</w:t>
      </w:r>
    </w:p>
    <w:bookmarkEnd w:id="56"/>
    <w:bookmarkStart w:id="57" w:name="creating-a-worker"/>
    <w:p>
      <w:pPr>
        <w:pStyle w:val="Heading3"/>
      </w:pPr>
      <w:r>
        <w:t xml:space="preserve">7.2 Creating a Worker</w:t>
      </w:r>
    </w:p>
    <w:p>
      <w:pPr>
        <w:pStyle w:val="Compact"/>
        <w:numPr>
          <w:ilvl w:val="0"/>
          <w:numId w:val="1050"/>
        </w:numPr>
      </w:pPr>
      <w:r>
        <w:t xml:space="preserve">Step-by-step walkthrough.</w:t>
      </w:r>
    </w:p>
    <w:p>
      <w:pPr>
        <w:pStyle w:val="Compact"/>
        <w:numPr>
          <w:ilvl w:val="0"/>
          <w:numId w:val="1050"/>
        </w:numPr>
      </w:pPr>
      <w:r>
        <w:t xml:space="preserve">Choosing constraint RAAS sources (with examples per domain).</w:t>
      </w:r>
    </w:p>
    <w:p>
      <w:pPr>
        <w:pStyle w:val="Compact"/>
        <w:numPr>
          <w:ilvl w:val="0"/>
          <w:numId w:val="1050"/>
        </w:numPr>
      </w:pPr>
      <w:r>
        <w:t xml:space="preserve">System prompt authoring — the platform drafts the prompt from your description; you edit if you want to.</w:t>
      </w:r>
    </w:p>
    <w:p>
      <w:pPr>
        <w:pStyle w:val="Compact"/>
        <w:numPr>
          <w:ilvl w:val="0"/>
          <w:numId w:val="1050"/>
        </w:numPr>
      </w:pPr>
      <w:r>
        <w:t xml:space="preserve">Canvas tab design — what the worker shows the user beyond the chat.</w:t>
      </w:r>
    </w:p>
    <w:p>
      <w:pPr>
        <w:pStyle w:val="Compact"/>
        <w:numPr>
          <w:ilvl w:val="0"/>
          <w:numId w:val="1050"/>
        </w:numPr>
      </w:pPr>
      <w:r>
        <w:t xml:space="preserve">Demo fixtures — sample data that demonstrates the worker on first visit.</w:t>
      </w:r>
    </w:p>
    <w:p>
      <w:pPr>
        <w:pStyle w:val="Compact"/>
        <w:numPr>
          <w:ilvl w:val="0"/>
          <w:numId w:val="1050"/>
        </w:numPr>
      </w:pPr>
      <w:r>
        <w:t xml:space="preserve">Pre-publish constraint check — what gets evaluated, how to fix failures.</w:t>
      </w:r>
    </w:p>
    <w:bookmarkEnd w:id="57"/>
    <w:bookmarkStart w:id="58" w:name="beyond-regulated-industries"/>
    <w:p>
      <w:pPr>
        <w:pStyle w:val="Heading3"/>
      </w:pPr>
      <w:r>
        <w:t xml:space="preserve">7.3 Beyond Regulated Industries</w:t>
      </w:r>
    </w:p>
    <w:p>
      <w:pPr>
        <w:pStyle w:val="FirstParagraph"/>
      </w:pPr>
      <w:r>
        <w:rPr>
          <w:b/>
          <w:bCs/>
        </w:rPr>
        <w:t xml:space="preserve">This page replaces the old</w:t>
      </w:r>
      <w:r>
        <w:rPr>
          <w:b/>
          <w:bCs/>
        </w:rPr>
        <w:t xml:space="preserve"> </w:t>
      </w:r>
      <w:r>
        <w:rPr>
          <w:b/>
          <w:bCs/>
        </w:rPr>
        <w:t xml:space="preserve">“Creating a Game (future)”</w:t>
      </w:r>
      <w:r>
        <w:rPr>
          <w:b/>
          <w:bCs/>
        </w:rPr>
        <w:t xml:space="preserve"> </w:t>
      </w:r>
      <w:r>
        <w:rPr>
          <w:b/>
          <w:bCs/>
        </w:rPr>
        <w:t xml:space="preserve">placeholder. The build experience is not bounded by vertical or by regulation — this page makes that explicit.</w:t>
      </w:r>
    </w:p>
    <w:p>
      <w:pPr>
        <w:pStyle w:val="Compact"/>
        <w:numPr>
          <w:ilvl w:val="0"/>
          <w:numId w:val="1051"/>
        </w:numPr>
      </w:pPr>
      <w:r>
        <w:t xml:space="preserve">The framing: TitleApp AI’s build experience is general-purpose. The RAAS substrate, Vault, and audit trail are valuable in any domain where output needs to be trustworthy.</w:t>
      </w:r>
    </w:p>
    <w:p>
      <w:pPr>
        <w:pStyle w:val="Compact"/>
        <w:numPr>
          <w:ilvl w:val="0"/>
          <w:numId w:val="1051"/>
        </w:numPr>
      </w:pPr>
      <w:r>
        <w:t xml:space="preserve">Use-case callouts (each with a 2–3 line description and link to a worked example when available):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Internal-knowledge tooling</w:t>
      </w:r>
      <w:r>
        <w:t xml:space="preserve"> </w:t>
      </w:r>
      <w:r>
        <w:t xml:space="preserve">— capture tribal knowledge inside an organization. The senior technician who is about to retire authors a worker that preserves their decision-making logic.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Continuing education</w:t>
      </w:r>
      <w:r>
        <w:t xml:space="preserve"> </w:t>
      </w:r>
      <w:r>
        <w:t xml:space="preserve">— instructors publish modules with verifiable completion records, students get an audit trail of training, license boards get tamper-evident attendance logs.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Creative and brand work</w:t>
      </w:r>
      <w:r>
        <w:t xml:space="preserve"> </w:t>
      </w:r>
      <w:r>
        <w:t xml:space="preserve">— brand-voice workers, content authoring, design-system enforcement. The audit trail matters for IP provenance and licensing.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EU Digital Product Passport</w:t>
      </w:r>
      <w:r>
        <w:t xml:space="preserve"> </w:t>
      </w:r>
      <w:r>
        <w:t xml:space="preserve">— manufacturers, importers, and retailers can publish DPP workers that audit supply-chain claims, ingredient origins, recyclability data, and regulatory compliance per EU 2024/1781.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Personal productivity and craft</w:t>
      </w:r>
      <w:r>
        <w:t xml:space="preserve"> </w:t>
      </w:r>
      <w:r>
        <w:t xml:space="preserve">— a writer’s research worker, a chef’s recipe development worker, a hobbyist’s project tracker. Same architecture, different scale.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Games and interactive experiences (post-launch)</w:t>
      </w:r>
      <w:r>
        <w:t xml:space="preserve"> </w:t>
      </w:r>
      <w:r>
        <w:t xml:space="preserve">— RAAS-governed game logic, audit-trailed achievements, creator-attributed content. The build flow generalizes.</w:t>
      </w:r>
    </w:p>
    <w:p>
      <w:pPr>
        <w:pStyle w:val="Compact"/>
        <w:numPr>
          <w:ilvl w:val="0"/>
          <w:numId w:val="1051"/>
        </w:numPr>
      </w:pPr>
      <w:r>
        <w:t xml:space="preserve">The point of this page: a prospective builder reading TitleApp AI’s docs should never feel that their use case is</w:t>
      </w:r>
      <w:r>
        <w:t xml:space="preserve"> </w:t>
      </w:r>
      <w:r>
        <w:t xml:space="preserve">“not what this platform is for.”</w:t>
      </w:r>
      <w:r>
        <w:t xml:space="preserve"> </w:t>
      </w:r>
      <w:r>
        <w:t xml:space="preserve">The architecture serves any work that benefits from verifiability and structured rules.</w:t>
      </w:r>
    </w:p>
    <w:bookmarkEnd w:id="58"/>
    <w:bookmarkStart w:id="59" w:name="publishing-distribution"/>
    <w:p>
      <w:pPr>
        <w:pStyle w:val="Heading3"/>
      </w:pPr>
      <w:r>
        <w:t xml:space="preserve">7.4 Publishing &amp; Distribution</w:t>
      </w:r>
    </w:p>
    <w:p>
      <w:pPr>
        <w:pStyle w:val="Compact"/>
        <w:numPr>
          <w:ilvl w:val="0"/>
          <w:numId w:val="1053"/>
        </w:numPr>
      </w:pPr>
      <w:r>
        <w:t xml:space="preserve">Marketplace listing.</w:t>
      </w:r>
    </w:p>
    <w:p>
      <w:pPr>
        <w:pStyle w:val="Compact"/>
        <w:numPr>
          <w:ilvl w:val="0"/>
          <w:numId w:val="1053"/>
        </w:numPr>
      </w:pPr>
      <w:r>
        <w:t xml:space="preserve">Share-link UX.</w:t>
      </w:r>
    </w:p>
    <w:p>
      <w:pPr>
        <w:pStyle w:val="Compact"/>
        <w:numPr>
          <w:ilvl w:val="0"/>
          <w:numId w:val="1053"/>
        </w:numPr>
      </w:pPr>
      <w:r>
        <w:t xml:space="preserve">Pricing tier discipline ($0/$29/$49/$79 only).</w:t>
      </w:r>
    </w:p>
    <w:p>
      <w:pPr>
        <w:pStyle w:val="Compact"/>
        <w:numPr>
          <w:ilvl w:val="0"/>
          <w:numId w:val="1053"/>
        </w:numPr>
      </w:pPr>
      <w:r>
        <w:t xml:space="preserve">Approval workflow.</w:t>
      </w:r>
    </w:p>
    <w:p>
      <w:pPr>
        <w:pStyle w:val="Compact"/>
        <w:numPr>
          <w:ilvl w:val="0"/>
          <w:numId w:val="1053"/>
        </w:numPr>
      </w:pPr>
      <w:r>
        <w:t xml:space="preserve">Private deployment (for internal-org workers that never go to marketplace).</w:t>
      </w:r>
    </w:p>
    <w:bookmarkEnd w:id="59"/>
    <w:bookmarkStart w:id="60" w:name="creator-dashboard"/>
    <w:p>
      <w:pPr>
        <w:pStyle w:val="Heading3"/>
      </w:pPr>
      <w:r>
        <w:t xml:space="preserve">7.5 Creator Dashboard</w:t>
      </w:r>
    </w:p>
    <w:p>
      <w:pPr>
        <w:pStyle w:val="Compact"/>
        <w:numPr>
          <w:ilvl w:val="0"/>
          <w:numId w:val="1054"/>
        </w:numPr>
      </w:pPr>
      <w:r>
        <w:t xml:space="preserve">Earnings, attribution, refunds.</w:t>
      </w:r>
    </w:p>
    <w:p>
      <w:pPr>
        <w:pStyle w:val="Compact"/>
        <w:numPr>
          <w:ilvl w:val="0"/>
          <w:numId w:val="1054"/>
        </w:numPr>
      </w:pPr>
      <w:r>
        <w:t xml:space="preserve">Health checks (low ratings, deprecation flags).</w:t>
      </w:r>
    </w:p>
    <w:p>
      <w:pPr>
        <w:pStyle w:val="Compact"/>
        <w:numPr>
          <w:ilvl w:val="0"/>
          <w:numId w:val="1054"/>
        </w:numPr>
      </w:pPr>
      <w:r>
        <w:t xml:space="preserve">Improvement Request inbox — see what users have suggested for your worker.</w:t>
      </w:r>
    </w:p>
    <w:bookmarkEnd w:id="60"/>
    <w:bookmarkStart w:id="61" w:name="the-builders-guarantee"/>
    <w:p>
      <w:pPr>
        <w:pStyle w:val="Heading3"/>
      </w:pPr>
      <w:r>
        <w:t xml:space="preserve">7.6 The Builder’s Guarantee</w:t>
      </w:r>
    </w:p>
    <w:p>
      <w:pPr>
        <w:pStyle w:val="Compact"/>
        <w:numPr>
          <w:ilvl w:val="0"/>
          <w:numId w:val="1055"/>
        </w:numPr>
      </w:pPr>
      <w:r>
        <w:t xml:space="preserve">What the platform handles for you (RAAS wiring, audit trail, billing, distribution, fraud gating).</w:t>
      </w:r>
    </w:p>
    <w:p>
      <w:pPr>
        <w:pStyle w:val="Compact"/>
        <w:numPr>
          <w:ilvl w:val="0"/>
          <w:numId w:val="1055"/>
        </w:numPr>
      </w:pPr>
      <w:r>
        <w:t xml:space="preserve">What you own (the worker, the data, the audit trail, the earnings).</w:t>
      </w:r>
    </w:p>
    <w:p>
      <w:pPr>
        <w:pStyle w:val="Compact"/>
        <w:numPr>
          <w:ilvl w:val="0"/>
          <w:numId w:val="1055"/>
        </w:numPr>
      </w:pPr>
      <w:r>
        <w:t xml:space="preserve">What you can never lose (your Vault contents, your worker history).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section-8-for-developers"/>
    <w:p>
      <w:pPr>
        <w:pStyle w:val="Heading2"/>
      </w:pPr>
      <w:r>
        <w:t xml:space="preserve">Section 8 — For Developers</w:t>
      </w:r>
    </w:p>
    <w:bookmarkStart w:id="63" w:name="public-api-v1"/>
    <w:p>
      <w:pPr>
        <w:pStyle w:val="Heading3"/>
      </w:pPr>
      <w:r>
        <w:t xml:space="preserve">8.1 Public API v1</w:t>
      </w:r>
    </w:p>
    <w:p>
      <w:pPr>
        <w:pStyle w:val="Compact"/>
        <w:numPr>
          <w:ilvl w:val="0"/>
          <w:numId w:val="1056"/>
        </w:numPr>
      </w:pPr>
      <w:r>
        <w:t xml:space="preserve">Endpoints.</w:t>
      </w:r>
    </w:p>
    <w:p>
      <w:pPr>
        <w:pStyle w:val="Compact"/>
        <w:numPr>
          <w:ilvl w:val="0"/>
          <w:numId w:val="1056"/>
        </w:numPr>
      </w:pPr>
      <w:r>
        <w:t xml:space="preserve">Auth (API keys, OAuth coming).</w:t>
      </w:r>
    </w:p>
    <w:p>
      <w:pPr>
        <w:pStyle w:val="Compact"/>
        <w:numPr>
          <w:ilvl w:val="0"/>
          <w:numId w:val="1056"/>
        </w:numPr>
      </w:pPr>
      <w:r>
        <w:t xml:space="preserve">Rate limits.</w:t>
      </w:r>
    </w:p>
    <w:p>
      <w:pPr>
        <w:pStyle w:val="Compact"/>
        <w:numPr>
          <w:ilvl w:val="0"/>
          <w:numId w:val="1056"/>
        </w:numPr>
      </w:pPr>
      <w:r>
        <w:t xml:space="preserve">Error format.</w:t>
      </w:r>
    </w:p>
    <w:bookmarkEnd w:id="63"/>
    <w:bookmarkStart w:id="64" w:name="titleappsdk"/>
    <w:p>
      <w:pPr>
        <w:pStyle w:val="Heading3"/>
      </w:pPr>
      <w:r>
        <w:t xml:space="preserve">8.2</w:t>
      </w:r>
      <w:r>
        <w:t xml:space="preserve"> </w:t>
      </w:r>
      <w:r>
        <w:t xml:space="preserve">@titleapp/sdk</w:t>
      </w:r>
    </w:p>
    <w:p>
      <w:pPr>
        <w:pStyle w:val="Compact"/>
        <w:numPr>
          <w:ilvl w:val="0"/>
          <w:numId w:val="1057"/>
        </w:numPr>
      </w:pPr>
      <w:r>
        <w:t xml:space="preserve">Install (when published).</w:t>
      </w:r>
    </w:p>
    <w:p>
      <w:pPr>
        <w:pStyle w:val="Compact"/>
        <w:numPr>
          <w:ilvl w:val="0"/>
          <w:numId w:val="1057"/>
        </w:numPr>
      </w:pPr>
      <w:r>
        <w:t xml:space="preserve">Quick start.</w:t>
      </w:r>
    </w:p>
    <w:p>
      <w:pPr>
        <w:pStyle w:val="Compact"/>
        <w:numPr>
          <w:ilvl w:val="0"/>
          <w:numId w:val="1057"/>
        </w:numPr>
      </w:pPr>
      <w:r>
        <w:t xml:space="preserve">TypeScript examples.</w:t>
      </w:r>
    </w:p>
    <w:bookmarkEnd w:id="64"/>
    <w:bookmarkStart w:id="65" w:name="webhooks"/>
    <w:p>
      <w:pPr>
        <w:pStyle w:val="Heading3"/>
      </w:pPr>
      <w:r>
        <w:t xml:space="preserve">8.3 Webhooks</w:t>
      </w:r>
    </w:p>
    <w:p>
      <w:pPr>
        <w:pStyle w:val="Compact"/>
        <w:numPr>
          <w:ilvl w:val="0"/>
          <w:numId w:val="1058"/>
        </w:numPr>
      </w:pPr>
      <w:r>
        <w:t xml:space="preserve">Event types.</w:t>
      </w:r>
    </w:p>
    <w:p>
      <w:pPr>
        <w:pStyle w:val="Compact"/>
        <w:numPr>
          <w:ilvl w:val="0"/>
          <w:numId w:val="1058"/>
        </w:numPr>
      </w:pPr>
      <w:r>
        <w:t xml:space="preserve">Delivery and retry semantics.</w:t>
      </w:r>
    </w:p>
    <w:bookmarkEnd w:id="65"/>
    <w:bookmarkStart w:id="66" w:name="mcp-server-when-ready"/>
    <w:p>
      <w:pPr>
        <w:pStyle w:val="Heading3"/>
      </w:pPr>
      <w:r>
        <w:t xml:space="preserve">8.4 MCP Server (when ready)</w:t>
      </w:r>
    </w:p>
    <w:p>
      <w:pPr>
        <w:pStyle w:val="Compact"/>
        <w:numPr>
          <w:ilvl w:val="0"/>
          <w:numId w:val="1059"/>
        </w:numPr>
      </w:pPr>
      <w:r>
        <w:t xml:space="preserve">Connecting Claude/ChatGPT to TitleApp AI workers via MCP.</w:t>
      </w:r>
    </w:p>
    <w:bookmarkEnd w:id="66"/>
    <w:bookmarkStart w:id="67" w:name="constraint-module-authoring"/>
    <w:p>
      <w:pPr>
        <w:pStyle w:val="Heading3"/>
      </w:pPr>
      <w:r>
        <w:t xml:space="preserve">8.5 Constraint Module Authoring</w:t>
      </w:r>
    </w:p>
    <w:p>
      <w:pPr>
        <w:pStyle w:val="Compact"/>
        <w:numPr>
          <w:ilvl w:val="0"/>
          <w:numId w:val="1060"/>
        </w:numPr>
      </w:pPr>
      <w:r>
        <w:t xml:space="preserve">For partners and counsel writing their own modules.</w:t>
      </w:r>
    </w:p>
    <w:p>
      <w:pPr>
        <w:pStyle w:val="Compact"/>
        <w:numPr>
          <w:ilvl w:val="0"/>
          <w:numId w:val="1060"/>
        </w:numPr>
      </w:pPr>
      <w:r>
        <w:t xml:space="preserve">Submission and review process.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4" w:name="section-9-reference"/>
    <w:p>
      <w:pPr>
        <w:pStyle w:val="Heading2"/>
      </w:pPr>
      <w:r>
        <w:t xml:space="preserve">Section 9 — Reference</w:t>
      </w:r>
    </w:p>
    <w:bookmarkStart w:id="69" w:name="glossary"/>
    <w:p>
      <w:pPr>
        <w:pStyle w:val="Heading3"/>
      </w:pPr>
      <w:r>
        <w:t xml:space="preserve">9.1 Glossary</w:t>
      </w:r>
    </w:p>
    <w:p>
      <w:pPr>
        <w:pStyle w:val="Compact"/>
        <w:numPr>
          <w:ilvl w:val="0"/>
          <w:numId w:val="1061"/>
        </w:numPr>
      </w:pPr>
      <w:r>
        <w:t xml:space="preserve">Every coined term, alphabetized, linked back to its section.</w:t>
      </w:r>
    </w:p>
    <w:p>
      <w:pPr>
        <w:pStyle w:val="Compact"/>
        <w:numPr>
          <w:ilvl w:val="0"/>
          <w:numId w:val="1061"/>
        </w:numPr>
      </w:pPr>
      <w:r>
        <w:t xml:space="preserve">This page is what LLMs ingest first.</w:t>
      </w:r>
    </w:p>
    <w:bookmarkEnd w:id="69"/>
    <w:bookmarkStart w:id="70" w:name="faq"/>
    <w:p>
      <w:pPr>
        <w:pStyle w:val="Heading3"/>
      </w:pPr>
      <w:r>
        <w:t xml:space="preserve">9.2 FAQ</w:t>
      </w:r>
    </w:p>
    <w:p>
      <w:pPr>
        <w:pStyle w:val="Compact"/>
        <w:numPr>
          <w:ilvl w:val="0"/>
          <w:numId w:val="1062"/>
        </w:numPr>
      </w:pPr>
      <w:r>
        <w:t xml:space="preserve">Top 30 questions answered (sourced from Improvement Requests).</w:t>
      </w:r>
    </w:p>
    <w:p>
      <w:pPr>
        <w:pStyle w:val="Compact"/>
        <w:numPr>
          <w:ilvl w:val="0"/>
          <w:numId w:val="1062"/>
        </w:numPr>
      </w:pPr>
      <w:r>
        <w:t xml:space="preserve">Updated weekly.</w:t>
      </w:r>
    </w:p>
    <w:bookmarkEnd w:id="70"/>
    <w:bookmarkStart w:id="71" w:name="change-log"/>
    <w:p>
      <w:pPr>
        <w:pStyle w:val="Heading3"/>
      </w:pPr>
      <w:r>
        <w:t xml:space="preserve">9.3 Change Log</w:t>
      </w:r>
    </w:p>
    <w:p>
      <w:pPr>
        <w:pStyle w:val="Compact"/>
        <w:numPr>
          <w:ilvl w:val="0"/>
          <w:numId w:val="1063"/>
        </w:numPr>
      </w:pPr>
      <w:r>
        <w:t xml:space="preserve">Platform versions, RAAS module versions, breaking changes.</w:t>
      </w:r>
    </w:p>
    <w:bookmarkEnd w:id="71"/>
    <w:bookmarkStart w:id="72" w:name="status-page"/>
    <w:p>
      <w:pPr>
        <w:pStyle w:val="Heading3"/>
      </w:pPr>
      <w:r>
        <w:t xml:space="preserve">9.4 Status Page</w:t>
      </w:r>
    </w:p>
    <w:p>
      <w:pPr>
        <w:pStyle w:val="Compact"/>
        <w:numPr>
          <w:ilvl w:val="0"/>
          <w:numId w:val="1064"/>
        </w:numPr>
      </w:pPr>
      <w:r>
        <w:t xml:space="preserve">Uptime, incident history, planned maintenance.</w:t>
      </w:r>
    </w:p>
    <w:bookmarkEnd w:id="72"/>
    <w:bookmarkStart w:id="73" w:name="trust-compliance"/>
    <w:p>
      <w:pPr>
        <w:pStyle w:val="Heading3"/>
      </w:pPr>
      <w:r>
        <w:t xml:space="preserve">9.5 Trust &amp; Compliance</w:t>
      </w:r>
    </w:p>
    <w:p>
      <w:pPr>
        <w:pStyle w:val="Compact"/>
        <w:numPr>
          <w:ilvl w:val="0"/>
          <w:numId w:val="1065"/>
        </w:numPr>
      </w:pPr>
      <w:r>
        <w:t xml:space="preserve">Where we collect data, where we don’t.</w:t>
      </w:r>
    </w:p>
    <w:p>
      <w:pPr>
        <w:pStyle w:val="Compact"/>
        <w:numPr>
          <w:ilvl w:val="0"/>
          <w:numId w:val="1065"/>
        </w:numPr>
      </w:pPr>
      <w:r>
        <w:t xml:space="preserve">SOC 2 status (when achieved).</w:t>
      </w:r>
    </w:p>
    <w:p>
      <w:pPr>
        <w:pStyle w:val="Compact"/>
        <w:numPr>
          <w:ilvl w:val="0"/>
          <w:numId w:val="1065"/>
        </w:numPr>
      </w:pPr>
      <w:r>
        <w:t xml:space="preserve">Subprocessors list.</w:t>
      </w:r>
    </w:p>
    <w:p>
      <w:pPr>
        <w:pStyle w:val="Compact"/>
        <w:numPr>
          <w:ilvl w:val="0"/>
          <w:numId w:val="1065"/>
        </w:numPr>
      </w:pPr>
      <w:r>
        <w:t xml:space="preserve">Data residency.</w:t>
      </w:r>
    </w:p>
    <w:p>
      <w:pPr>
        <w:pStyle w:val="Compact"/>
        <w:numPr>
          <w:ilvl w:val="0"/>
          <w:numId w:val="1065"/>
        </w:numPr>
      </w:pPr>
      <w:r>
        <w:t xml:space="preserve">Right-to-delete.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X6f84d99a5fa2e83bda901b0c172bcf59c389c09"/>
    <w:p>
      <w:pPr>
        <w:pStyle w:val="Heading2"/>
      </w:pPr>
      <w:r>
        <w:t xml:space="preserve">Section 10 — Help &amp; Support (the help desk backbone)</w:t>
      </w:r>
    </w:p>
    <w:bookmarkStart w:id="75" w:name="how-to-get-help"/>
    <w:p>
      <w:pPr>
        <w:pStyle w:val="Heading3"/>
      </w:pPr>
      <w:r>
        <w:t xml:space="preserve">10.1 How to Get Help</w:t>
      </w:r>
    </w:p>
    <w:p>
      <w:pPr>
        <w:pStyle w:val="Compact"/>
        <w:numPr>
          <w:ilvl w:val="0"/>
          <w:numId w:val="1066"/>
        </w:numPr>
      </w:pPr>
      <w:r>
        <w:t xml:space="preserve">Step 1: Ask Alex (most questions answered in seconds).</w:t>
      </w:r>
    </w:p>
    <w:p>
      <w:pPr>
        <w:pStyle w:val="Compact"/>
        <w:numPr>
          <w:ilvl w:val="0"/>
          <w:numId w:val="1066"/>
        </w:numPr>
      </w:pPr>
      <w:r>
        <w:t xml:space="preserve">Step 2: Per-message feedback (thumbs down → describe issue).</w:t>
      </w:r>
    </w:p>
    <w:p>
      <w:pPr>
        <w:pStyle w:val="Compact"/>
        <w:numPr>
          <w:ilvl w:val="0"/>
          <w:numId w:val="1066"/>
        </w:numPr>
      </w:pPr>
      <w:r>
        <w:t xml:space="preserve">Step 3: Improvement Request surface (structured ticket).</w:t>
      </w:r>
    </w:p>
    <w:p>
      <w:pPr>
        <w:pStyle w:val="Compact"/>
        <w:numPr>
          <w:ilvl w:val="0"/>
          <w:numId w:val="1066"/>
        </w:numPr>
      </w:pPr>
      <w:r>
        <w:t xml:space="preserve">Step 4: Email support (escalation).</w:t>
      </w:r>
    </w:p>
    <w:bookmarkEnd w:id="75"/>
    <w:bookmarkStart w:id="76" w:name="reporting-a-bug"/>
    <w:p>
      <w:pPr>
        <w:pStyle w:val="Heading3"/>
      </w:pPr>
      <w:r>
        <w:t xml:space="preserve">10.2 Reporting a Bug</w:t>
      </w:r>
    </w:p>
    <w:p>
      <w:pPr>
        <w:pStyle w:val="Compact"/>
        <w:numPr>
          <w:ilvl w:val="0"/>
          <w:numId w:val="1067"/>
        </w:numPr>
      </w:pPr>
      <w:r>
        <w:t xml:space="preserve">What to include.</w:t>
      </w:r>
    </w:p>
    <w:p>
      <w:pPr>
        <w:pStyle w:val="Compact"/>
        <w:numPr>
          <w:ilvl w:val="0"/>
          <w:numId w:val="1067"/>
        </w:numPr>
      </w:pPr>
      <w:r>
        <w:t xml:space="preserve">Where it goes.</w:t>
      </w:r>
    </w:p>
    <w:p>
      <w:pPr>
        <w:pStyle w:val="Compact"/>
        <w:numPr>
          <w:ilvl w:val="0"/>
          <w:numId w:val="1067"/>
        </w:numPr>
      </w:pPr>
      <w:r>
        <w:t xml:space="preserve">SLA.</w:t>
      </w:r>
    </w:p>
    <w:bookmarkEnd w:id="76"/>
    <w:bookmarkStart w:id="77" w:name="worker-specific-help"/>
    <w:p>
      <w:pPr>
        <w:pStyle w:val="Heading3"/>
      </w:pPr>
      <w:r>
        <w:t xml:space="preserve">10.3 Worker-Specific Help</w:t>
      </w:r>
    </w:p>
    <w:p>
      <w:pPr>
        <w:pStyle w:val="Compact"/>
        <w:numPr>
          <w:ilvl w:val="0"/>
          <w:numId w:val="1068"/>
        </w:numPr>
      </w:pPr>
      <w:r>
        <w:t xml:space="preserve">Each worker has a Help link → routes to that worker’s section + worker-specific FAQ.</w:t>
      </w:r>
    </w:p>
    <w:bookmarkEnd w:id="77"/>
    <w:bookmarkStart w:id="78" w:name="account-billing"/>
    <w:p>
      <w:pPr>
        <w:pStyle w:val="Heading3"/>
      </w:pPr>
      <w:r>
        <w:t xml:space="preserve">10.4 Account &amp; Billing</w:t>
      </w:r>
    </w:p>
    <w:p>
      <w:pPr>
        <w:pStyle w:val="Compact"/>
        <w:numPr>
          <w:ilvl w:val="0"/>
          <w:numId w:val="1069"/>
        </w:numPr>
      </w:pPr>
      <w:r>
        <w:t xml:space="preserve">Common billing questions.</w:t>
      </w:r>
    </w:p>
    <w:p>
      <w:pPr>
        <w:pStyle w:val="Compact"/>
        <w:numPr>
          <w:ilvl w:val="0"/>
          <w:numId w:val="1069"/>
        </w:numPr>
      </w:pPr>
      <w:r>
        <w:t xml:space="preserve">Subscription management.</w:t>
      </w:r>
    </w:p>
    <w:p>
      <w:pPr>
        <w:pStyle w:val="Compact"/>
        <w:numPr>
          <w:ilvl w:val="0"/>
          <w:numId w:val="1069"/>
        </w:numPr>
      </w:pPr>
      <w:r>
        <w:t xml:space="preserve">Cancellation flow.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90" w:name="X3b32ac24472c908773abad44b5881c067522a0c"/>
    <w:p>
      <w:pPr>
        <w:pStyle w:val="Heading2"/>
      </w:pPr>
      <w:r>
        <w:t xml:space="preserve">Section 11 — The Improvement Loop (How the Platform Learns)</w:t>
      </w:r>
    </w:p>
    <w:p>
      <w:pPr>
        <w:pStyle w:val="FirstParagraph"/>
      </w:pPr>
      <w:r>
        <w:rPr>
          <w:b/>
          <w:bCs/>
        </w:rPr>
        <w:t xml:space="preserve">This is a flagship section. The improvement loop is one of the four moats and one of the five jobs the docs serve. Position it as a feature, not a footer.</w:t>
      </w:r>
    </w:p>
    <w:bookmarkStart w:id="80" w:name="why-this-section-exists"/>
    <w:p>
      <w:pPr>
        <w:pStyle w:val="Heading3"/>
      </w:pPr>
      <w:r>
        <w:t xml:space="preserve">11.1 Why this section exists</w:t>
      </w:r>
    </w:p>
    <w:p>
      <w:pPr>
        <w:pStyle w:val="Compact"/>
        <w:numPr>
          <w:ilvl w:val="0"/>
          <w:numId w:val="1070"/>
        </w:numPr>
      </w:pPr>
      <w:r>
        <w:t xml:space="preserve">Most AI products treat user feedback as a complaint channel. TitleApp AI treats it as a learning input.</w:t>
      </w:r>
    </w:p>
    <w:p>
      <w:pPr>
        <w:pStyle w:val="Compact"/>
        <w:numPr>
          <w:ilvl w:val="0"/>
          <w:numId w:val="1070"/>
        </w:numPr>
      </w:pPr>
      <w:r>
        <w:t xml:space="preserve">Every interaction the platform has — every Alex answer, every worker output, every doc page view, every RAAS rule fired — is a chance to get smarter.</w:t>
      </w:r>
    </w:p>
    <w:p>
      <w:pPr>
        <w:pStyle w:val="Compact"/>
        <w:numPr>
          <w:ilvl w:val="0"/>
          <w:numId w:val="1070"/>
        </w:numPr>
      </w:pPr>
      <w:r>
        <w:t xml:space="preserve">This section explains exactly how a user’s suggestion flows back into the platform, who sees it, and what changes as a result.</w:t>
      </w:r>
    </w:p>
    <w:p>
      <w:pPr>
        <w:pStyle w:val="Compact"/>
        <w:numPr>
          <w:ilvl w:val="0"/>
          <w:numId w:val="1070"/>
        </w:numPr>
      </w:pPr>
      <w:r>
        <w:t xml:space="preserve">Owner of:</w:t>
      </w:r>
      <w:r>
        <w:t xml:space="preserve"> </w:t>
      </w:r>
      <w:r>
        <w:t xml:space="preserve">“AI feedback loop”</w:t>
      </w:r>
      <w:r>
        <w:t xml:space="preserve">,</w:t>
      </w:r>
      <w:r>
        <w:t xml:space="preserve"> </w:t>
      </w:r>
      <w:r>
        <w:t xml:space="preserve">“self-improving AI platform”</w:t>
      </w:r>
      <w:r>
        <w:t xml:space="preserve">,</w:t>
      </w:r>
      <w:r>
        <w:t xml:space="preserve"> </w:t>
      </w:r>
      <w:r>
        <w:t xml:space="preserve">“AI improvement workflow”</w:t>
      </w:r>
      <w:r>
        <w:t xml:space="preserve">.</w:t>
      </w:r>
    </w:p>
    <w:bookmarkEnd w:id="80"/>
    <w:bookmarkStart w:id="81" w:name="how-to-give-feedback"/>
    <w:p>
      <w:pPr>
        <w:pStyle w:val="Heading3"/>
      </w:pPr>
      <w:r>
        <w:t xml:space="preserve">11.2 How to give feedback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Per-message feedback</w:t>
      </w:r>
      <w:r>
        <w:t xml:space="preserve"> </w:t>
      </w:r>
      <w:r>
        <w:t xml:space="preserve">— thumbs up/down + optional comment on every Alex response and every worker output. One click, no modal.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Improvement Request surface</w:t>
      </w:r>
      <w:r>
        <w:t xml:space="preserve"> </w:t>
      </w:r>
      <w:r>
        <w:t xml:space="preserve">— structured ticket form attached to any worker, doc page, or workflow. Captures: what you tried, what you expected, what happened, suggested fix, attachments.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“Was this helpful?”</w:t>
      </w:r>
      <w:r>
        <w:t xml:space="preserve"> </w:t>
      </w:r>
      <w:r>
        <w:t xml:space="preserve">— bottom of every doc page. Routes to the same Improvement Request collection with</w:t>
      </w:r>
      <w:r>
        <w:t xml:space="preserve"> </w:t>
      </w:r>
      <w:r>
        <w:rPr>
          <w:rStyle w:val="VerbatimChar"/>
        </w:rPr>
        <w:t xml:space="preserve">type: doc_feedback</w:t>
      </w:r>
      <w:r>
        <w:t xml:space="preserve">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“Suggest a worker”</w:t>
      </w:r>
      <w:r>
        <w:t xml:space="preserve"> </w:t>
      </w:r>
      <w:r>
        <w:t xml:space="preserve">— open form for users to request workers we don’t yet have. Feeds the catalog backlog.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“Suggest a rule”</w:t>
      </w:r>
      <w:r>
        <w:t xml:space="preserve"> </w:t>
      </w:r>
      <w:r>
        <w:t xml:space="preserve">— for users who spot a regulation we should encode into a RAAS module. Routes to constraint module triage.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Voice/SMS feedback</w:t>
      </w:r>
      <w:r>
        <w:t xml:space="preserve"> </w:t>
      </w:r>
      <w:r>
        <w:t xml:space="preserve">— reply to any TitleApp AI text or call with feedback. Routed automatically to the right surface.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feedback@titleapp.ai</w:t>
      </w:r>
      <w:r>
        <w:t xml:space="preserve"> </w:t>
      </w:r>
      <w:r>
        <w:t xml:space="preserve">for anything that doesn’t fit the structured forms.</w:t>
      </w:r>
    </w:p>
    <w:bookmarkEnd w:id="81"/>
    <w:bookmarkStart w:id="82" w:name="where-feedback-goes"/>
    <w:p>
      <w:pPr>
        <w:pStyle w:val="Heading3"/>
      </w:pPr>
      <w:r>
        <w:t xml:space="preserve">11.3 Where feedback goes</w:t>
      </w:r>
    </w:p>
    <w:p>
      <w:pPr>
        <w:pStyle w:val="Compact"/>
        <w:numPr>
          <w:ilvl w:val="0"/>
          <w:numId w:val="1072"/>
        </w:numPr>
      </w:pPr>
      <w:r>
        <w:t xml:space="preserve">Every channel writes to a single</w:t>
      </w:r>
      <w:r>
        <w:t xml:space="preserve"> </w:t>
      </w:r>
      <w:r>
        <w:rPr>
          <w:rStyle w:val="VerbatimChar"/>
        </w:rPr>
        <w:t xml:space="preserve">improvementRequests</w:t>
      </w:r>
      <w:r>
        <w:t xml:space="preserve"> </w:t>
      </w:r>
      <w:r>
        <w:t xml:space="preserve">Firestore collection with a typed payload (worker_feedback, doc_gap, worker_request, rule_suggestion, bug_report, ux_friction).</w:t>
      </w:r>
    </w:p>
    <w:p>
      <w:pPr>
        <w:pStyle w:val="Compact"/>
        <w:numPr>
          <w:ilvl w:val="0"/>
          <w:numId w:val="1072"/>
        </w:numPr>
      </w:pPr>
      <w:r>
        <w:t xml:space="preserve">Audit-trail anchored — every submission gets a hash so the user has proof we received it.</w:t>
      </w:r>
    </w:p>
    <w:p>
      <w:pPr>
        <w:pStyle w:val="Compact"/>
        <w:numPr>
          <w:ilvl w:val="0"/>
          <w:numId w:val="1072"/>
        </w:numPr>
      </w:pPr>
      <w:r>
        <w:t xml:space="preserve">Triaged daily (eventually by a Triage Worker built post-launch).</w:t>
      </w:r>
    </w:p>
    <w:p>
      <w:pPr>
        <w:pStyle w:val="Compact"/>
        <w:numPr>
          <w:ilvl w:val="0"/>
          <w:numId w:val="1072"/>
        </w:numPr>
      </w:pPr>
      <w:r>
        <w:t xml:space="preserve">Routed to the right surface owner: docs to Docs Worker, workers to Sandbox owner, rules to Constraint Module Author, bugs to engineering queue.</w:t>
      </w:r>
    </w:p>
    <w:bookmarkEnd w:id="82"/>
    <w:bookmarkStart w:id="83" w:name="what-we-do-with-it"/>
    <w:p>
      <w:pPr>
        <w:pStyle w:val="Heading3"/>
      </w:pPr>
      <w:r>
        <w:t xml:space="preserve">11.4 What we do with it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Docs gaps</w:t>
      </w:r>
      <w:r>
        <w:t xml:space="preserve"> </w:t>
      </w:r>
      <w:r>
        <w:t xml:space="preserve">→ Docs Worker drafts an update, Sean (or doc owner) reviews, ships within 48h.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Worker improvements</w:t>
      </w:r>
      <w:r>
        <w:t xml:space="preserve"> </w:t>
      </w:r>
      <w:r>
        <w:t xml:space="preserve">→ suggested change shows up in worker’s</w:t>
      </w:r>
      <w:r>
        <w:t xml:space="preserve"> </w:t>
      </w:r>
      <w:r>
        <w:t xml:space="preserve">“pending revisions”</w:t>
      </w:r>
      <w:r>
        <w:t xml:space="preserve"> </w:t>
      </w:r>
      <w:r>
        <w:t xml:space="preserve">panel; creator decides whether to merge.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Rule suggestions</w:t>
      </w:r>
      <w:r>
        <w:t xml:space="preserve"> </w:t>
      </w:r>
      <w:r>
        <w:t xml:space="preserve">→ if from a credentialed source (counsel, licensed practitioner), routes to fast-track review; otherwise goes to community-vote queue.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Worker requests</w:t>
      </w:r>
      <w:r>
        <w:t xml:space="preserve"> </w:t>
      </w:r>
      <w:r>
        <w:t xml:space="preserve">→ aggregated; when a request crosses N votes, it goes to the catalog backlog and gets a public timeline.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Bugs</w:t>
      </w:r>
      <w:r>
        <w:t xml:space="preserve"> </w:t>
      </w:r>
      <w:r>
        <w:t xml:space="preserve">→ standard engineering queue with SLA by severity.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UX friction</w:t>
      </w:r>
      <w:r>
        <w:t xml:space="preserve"> </w:t>
      </w:r>
      <w:r>
        <w:t xml:space="preserve">→ product-design queue; pattern-matched against Heap/PostHog if installed.</w:t>
      </w:r>
    </w:p>
    <w:bookmarkEnd w:id="83"/>
    <w:bookmarkStart w:id="84" w:name="closing-the-loop-with-the-user"/>
    <w:p>
      <w:pPr>
        <w:pStyle w:val="Heading3"/>
      </w:pPr>
      <w:r>
        <w:t xml:space="preserve">11.5 Closing the loop with the user</w:t>
      </w:r>
    </w:p>
    <w:p>
      <w:pPr>
        <w:pStyle w:val="Compact"/>
        <w:numPr>
          <w:ilvl w:val="0"/>
          <w:numId w:val="1074"/>
        </w:numPr>
      </w:pPr>
      <w:r>
        <w:t xml:space="preserve">Every Improvement Request gets an immediate acknowledgment with a tracking ID.</w:t>
      </w:r>
    </w:p>
    <w:p>
      <w:pPr>
        <w:pStyle w:val="Compact"/>
        <w:numPr>
          <w:ilvl w:val="0"/>
          <w:numId w:val="1074"/>
        </w:numPr>
      </w:pPr>
      <w:r>
        <w:t xml:space="preserve">Status updates push to the user as the request moves through triage → in-progress → shipped (or declined with reason).</w:t>
      </w:r>
    </w:p>
    <w:p>
      <w:pPr>
        <w:pStyle w:val="Compact"/>
        <w:numPr>
          <w:ilvl w:val="0"/>
          <w:numId w:val="1074"/>
        </w:numPr>
      </w:pPr>
      <w:r>
        <w:t xml:space="preserve">When the change ships, the user gets a</w:t>
      </w:r>
      <w:r>
        <w:t xml:space="preserve"> </w:t>
      </w:r>
      <w:r>
        <w:t xml:space="preserve">“you helped build this”</w:t>
      </w:r>
      <w:r>
        <w:t xml:space="preserve"> </w:t>
      </w:r>
      <w:r>
        <w:t xml:space="preserve">notification and credit on the change-log entry (if they opt in).</w:t>
      </w:r>
    </w:p>
    <w:p>
      <w:pPr>
        <w:pStyle w:val="Compact"/>
        <w:numPr>
          <w:ilvl w:val="0"/>
          <w:numId w:val="1074"/>
        </w:numPr>
      </w:pPr>
      <w:r>
        <w:t xml:space="preserve">Aggregate stats published quarterly: how many suggestions received, how many shipped, median time-to-ship, top categories.</w:t>
      </w:r>
    </w:p>
    <w:bookmarkEnd w:id="84"/>
    <w:bookmarkStart w:id="85" w:name="outside-input-beyond-the-user-base"/>
    <w:p>
      <w:pPr>
        <w:pStyle w:val="Heading3"/>
      </w:pPr>
      <w:r>
        <w:t xml:space="preserve">11.6 Outside input — beyond the user base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Open community contributions</w:t>
      </w:r>
      <w:r>
        <w:t xml:space="preserve"> </w:t>
      </w:r>
      <w:r>
        <w:t xml:space="preserve">— every doc page has an</w:t>
      </w:r>
      <w:r>
        <w:t xml:space="preserve"> </w:t>
      </w:r>
      <w:r>
        <w:t xml:space="preserve">“Edit on GitHub”</w:t>
      </w:r>
      <w:r>
        <w:t xml:space="preserve"> </w:t>
      </w:r>
      <w:r>
        <w:t xml:space="preserve">link. Pull requests welcome.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Counsel and credentialed expert input</w:t>
      </w:r>
      <w:r>
        <w:t xml:space="preserve"> </w:t>
      </w:r>
      <w:r>
        <w:t xml:space="preserve">— RAAS modules accept third-party-authored revisions through a counsel-review pipeline. Verified contributors are credited.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Partner integrations</w:t>
      </w:r>
      <w:r>
        <w:t xml:space="preserve"> </w:t>
      </w:r>
      <w:r>
        <w:t xml:space="preserve">— partners (Stripe, Apollo, Crossmint) get a dedicated channel to flag platform changes that affect their integration.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Regulator input</w:t>
      </w:r>
      <w:r>
        <w:t xml:space="preserve"> </w:t>
      </w:r>
      <w:r>
        <w:t xml:space="preserve">— direct intake for regulators who want to flag enforcement priorities. Becomes a constraint module input.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Independent researchers</w:t>
      </w:r>
      <w:r>
        <w:t xml:space="preserve"> </w:t>
      </w:r>
      <w:r>
        <w:t xml:space="preserve">— security disclosures get a structured intake with bounty tiers (when established).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Other LLMs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/llms.txt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/llms-full.txt</w:t>
      </w:r>
      <w:r>
        <w:t xml:space="preserve"> </w:t>
      </w:r>
      <w:r>
        <w:t xml:space="preserve">invite other AI systems to ingest our docs and link back. We treat this as outside input too — when ChatGPT cites us correctly, that is signal.</w:t>
      </w:r>
    </w:p>
    <w:bookmarkEnd w:id="85"/>
    <w:bookmarkStart w:id="86" w:name="self-learning-across-the-platform"/>
    <w:p>
      <w:pPr>
        <w:pStyle w:val="Heading3"/>
      </w:pPr>
      <w:r>
        <w:t xml:space="preserve">11.7 Self-learning across the platform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Alex retrieval misses</w:t>
      </w:r>
      <w:r>
        <w:t xml:space="preserve"> </w:t>
      </w:r>
      <w:r>
        <w:t xml:space="preserve">— every time Alex doesn’t have a doc to cite, that is auto-logged as</w:t>
      </w:r>
      <w:r>
        <w:t xml:space="preserve"> </w:t>
      </w:r>
      <w:r>
        <w:rPr>
          <w:rStyle w:val="VerbatimChar"/>
        </w:rPr>
        <w:t xml:space="preserve">doc_gap</w:t>
      </w:r>
      <w:r>
        <w:t xml:space="preserve">. The thing that surfaces gaps writes the gaps.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Worker output ratings</w:t>
      </w:r>
      <w:r>
        <w:t xml:space="preserve"> </w:t>
      </w:r>
      <w:r>
        <w:t xml:space="preserve">— workers with sustained low ratings get flagged for revision; creators see the signal.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RAAS rule fire rates</w:t>
      </w:r>
      <w:r>
        <w:t xml:space="preserve"> </w:t>
      </w:r>
      <w:r>
        <w:t xml:space="preserve">— if a constraint rule fires unusually often (or never), that is a signal the rule is mis-tuned. Surfaces in the constraint module dashboard.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Failed publishes</w:t>
      </w:r>
      <w:r>
        <w:t xml:space="preserve"> </w:t>
      </w:r>
      <w:r>
        <w:t xml:space="preserve">— every pre-publish constraint check rejection is studied. If many users hit the same rejection, the worker prompt or the rule may need adjustment.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Search queries with no clicks</w:t>
      </w:r>
      <w:r>
        <w:t xml:space="preserve"> </w:t>
      </w:r>
      <w:r>
        <w:t xml:space="preserve">— surfaced as a content gap.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Drop-off in onboarding</w:t>
      </w:r>
      <w:r>
        <w:t xml:space="preserve"> </w:t>
      </w:r>
      <w:r>
        <w:t xml:space="preserve">— surfaced as a UX gap.</w:t>
      </w:r>
    </w:p>
    <w:bookmarkEnd w:id="86"/>
    <w:bookmarkStart w:id="87" w:name="privacy-of-feedback"/>
    <w:p>
      <w:pPr>
        <w:pStyle w:val="Heading3"/>
      </w:pPr>
      <w:r>
        <w:t xml:space="preserve">11.8 Privacy of feedback</w:t>
      </w:r>
    </w:p>
    <w:p>
      <w:pPr>
        <w:pStyle w:val="Compact"/>
        <w:numPr>
          <w:ilvl w:val="0"/>
          <w:numId w:val="1077"/>
        </w:numPr>
      </w:pPr>
      <w:r>
        <w:t xml:space="preserve">Feedback is private to TitleApp AI by default. Aggregates may be published; individual submissions never.</w:t>
      </w:r>
    </w:p>
    <w:p>
      <w:pPr>
        <w:pStyle w:val="Compact"/>
        <w:numPr>
          <w:ilvl w:val="0"/>
          <w:numId w:val="1077"/>
        </w:numPr>
      </w:pPr>
      <w:r>
        <w:t xml:space="preserve">Users can mark a submission</w:t>
      </w:r>
      <w:r>
        <w:t xml:space="preserve"> </w:t>
      </w:r>
      <w:r>
        <w:t xml:space="preserve">“public”</w:t>
      </w:r>
      <w:r>
        <w:t xml:space="preserve"> </w:t>
      </w:r>
      <w:r>
        <w:t xml:space="preserve">if they want it visible in a community board.</w:t>
      </w:r>
    </w:p>
    <w:p>
      <w:pPr>
        <w:pStyle w:val="Compact"/>
        <w:numPr>
          <w:ilvl w:val="0"/>
          <w:numId w:val="1077"/>
        </w:numPr>
      </w:pPr>
      <w:r>
        <w:t xml:space="preserve">Users can withdraw a submission at any time.</w:t>
      </w:r>
    </w:p>
    <w:p>
      <w:pPr>
        <w:pStyle w:val="Compact"/>
        <w:numPr>
          <w:ilvl w:val="0"/>
          <w:numId w:val="1077"/>
        </w:numPr>
      </w:pPr>
      <w:r>
        <w:t xml:space="preserve">No feedback content is used to train external AI models.</w:t>
      </w:r>
    </w:p>
    <w:bookmarkEnd w:id="87"/>
    <w:bookmarkStart w:id="88" w:name="why-this-is-a-moat"/>
    <w:p>
      <w:pPr>
        <w:pStyle w:val="Heading3"/>
      </w:pPr>
      <w:r>
        <w:t xml:space="preserve">11.9 Why this is a moat</w:t>
      </w:r>
    </w:p>
    <w:p>
      <w:pPr>
        <w:pStyle w:val="Compact"/>
        <w:numPr>
          <w:ilvl w:val="0"/>
          <w:numId w:val="1078"/>
        </w:numPr>
      </w:pPr>
      <w:r>
        <w:t xml:space="preserve">Network effect: every user makes the platform smarter for every other user.</w:t>
      </w:r>
    </w:p>
    <w:p>
      <w:pPr>
        <w:pStyle w:val="Compact"/>
        <w:numPr>
          <w:ilvl w:val="0"/>
          <w:numId w:val="1078"/>
        </w:numPr>
      </w:pPr>
      <w:r>
        <w:t xml:space="preserve">Compounding accuracy: workers get better answers, RAAS modules get tighter rules, docs get more comprehensive — automatically over time.</w:t>
      </w:r>
    </w:p>
    <w:p>
      <w:pPr>
        <w:pStyle w:val="Compact"/>
        <w:numPr>
          <w:ilvl w:val="0"/>
          <w:numId w:val="1078"/>
        </w:numPr>
      </w:pPr>
      <w:r>
        <w:t xml:space="preserve">Trust signal: a platform that treats feedback as fuel signals to regulated industries that it takes correctness seriously.</w:t>
      </w:r>
    </w:p>
    <w:p>
      <w:pPr>
        <w:pStyle w:val="Compact"/>
        <w:numPr>
          <w:ilvl w:val="0"/>
          <w:numId w:val="1078"/>
        </w:numPr>
      </w:pPr>
      <w:r>
        <w:t xml:space="preserve">Hard to copy: requires the audit-trail backbone, the structured Improvement Request schema, the doc-Alex retrieval link, and the discipline to actually act on submissions.</w:t>
      </w:r>
    </w:p>
    <w:bookmarkEnd w:id="88"/>
    <w:bookmarkStart w:id="89" w:name="roadmap"/>
    <w:p>
      <w:pPr>
        <w:pStyle w:val="Heading3"/>
      </w:pPr>
      <w:r>
        <w:t xml:space="preserve">11.10 Roadmap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v0 (now)</w:t>
      </w:r>
      <w:r>
        <w:t xml:space="preserve">: per-message feedback ✅ shipped, Improvement Request surface ✅ shipped.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v0.5 (pre-launch)</w:t>
      </w:r>
      <w:r>
        <w:t xml:space="preserve">: doc-feedback widget,</w:t>
      </w:r>
      <w:r>
        <w:t xml:space="preserve"> </w:t>
      </w:r>
      <w:r>
        <w:t xml:space="preserve">“Suggest a worker”</w:t>
      </w:r>
      <w:r>
        <w:t xml:space="preserve"> </w:t>
      </w:r>
      <w:r>
        <w:t xml:space="preserve">form, status-update notifications.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v1 (post-launch)</w:t>
      </w:r>
      <w:r>
        <w:t xml:space="preserve">: Triage Worker (auto-routes submissions), Docs Worker (drafts doc updates from doc_gap submissions), public change-log with contributor credits.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v2</w:t>
      </w:r>
      <w:r>
        <w:t xml:space="preserve">: community-vote queue for worker requests and rule suggestions, public quarterly improvement report, contributor leaderboard.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cross-cutting-requirements-every-page"/>
    <w:p>
      <w:pPr>
        <w:pStyle w:val="Heading2"/>
      </w:pPr>
      <w:r>
        <w:t xml:space="preserve">Cross-Cutting Requirements (every page)</w:t>
      </w:r>
    </w:p>
    <w:p>
      <w:pPr>
        <w:pStyle w:val="Compact"/>
        <w:numPr>
          <w:ilvl w:val="0"/>
          <w:numId w:val="1080"/>
        </w:numPr>
      </w:pPr>
      <w:r>
        <w:t xml:space="preserve">Canonical URL plus Open Graph card plus JSON-LD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 </w:t>
      </w:r>
      <w:r>
        <w:t xml:space="preserve">schema.</w:t>
      </w:r>
    </w:p>
    <w:p>
      <w:pPr>
        <w:pStyle w:val="Compact"/>
        <w:numPr>
          <w:ilvl w:val="0"/>
          <w:numId w:val="1080"/>
        </w:numPr>
      </w:pPr>
      <w:r>
        <w:t xml:space="preserve">Last-updated timestamp (auto-pulled from git).</w:t>
      </w:r>
    </w:p>
    <w:p>
      <w:pPr>
        <w:pStyle w:val="Compact"/>
        <w:numPr>
          <w:ilvl w:val="0"/>
          <w:numId w:val="1080"/>
        </w:numPr>
      </w:pPr>
      <w:r>
        <w:t xml:space="preserve">“Edit on GitHub”</w:t>
      </w:r>
      <w:r>
        <w:t xml:space="preserve"> </w:t>
      </w:r>
      <w:r>
        <w:t xml:space="preserve">link (proves we are real, drives community contribution).</w:t>
      </w:r>
    </w:p>
    <w:p>
      <w:pPr>
        <w:pStyle w:val="Compact"/>
        <w:numPr>
          <w:ilvl w:val="0"/>
          <w:numId w:val="1080"/>
        </w:numPr>
      </w:pPr>
      <w:r>
        <w:t xml:space="preserve">“Was this helpful?”</w:t>
      </w:r>
      <w:r>
        <w:t xml:space="preserve"> </w:t>
      </w:r>
      <w:r>
        <w:t xml:space="preserve">widget → writes to</w:t>
      </w:r>
      <w:r>
        <w:t xml:space="preserve"> </w:t>
      </w:r>
      <w:r>
        <w:rPr>
          <w:rStyle w:val="VerbatimChar"/>
        </w:rPr>
        <w:t xml:space="preserve">improvementRequests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type: doc_feedback</w:t>
      </w:r>
      <w:r>
        <w:t xml:space="preserve">.</w:t>
      </w:r>
    </w:p>
    <w:p>
      <w:pPr>
        <w:pStyle w:val="Compact"/>
        <w:numPr>
          <w:ilvl w:val="0"/>
          <w:numId w:val="1080"/>
        </w:numPr>
      </w:pPr>
      <w:r>
        <w:t xml:space="preserve">“Ask Alex about this”</w:t>
      </w:r>
      <w:r>
        <w:t xml:space="preserve"> </w:t>
      </w:r>
      <w:r>
        <w:t xml:space="preserve">button → opens chat with page context preloaded.</w:t>
      </w:r>
    </w:p>
    <w:p>
      <w:pPr>
        <w:pStyle w:val="Compact"/>
        <w:numPr>
          <w:ilvl w:val="0"/>
          <w:numId w:val="1080"/>
        </w:numPr>
      </w:pPr>
      <w:r>
        <w:t xml:space="preserve">Plain-text export at</w:t>
      </w:r>
      <w:r>
        <w:t xml:space="preserve"> </w:t>
      </w:r>
      <w:r>
        <w:rPr>
          <w:rStyle w:val="VerbatimChar"/>
        </w:rPr>
        <w:t xml:space="preserve">/path.md</w:t>
      </w:r>
      <w:r>
        <w:t xml:space="preserve"> </w:t>
      </w:r>
      <w:r>
        <w:t xml:space="preserve">alongside</w:t>
      </w:r>
      <w:r>
        <w:t xml:space="preserve"> </w:t>
      </w:r>
      <w:r>
        <w:rPr>
          <w:rStyle w:val="VerbatimChar"/>
        </w:rPr>
        <w:t xml:space="preserve">/path.html</w:t>
      </w:r>
      <w:r>
        <w:t xml:space="preserve"> </w:t>
      </w:r>
      <w:r>
        <w:t xml:space="preserve">(LLM-friendly).</w:t>
      </w:r>
    </w:p>
    <w:p>
      <w:pPr>
        <w:pStyle w:val="Compact"/>
        <w:numPr>
          <w:ilvl w:val="0"/>
          <w:numId w:val="1080"/>
        </w:numPr>
      </w:pPr>
      <w:r>
        <w:t xml:space="preserve">Section anchor links for Alex deep-citations.</w:t>
      </w:r>
    </w:p>
    <w:p>
      <w:pPr>
        <w:pStyle w:val="Compact"/>
        <w:numPr>
          <w:ilvl w:val="0"/>
          <w:numId w:val="1080"/>
        </w:numPr>
      </w:pPr>
      <w:r>
        <w:t xml:space="preserve">Glossary tooltips on first use of each coined term.</w:t>
      </w:r>
    </w:p>
    <w:p>
      <w:r>
        <w:pict>
          <v:rect style="width:0;height:1.5pt" o:hralign="center" o:hrstd="t" o:hr="t"/>
        </w:pict>
      </w:r>
    </w:p>
    <w:bookmarkEnd w:id="91"/>
    <w:bookmarkStart w:id="92" w:name="seo-llm-ingestion-infrastructure"/>
    <w:p>
      <w:pPr>
        <w:pStyle w:val="Heading2"/>
      </w:pPr>
      <w:r>
        <w:t xml:space="preserve">SEO + LLM-Ingestion Infrastructure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/llms.txt</w:t>
      </w:r>
      <w:r>
        <w:t xml:space="preserve"> </w:t>
      </w:r>
      <w:r>
        <w:t xml:space="preserve">at root (emerging standard, Cursor and Perplexity already use it).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/llms-full.txt</w:t>
      </w:r>
      <w:r>
        <w:t xml:space="preserve"> </w:t>
      </w:r>
      <w:r>
        <w:t xml:space="preserve">with all docs concatenated (for one-shot LLM ingestion).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sitemap.xml</w:t>
      </w:r>
      <w:r>
        <w:t xml:space="preserve"> </w:t>
      </w:r>
      <w:r>
        <w:t xml:space="preserve">auto-generated.</w:t>
      </w:r>
    </w:p>
    <w:p>
      <w:pPr>
        <w:pStyle w:val="Compact"/>
        <w:numPr>
          <w:ilvl w:val="0"/>
          <w:numId w:val="1081"/>
        </w:numPr>
      </w:pPr>
      <w:r>
        <w:t xml:space="preserve">RSS feed for change log.</w:t>
      </w:r>
    </w:p>
    <w:p>
      <w:pPr>
        <w:pStyle w:val="Compact"/>
        <w:numPr>
          <w:ilvl w:val="0"/>
          <w:numId w:val="1081"/>
        </w:numPr>
      </w:pPr>
      <w:r>
        <w:t xml:space="preserve">OpenGraph cards per page.</w:t>
      </w:r>
    </w:p>
    <w:p>
      <w:pPr>
        <w:pStyle w:val="Compact"/>
        <w:numPr>
          <w:ilvl w:val="0"/>
          <w:numId w:val="1081"/>
        </w:numPr>
      </w:pPr>
      <w:r>
        <w:t xml:space="preserve">JSON-LD structured data: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DefinedTerm</w:t>
      </w:r>
      <w:r>
        <w:t xml:space="preserve">,</w:t>
      </w:r>
      <w:r>
        <w:t xml:space="preserve"> </w:t>
      </w:r>
      <w:r>
        <w:rPr>
          <w:rStyle w:val="VerbatimChar"/>
        </w:rPr>
        <w:t xml:space="preserve">FAQPage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.</w:t>
      </w:r>
    </w:p>
    <w:p>
      <w:pPr>
        <w:pStyle w:val="Compact"/>
        <w:numPr>
          <w:ilvl w:val="0"/>
          <w:numId w:val="1081"/>
        </w:numPr>
      </w:pPr>
      <w:r>
        <w:t xml:space="preserve">No JavaScript-required content.</w:t>
      </w:r>
    </w:p>
    <w:p>
      <w:pPr>
        <w:pStyle w:val="Compact"/>
        <w:numPr>
          <w:ilvl w:val="0"/>
          <w:numId w:val="1081"/>
        </w:numPr>
      </w:pPr>
      <w:r>
        <w:t xml:space="preserve">All pages crawlable without auth.</w:t>
      </w:r>
    </w:p>
    <w:p>
      <w:r>
        <w:pict>
          <v:rect style="width:0;height:1.5pt" o:hralign="center" o:hrstd="t" o:hr="t"/>
        </w:pict>
      </w:r>
    </w:p>
    <w:bookmarkEnd w:id="92"/>
    <w:bookmarkStart w:id="93" w:name="what-to-write-first-priority-order"/>
    <w:p>
      <w:pPr>
        <w:pStyle w:val="Heading2"/>
      </w:pPr>
      <w:r>
        <w:t xml:space="preserve">What to Write FIRST (priority order)</w:t>
      </w:r>
    </w:p>
    <w:p>
      <w:pPr>
        <w:pStyle w:val="FirstParagraph"/>
      </w:pPr>
      <w:r>
        <w:t xml:space="preserve">These pages earn the most leverage per word: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What is RAAS</w:t>
      </w:r>
      <w:r>
        <w:t xml:space="preserve"> </w:t>
      </w:r>
      <w:r>
        <w:t xml:space="preserve">— own the category before anyone else does.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What is a Digital Worker</w:t>
      </w:r>
      <w:r>
        <w:t xml:space="preserve"> </w:t>
      </w:r>
      <w:r>
        <w:t xml:space="preserve">— own this term too.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What makes TitleApp AI different</w:t>
      </w:r>
      <w:r>
        <w:t xml:space="preserve"> </w:t>
      </w:r>
      <w:r>
        <w:t xml:space="preserve">— top-of-funnel conversion.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Anyone Can Build a Digital Worker</w:t>
      </w:r>
      <w:r>
        <w:t xml:space="preserve"> </w:t>
      </w:r>
      <w:r>
        <w:t xml:space="preserve">(Section 7.0) — the accessibility moat in writing. Pairs with #2 and #3 to define the platform.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Build Without Code</w:t>
      </w:r>
      <w:r>
        <w:t xml:space="preserve"> </w:t>
      </w:r>
      <w:r>
        <w:t xml:space="preserve">(Section 2.8) — pillar page, sibling to the RAAS Explained page.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The Vault</w:t>
      </w:r>
      <w:r>
        <w:t xml:space="preserve"> </w:t>
      </w:r>
      <w:r>
        <w:t xml:space="preserve">— answers the #1 trust question (where does my data go?).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Pricing Tiers + Credits</w:t>
      </w:r>
      <w:r>
        <w:t xml:space="preserve"> </w:t>
      </w:r>
      <w:r>
        <w:t xml:space="preserve">— pre-empts every billing question.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The Blockchain Audit Trail</w:t>
      </w:r>
      <w:r>
        <w:t xml:space="preserve"> </w:t>
      </w:r>
      <w:r>
        <w:t xml:space="preserve">— investor and partner credibility.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The Improvement Loop</w:t>
      </w:r>
      <w:r>
        <w:t xml:space="preserve"> </w:t>
      </w:r>
      <w:r>
        <w:t xml:space="preserve">(Section 11.1–11.6) — names the self-learning moat.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Glossary</w:t>
      </w:r>
      <w:r>
        <w:t xml:space="preserve"> </w:t>
      </w:r>
      <w:r>
        <w:t xml:space="preserve">— meta-page that anchors every other page.</w:t>
      </w:r>
    </w:p>
    <w:p>
      <w:pPr>
        <w:pStyle w:val="FirstParagraph"/>
      </w:pPr>
      <w:r>
        <w:t xml:space="preserve">Everything else can wait two weeks. These ten pages get us indexed, ranked, credible, and frame the platform widely enough that no audience reads us as</w:t>
      </w:r>
      <w:r>
        <w:t xml:space="preserve"> </w:t>
      </w:r>
      <w:r>
        <w:t xml:space="preserve">“regulated industries only.”</w:t>
      </w:r>
    </w:p>
    <w:p>
      <w:r>
        <w:pict>
          <v:rect style="width:0;height:1.5pt" o:hralign="center" o:hrstd="t" o:hr="t"/>
        </w:pict>
      </w:r>
    </w:p>
    <w:bookmarkEnd w:id="93"/>
    <w:bookmarkStart w:id="94" w:name="how-this-connects-to-help-desk"/>
    <w:p>
      <w:pPr>
        <w:pStyle w:val="Heading2"/>
      </w:pPr>
      <w:r>
        <w:t xml:space="preserve">How This Connects to Help Desk</w:t>
      </w:r>
    </w:p>
    <w:p>
      <w:pPr>
        <w:pStyle w:val="Compact"/>
        <w:numPr>
          <w:ilvl w:val="0"/>
          <w:numId w:val="1083"/>
        </w:numPr>
      </w:pPr>
      <w:r>
        <w:t xml:space="preserve">Every doc page is a help desk article. When a user asks Alex a question, Alex retrieves the matching doc section and cites it.</w:t>
      </w:r>
    </w:p>
    <w:p>
      <w:pPr>
        <w:pStyle w:val="Compact"/>
        <w:numPr>
          <w:ilvl w:val="0"/>
          <w:numId w:val="1083"/>
        </w:numPr>
      </w:pPr>
      <w:r>
        <w:t xml:space="preserve">Every Improvement Request with</w:t>
      </w:r>
      <w:r>
        <w:t xml:space="preserve"> </w:t>
      </w:r>
      <w:r>
        <w:rPr>
          <w:rStyle w:val="VerbatimChar"/>
        </w:rPr>
        <w:t xml:space="preserve">type: doc_gap</w:t>
      </w:r>
      <w:r>
        <w:t xml:space="preserve"> </w:t>
      </w:r>
      <w:r>
        <w:t xml:space="preserve">gets routed to a Docs Worker (build post-launch) that drafts an update.</w:t>
      </w:r>
    </w:p>
    <w:p>
      <w:pPr>
        <w:pStyle w:val="Compact"/>
        <w:numPr>
          <w:ilvl w:val="0"/>
          <w:numId w:val="1083"/>
        </w:numPr>
      </w:pPr>
      <w:r>
        <w:t xml:space="preserve">Per-message feedback with low ratings on Alex answers triggers</w:t>
      </w:r>
      <w:r>
        <w:t xml:space="preserve"> </w:t>
      </w:r>
      <w:r>
        <w:t xml:space="preserve">“did Alex have a doc to cite?”</w:t>
      </w:r>
      <w:r>
        <w:t xml:space="preserve"> </w:t>
      </w:r>
      <w:r>
        <w:t xml:space="preserve">— if no, that’s a doc gap auto-logged.</w:t>
      </w:r>
    </w:p>
    <w:p>
      <w:pPr>
        <w:pStyle w:val="Compact"/>
        <w:numPr>
          <w:ilvl w:val="0"/>
          <w:numId w:val="1083"/>
        </w:numPr>
      </w:pPr>
      <w:r>
        <w:t xml:space="preserve">Three feedback loops feed the docs: user thumbs-down, Alex retrieval miss, and Improvement Request submissions. The thing that surfaces gaps writes the gaps.</w:t>
      </w:r>
    </w:p>
    <w:p>
      <w:pPr>
        <w:pStyle w:val="FirstParagraph"/>
      </w:pPr>
      <w:r>
        <w:t xml:space="preserve">This is the Marketing worker’s first real job. Once we ship Astro and authenticate the first content workflow, TitleApp AI’s own docs become the dogfood test of</w:t>
      </w:r>
      <w:r>
        <w:t xml:space="preserve"> </w:t>
      </w:r>
      <w:r>
        <w:t xml:space="preserve">“can the Marketing worker run TitleApp AI’s launch?”</w:t>
      </w:r>
    </w:p>
    <w:p>
      <w:r>
        <w:pict>
          <v:rect style="width:0;height:1.5pt" o:hralign="center" o:hrstd="t" o:hr="t"/>
        </w:pict>
      </w:r>
    </w:p>
    <w:bookmarkEnd w:id="94"/>
    <w:bookmarkStart w:id="95" w:name="sequencing-recommendation"/>
    <w:p>
      <w:pPr>
        <w:pStyle w:val="Heading2"/>
      </w:pPr>
      <w:r>
        <w:t xml:space="preserve">Sequencing Recommendation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Tonight (post-testing):</w:t>
      </w:r>
      <w:r>
        <w:t xml:space="preserve"> </w:t>
      </w:r>
      <w:r>
        <w:t xml:space="preserve">save this outline so it is living, not lost.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Pre-launch week 1:</w:t>
      </w:r>
      <w:r>
        <w:t xml:space="preserve"> </w:t>
      </w:r>
      <w:r>
        <w:t xml:space="preserve">draft the seven priority pages above (~6,000 words total, half-day with the Marketing worker if it works).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Launch week:</w:t>
      </w:r>
      <w:r>
        <w:t xml:space="preserve"> </w:t>
      </w:r>
      <w:r>
        <w:t xml:space="preserve">ship Astro site (P0-9, P0-10) with the seven pages plus skeleton stubs for everything else.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Launch +2 weeks:</w:t>
      </w:r>
      <w:r>
        <w:t xml:space="preserve"> </w:t>
      </w:r>
      <w:r>
        <w:t xml:space="preserve">fill in vertical pages, add screenshots.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Launch +4 weeks:</w:t>
      </w:r>
      <w:r>
        <w:t xml:space="preserve"> </w:t>
      </w:r>
      <w:r>
        <w:t xml:space="preserve">v1 with video walkthroughs on top three pages.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Ongoing:</w:t>
      </w:r>
      <w:r>
        <w:t xml:space="preserve"> </w:t>
      </w:r>
      <w:r>
        <w:t xml:space="preserve">Marketing worker plus Docs Worker maintain it; you review.</w:t>
      </w:r>
    </w:p>
    <w:p>
      <w:r>
        <w:pict>
          <v:rect style="width:0;height:1.5pt" o:hralign="center" o:hrstd="t" o:hr="t"/>
        </w:pict>
      </w:r>
    </w:p>
    <w:bookmarkEnd w:id="95"/>
    <w:bookmarkStart w:id="96" w:name="open-questions"/>
    <w:p>
      <w:pPr>
        <w:pStyle w:val="Heading2"/>
      </w:pPr>
      <w:r>
        <w:t xml:space="preserve">Open Questions</w:t>
      </w:r>
    </w:p>
    <w:p>
      <w:pPr>
        <w:pStyle w:val="Compact"/>
        <w:numPr>
          <w:ilvl w:val="0"/>
          <w:numId w:val="1085"/>
        </w:numPr>
      </w:pPr>
      <w:r>
        <w:t xml:space="preserve">Domain choice:</w:t>
      </w:r>
      <w:r>
        <w:t xml:space="preserve"> </w:t>
      </w:r>
      <w:r>
        <w:rPr>
          <w:rStyle w:val="VerbatimChar"/>
        </w:rPr>
        <w:t xml:space="preserve">docs.titleapp.ai</w:t>
      </w:r>
      <w:r>
        <w:t xml:space="preserve"> </w:t>
      </w:r>
      <w:r>
        <w:t xml:space="preserve">(subdomain) vs</w:t>
      </w:r>
      <w:r>
        <w:t xml:space="preserve"> </w:t>
      </w:r>
      <w:r>
        <w:rPr>
          <w:rStyle w:val="VerbatimChar"/>
        </w:rPr>
        <w:t xml:space="preserve">titleapp.ai/docs</w:t>
      </w:r>
      <w:r>
        <w:t xml:space="preserve"> </w:t>
      </w:r>
      <w:r>
        <w:t xml:space="preserve">(subdirectory)? Subdirectory wins for SEO juice consolidation; subdomain wins for separation of concerns.</w:t>
      </w:r>
    </w:p>
    <w:p>
      <w:pPr>
        <w:pStyle w:val="Compact"/>
        <w:numPr>
          <w:ilvl w:val="0"/>
          <w:numId w:val="1085"/>
        </w:numPr>
      </w:pPr>
      <w:r>
        <w:t xml:space="preserve">CMS layer: keep markdown-in-git as source of truth (recommended), or add a headless CMS (Sanity/Contentful) for non-engineering edits?</w:t>
      </w:r>
    </w:p>
    <w:p>
      <w:pPr>
        <w:pStyle w:val="Compact"/>
        <w:numPr>
          <w:ilvl w:val="0"/>
          <w:numId w:val="1085"/>
        </w:numPr>
      </w:pPr>
      <w:r>
        <w:t xml:space="preserve">Authoring workflow: who writes v0.1 — Sean directly, the Marketing worker once verified, or both?</w:t>
      </w:r>
    </w:p>
    <w:p>
      <w:pPr>
        <w:pStyle w:val="Compact"/>
        <w:numPr>
          <w:ilvl w:val="0"/>
          <w:numId w:val="1085"/>
        </w:numPr>
      </w:pPr>
      <w:r>
        <w:t xml:space="preserve">Localization: English-only at launch, or build with i18n hooks from day one?</w:t>
      </w:r>
    </w:p>
    <w:p>
      <w:pPr>
        <w:pStyle w:val="Compact"/>
        <w:numPr>
          <w:ilvl w:val="0"/>
          <w:numId w:val="1085"/>
        </w:numPr>
      </w:pPr>
      <w:r>
        <w:t xml:space="preserve">Comments/community: enable them on docs pages (Discourse, Giscus) or keep one-way for v0?</w:t>
      </w:r>
    </w:p>
    <w:bookmarkEnd w:id="96"/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2026-05-08T13:28:57Z</dcterms:created>
  <dcterms:modified xsi:type="dcterms:W3CDTF">2026-05-08T13:28:57Z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