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 dic 2021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I(x) </w:t>
        <w:tab/>
        <w:tab/>
        <w:t xml:space="preserve">initial position of x</w:t>
        <w:tab/>
        <w:tab/>
        <w:t xml:space="preserve">left lower corner (1,1)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F(x)</w:t>
        <w:tab/>
        <w:tab/>
        <w:t xml:space="preserve">final position of x</w:t>
        <w:tab/>
        <w:tab/>
        <w:t xml:space="preserve">right top corner (8,8)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Need a formula to show how a system is evolving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T(x, x’)</w:t>
        <w:tab/>
        <w:tab/>
        <w:t xml:space="preserve">x old x’ new variable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I(x) ^ F(x) is consistent, 0 move are consistent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^ T(x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^ F(x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if it not consistent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^ T(x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^ T(x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)^ F(x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Until you get sat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Transition system,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Assert and retract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might need 10 moves…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—————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Chess board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Knight can go here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Can go to AA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y’-y | =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x^ -x | 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y’-y | =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x^ -x | =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 ( | y’-y | = 2 ^ | x^ -x | = 1) v ( | y’-y | = 1 | x^ -x | = 2) ^ 1 ≤ x’ ≤ 8 ^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y’ ≤ 8 ^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Can’t go outside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Declare initial x=1 ^ y=1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Declare final x=8 ^ y=8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It is called </w:t>
      </w:r>
      <w:r w:rsidDel="00000000" w:rsidR="00000000" w:rsidRPr="00000000">
        <w:rPr>
          <w:b w:val="1"/>
          <w:rtl w:val="0"/>
        </w:rPr>
        <w:t xml:space="preserve">bounded model check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 see the moves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Get-val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then 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(ite &lt;condition&gt; value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value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———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When two (or more) theories are present, we can work as follow: the theories should satisfying the conditions in the course note, in particular they must have only = as common symbol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First step is flattering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————-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Theory: set of axiom (standard in math logic)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 couple given by a signature and a class of structural (number with addition and subtraction) [SMT literature]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Linear integer arithmetic +,&lt;, 0, -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+compeltare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+compeltare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Select(a,i) </w:t>
        <w:tab/>
        <w:tab/>
        <w:t xml:space="preserve">int→ int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A(i)</w:t>
        <w:tab/>
        <w:tab/>
        <w:t xml:space="preserve">(ray Int Int)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B=store(a,i,n)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 is the same function as a apart from the act that b(i) = n</w:t>
        <w:tab/>
        <w:t xml:space="preserve"> [a(o) could be something else]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Suppose you have a grid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7 8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 move the numbers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1 2 3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4 5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7 8 6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What to see if it possible to reach a certain model configuration, use an array, the change can be expressed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A(1) =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A(2) =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A(3) =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A(4) = 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A(5) = 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A(6) = 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A(7) = 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A(8) = 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A(9)=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 =Store(store(A,9,6), 6,0)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Can write in a easy way the effect of the moves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Useful to implication of software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+capire triangolo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