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(3.1) All suspects are passengers on the Orient Express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 of the suspects have been questioned.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suspects are guilty.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Orient Express passengers who have been questioned are guilty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 S(x) → P(x)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 S(x) ^ Q(x)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 S(x) ^ G(x)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 P(x) ^ Q(x) ^ G(x) )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Negate the thesis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∃x( P(x) ^ Q(x) ^ G(x) )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 ¬P(x) v ¬Q(x) v ¬G(x)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 Skolemise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 S(x) → P(x)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S(a) ^ Q(a)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S(b) ^ G(b)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 ¬P(x) v ¬Q(x) v ¬G(x)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3 - CNF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¬S(x) v P(x)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S(a)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Q(a)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S(b)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G(b)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¬P(a) v ¬Q(a) v ¬G(a)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¬P(b) v ¬Q(b) v ¬G(b)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Initialise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¬S(a) v P(a)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¬S(b) v P(b)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S(a)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Q(a)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S(b)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G(b)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¬P(a) v ¬Q(a) v ¬G(a)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¬P(b) v ¬Q(b) v ¬G(b)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 S(a)[3], Q(a)[4], S(b)[5], G(b)[6] | C | * 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 S(a)[3], Q(a)[4], S(b)[5], G(b)[6], P(a)[1], P[b], ¬G(a)[7], ¬P(b)[8] | C | * 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Since it is SAT the test is not a tautology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