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shd w:fill="b6d7a8" w:val="clear"/>
        </w:rPr>
      </w:pPr>
      <w:r w:rsidDel="00000000" w:rsidR="00000000" w:rsidRPr="00000000">
        <w:rPr>
          <w:b w:val="1"/>
          <w:highlight w:val="yellow"/>
          <w:rtl w:val="0"/>
        </w:rPr>
        <w:t xml:space="preserve">RDF (Resource Description Framework)</w:t>
      </w:r>
      <w:r w:rsidDel="00000000" w:rsidR="00000000" w:rsidRPr="00000000">
        <w:rPr>
          <w:rtl w:val="0"/>
        </w:rPr>
        <w:t xml:space="preserve">: common framework to express information about </w:t>
      </w:r>
      <w:r w:rsidDel="00000000" w:rsidR="00000000" w:rsidRPr="00000000">
        <w:rPr>
          <w:shd w:fill="b6d7a8" w:val="clear"/>
          <w:rtl w:val="0"/>
        </w:rPr>
        <w:t xml:space="preserve">resources (documents, people, physical objects, abstract concepts,...)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Nunito Medium" w:cs="Nunito Medium" w:eastAsia="Nunito Medium" w:hAnsi="Nunito Medium"/>
          <w:u w:val="single"/>
        </w:rPr>
      </w:pPr>
      <w:r w:rsidDel="00000000" w:rsidR="00000000" w:rsidRPr="00000000">
        <w:rPr>
          <w:rtl w:val="0"/>
        </w:rPr>
        <w:t xml:space="preserve">Statements about resources with the format: </w:t>
      </w:r>
      <w:r w:rsidDel="00000000" w:rsidR="00000000" w:rsidRPr="00000000">
        <w:rPr>
          <w:rFonts w:ascii="Nunito Medium" w:cs="Nunito Medium" w:eastAsia="Nunito Medium" w:hAnsi="Nunito Medium"/>
          <w:i w:val="1"/>
          <w:u w:val="single"/>
          <w:rtl w:val="0"/>
        </w:rPr>
        <w:t xml:space="preserve">subject predicate object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Heading2"/>
        <w:rPr/>
      </w:pPr>
      <w:bookmarkStart w:colFirst="0" w:colLast="0" w:name="_vt7nbb5j7j12" w:id="0"/>
      <w:bookmarkEnd w:id="0"/>
      <w:r w:rsidDel="00000000" w:rsidR="00000000" w:rsidRPr="00000000">
        <w:rPr>
          <w:rtl w:val="0"/>
        </w:rPr>
        <w:t xml:space="preserve">RDF triples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b w:val="1"/>
          <w:highlight w:val="yellow"/>
          <w:rtl w:val="0"/>
        </w:rPr>
        <w:t xml:space="preserve">RDF triple</w:t>
      </w:r>
      <w:r w:rsidDel="00000000" w:rsidR="00000000" w:rsidRPr="00000000">
        <w:rPr>
          <w:rtl w:val="0"/>
        </w:rPr>
        <w:t xml:space="preserve">: statement in RDF framework that uses the triple format to describe resources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b w:val="1"/>
          <w:highlight w:val="yellow"/>
          <w:rtl w:val="0"/>
        </w:rPr>
        <w:t xml:space="preserve">RDF graph</w:t>
      </w:r>
      <w:r w:rsidDel="00000000" w:rsidR="00000000" w:rsidRPr="00000000">
        <w:rPr>
          <w:rtl w:val="0"/>
        </w:rPr>
        <w:t xml:space="preserve">: set of RDF triples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highlight w:val="yellow"/>
        </w:rPr>
      </w:pPr>
      <w:r w:rsidDel="00000000" w:rsidR="00000000" w:rsidRPr="00000000">
        <w:rPr>
          <w:b w:val="1"/>
          <w:highlight w:val="yellow"/>
          <w:rtl w:val="0"/>
        </w:rPr>
        <w:t xml:space="preserve">IRI (International Resource Identifiers)</w:t>
      </w:r>
      <w:r w:rsidDel="00000000" w:rsidR="00000000" w:rsidRPr="00000000">
        <w:rPr>
          <w:rtl w:val="0"/>
        </w:rPr>
        <w:t xml:space="preserve">: used to </w:t>
      </w:r>
      <w:r w:rsidDel="00000000" w:rsidR="00000000" w:rsidRPr="00000000">
        <w:rPr>
          <w:shd w:fill="b6d7a8" w:val="clear"/>
          <w:rtl w:val="0"/>
        </w:rPr>
        <w:t xml:space="preserve">identify resources</w:t>
      </w:r>
      <w:r w:rsidDel="00000000" w:rsidR="00000000" w:rsidRPr="00000000">
        <w:rPr>
          <w:rtl w:val="0"/>
        </w:rPr>
        <w:t xml:space="preserve">, they are global identifiers. People can reuse IRIs to identify the same things. Appear in </w:t>
      </w:r>
      <w:r w:rsidDel="00000000" w:rsidR="00000000" w:rsidRPr="00000000">
        <w:rPr>
          <w:highlight w:val="cyan"/>
          <w:rtl w:val="0"/>
        </w:rPr>
        <w:t xml:space="preserve">all three positions</w:t>
      </w:r>
      <w:r w:rsidDel="00000000" w:rsidR="00000000" w:rsidRPr="00000000">
        <w:rPr>
          <w:rtl w:val="0"/>
        </w:rPr>
        <w:t xml:space="preserve"> of a RDF triple and they </w:t>
      </w:r>
      <w:r w:rsidDel="00000000" w:rsidR="00000000" w:rsidRPr="00000000">
        <w:rPr>
          <w:highlight w:val="yellow"/>
          <w:rtl w:val="0"/>
        </w:rPr>
        <w:t xml:space="preserve">can be abbreviated using known prefixes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b w:val="1"/>
          <w:highlight w:val="yellow"/>
          <w:rtl w:val="0"/>
        </w:rPr>
        <w:t xml:space="preserve">Blank nodes</w:t>
      </w:r>
      <w:r w:rsidDel="00000000" w:rsidR="00000000" w:rsidRPr="00000000">
        <w:rPr>
          <w:rtl w:val="0"/>
        </w:rPr>
        <w:t xml:space="preserve">: allows to talk about resources without using a global identifier. Are like simple variables, represent some things without saying what their value is. Can appear in the </w:t>
      </w:r>
      <w:r w:rsidDel="00000000" w:rsidR="00000000" w:rsidRPr="00000000">
        <w:rPr>
          <w:highlight w:val="cyan"/>
          <w:rtl w:val="0"/>
        </w:rPr>
        <w:t xml:space="preserve">subject and object position</w:t>
      </w:r>
      <w:r w:rsidDel="00000000" w:rsidR="00000000" w:rsidRPr="00000000">
        <w:rPr>
          <w:rtl w:val="0"/>
        </w:rPr>
        <w:t xml:space="preserve"> of a triple. </w:t>
      </w:r>
      <w:r w:rsidDel="00000000" w:rsidR="00000000" w:rsidRPr="00000000">
        <w:rPr>
          <w:u w:val="single"/>
          <w:rtl w:val="0"/>
        </w:rPr>
        <w:t xml:space="preserve">Blank nodes always have local scope</w:t>
      </w:r>
      <w:r w:rsidDel="00000000" w:rsidR="00000000" w:rsidRPr="00000000">
        <w:rPr>
          <w:rtl w:val="0"/>
        </w:rPr>
        <w:t xml:space="preserve">. Even if the same blank node (_:author) appears in two different RDF graphs this does </w:t>
      </w:r>
      <w:r w:rsidDel="00000000" w:rsidR="00000000" w:rsidRPr="00000000">
        <w:rPr>
          <w:u w:val="single"/>
          <w:rtl w:val="0"/>
        </w:rPr>
        <w:t xml:space="preserve">not</w:t>
      </w:r>
      <w:r w:rsidDel="00000000" w:rsidR="00000000" w:rsidRPr="00000000">
        <w:rPr>
          <w:rtl w:val="0"/>
        </w:rPr>
        <w:t xml:space="preserve"> mean that it denotes the same resource in both graphs. </w:t>
      </w:r>
      <w:r w:rsidDel="00000000" w:rsidR="00000000" w:rsidRPr="00000000">
        <w:rPr>
          <w:highlight w:val="yellow"/>
          <w:rtl w:val="0"/>
        </w:rPr>
        <w:t xml:space="preserve">Blank nodes should be renamed when working with RDF triples from multiple sources</w:t>
      </w:r>
      <w:r w:rsidDel="00000000" w:rsidR="00000000" w:rsidRPr="00000000">
        <w:rPr>
          <w:rtl w:val="0"/>
        </w:rPr>
        <w:t xml:space="preserve"> to avoid unwanted clashes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b w:val="1"/>
          <w:highlight w:val="yellow"/>
          <w:rtl w:val="0"/>
        </w:rPr>
        <w:t xml:space="preserve">Literals</w:t>
      </w:r>
      <w:r w:rsidDel="00000000" w:rsidR="00000000" w:rsidRPr="00000000">
        <w:rPr>
          <w:rtl w:val="0"/>
        </w:rPr>
        <w:t xml:space="preserve">: basic values that are not IRIs. Are strings “Leonardo da Vinci”, dates “the 4th of July”, numbers “3.14”. Can only appear in the </w:t>
      </w:r>
      <w:r w:rsidDel="00000000" w:rsidR="00000000" w:rsidRPr="00000000">
        <w:rPr>
          <w:highlight w:val="cyan"/>
          <w:rtl w:val="0"/>
        </w:rPr>
        <w:t xml:space="preserve">object position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257.25"/>
        <w:gridCol w:w="2257.25"/>
        <w:gridCol w:w="2257.25"/>
        <w:gridCol w:w="2257.25"/>
        <w:tblGridChange w:id="0">
          <w:tblGrid>
            <w:gridCol w:w="2257.25"/>
            <w:gridCol w:w="2257.25"/>
            <w:gridCol w:w="2257.25"/>
            <w:gridCol w:w="2257.2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highlight w:val="cy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highlight w:val="cyan"/>
              </w:rPr>
            </w:pPr>
            <w:r w:rsidDel="00000000" w:rsidR="00000000" w:rsidRPr="00000000">
              <w:rPr>
                <w:b w:val="1"/>
                <w:highlight w:val="cyan"/>
                <w:rtl w:val="0"/>
              </w:rPr>
              <w:t xml:space="preserve">SUBJECT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highlight w:val="cyan"/>
              </w:rPr>
            </w:pPr>
            <w:r w:rsidDel="00000000" w:rsidR="00000000" w:rsidRPr="00000000">
              <w:rPr>
                <w:b w:val="1"/>
                <w:highlight w:val="cyan"/>
                <w:rtl w:val="0"/>
              </w:rPr>
              <w:t xml:space="preserve">PREDICATE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highlight w:val="cyan"/>
              </w:rPr>
            </w:pPr>
            <w:r w:rsidDel="00000000" w:rsidR="00000000" w:rsidRPr="00000000">
              <w:rPr>
                <w:b w:val="1"/>
                <w:highlight w:val="cyan"/>
                <w:rtl w:val="0"/>
              </w:rPr>
              <w:t xml:space="preserve">OBJECT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IRI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yes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yes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yes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Blank nodes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yes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highlight w:val="red"/>
              </w:rPr>
            </w:pPr>
            <w:r w:rsidDel="00000000" w:rsidR="00000000" w:rsidRPr="00000000">
              <w:rPr>
                <w:highlight w:val="red"/>
                <w:rtl w:val="0"/>
              </w:rPr>
              <w:t xml:space="preserve">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yes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Literals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spacing w:line="240" w:lineRule="auto"/>
              <w:jc w:val="center"/>
              <w:rPr>
                <w:highlight w:val="red"/>
              </w:rPr>
            </w:pPr>
            <w:r w:rsidDel="00000000" w:rsidR="00000000" w:rsidRPr="00000000">
              <w:rPr>
                <w:highlight w:val="red"/>
                <w:rtl w:val="0"/>
              </w:rPr>
              <w:t xml:space="preserve">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spacing w:line="240" w:lineRule="auto"/>
              <w:jc w:val="center"/>
              <w:rPr>
                <w:highlight w:val="red"/>
              </w:rPr>
            </w:pPr>
            <w:r w:rsidDel="00000000" w:rsidR="00000000" w:rsidRPr="00000000">
              <w:rPr>
                <w:highlight w:val="red"/>
                <w:rtl w:val="0"/>
              </w:rPr>
              <w:t xml:space="preserve">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yes</w:t>
            </w:r>
          </w:p>
        </w:tc>
      </w:tr>
    </w:tbl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4384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3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Style w:val="Heading2"/>
        <w:rPr/>
      </w:pPr>
      <w:bookmarkStart w:colFirst="0" w:colLast="0" w:name="_auwfo4pcle7" w:id="1"/>
      <w:bookmarkEnd w:id="1"/>
      <w:r w:rsidDel="00000000" w:rsidR="00000000" w:rsidRPr="00000000">
        <w:rPr>
          <w:rtl w:val="0"/>
        </w:rPr>
        <w:t xml:space="preserve">Union and merge of RDF graphs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numPr>
          <w:ilvl w:val="0"/>
          <w:numId w:val="2"/>
        </w:numPr>
        <w:ind w:left="720" w:hanging="360"/>
      </w:pPr>
      <w:r w:rsidDel="00000000" w:rsidR="00000000" w:rsidRPr="00000000">
        <w:rPr>
          <w:b w:val="1"/>
          <w:highlight w:val="yellow"/>
          <w:rtl w:val="0"/>
        </w:rPr>
        <w:t xml:space="preserve">Union</w:t>
      </w:r>
      <w:r w:rsidDel="00000000" w:rsidR="00000000" w:rsidRPr="00000000">
        <w:rPr>
          <w:rtl w:val="0"/>
        </w:rPr>
        <w:t xml:space="preserve">: make the union of the two graphs, if we have blank nodes of different graphs with the </w:t>
      </w:r>
      <w:r w:rsidDel="00000000" w:rsidR="00000000" w:rsidRPr="00000000">
        <w:rPr>
          <w:shd w:fill="ff9900" w:val="clear"/>
          <w:rtl w:val="0"/>
        </w:rPr>
        <w:t xml:space="preserve">same name</w:t>
      </w:r>
      <w:r w:rsidDel="00000000" w:rsidR="00000000" w:rsidRPr="00000000">
        <w:rPr>
          <w:rtl w:val="0"/>
        </w:rPr>
        <w:t xml:space="preserve">, then they </w:t>
      </w:r>
      <w:r w:rsidDel="00000000" w:rsidR="00000000" w:rsidRPr="00000000">
        <w:rPr>
          <w:shd w:fill="ff9900" w:val="clear"/>
          <w:rtl w:val="0"/>
        </w:rPr>
        <w:t xml:space="preserve">represent the same individual</w:t>
      </w:r>
      <w:r w:rsidDel="00000000" w:rsidR="00000000" w:rsidRPr="00000000">
        <w:rPr>
          <w:rtl w:val="0"/>
        </w:rPr>
        <w:t xml:space="preserve">. Treat the blank nodes like constants.</w:t>
      </w:r>
    </w:p>
    <w:p w:rsidR="00000000" w:rsidDel="00000000" w:rsidP="00000000" w:rsidRDefault="00000000" w:rsidRPr="00000000" w14:paraId="00000025">
      <w:pPr>
        <w:numPr>
          <w:ilvl w:val="0"/>
          <w:numId w:val="2"/>
        </w:numPr>
        <w:ind w:left="720" w:hanging="360"/>
      </w:pPr>
      <w:r w:rsidDel="00000000" w:rsidR="00000000" w:rsidRPr="00000000">
        <w:rPr>
          <w:b w:val="1"/>
          <w:highlight w:val="yellow"/>
          <w:rtl w:val="0"/>
        </w:rPr>
        <w:t xml:space="preserve">Merge</w:t>
      </w:r>
      <w:r w:rsidDel="00000000" w:rsidR="00000000" w:rsidRPr="00000000">
        <w:rPr>
          <w:rtl w:val="0"/>
        </w:rPr>
        <w:t xml:space="preserve">: before doing the union of the two graphs, </w:t>
      </w:r>
      <w:r w:rsidDel="00000000" w:rsidR="00000000" w:rsidRPr="00000000">
        <w:rPr>
          <w:shd w:fill="ff9900" w:val="clear"/>
          <w:rtl w:val="0"/>
        </w:rPr>
        <w:t xml:space="preserve">rename the blank nodes</w:t>
      </w:r>
      <w:r w:rsidDel="00000000" w:rsidR="00000000" w:rsidRPr="00000000">
        <w:rPr>
          <w:rtl w:val="0"/>
        </w:rPr>
        <w:t xml:space="preserve">, in such a way that the two graphs do not share the same name for their blank nodes.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Style w:val="Heading3"/>
        <w:rPr/>
      </w:pPr>
      <w:bookmarkStart w:colFirst="0" w:colLast="0" w:name="_w951a4ah2giq" w:id="2"/>
      <w:bookmarkEnd w:id="2"/>
      <w:r w:rsidDel="00000000" w:rsidR="00000000" w:rsidRPr="00000000">
        <w:rPr>
          <w:rtl w:val="0"/>
        </w:rPr>
        <w:t xml:space="preserve">Ex 1.1</w:t>
      </w:r>
    </w:p>
    <w:p w:rsidR="00000000" w:rsidDel="00000000" w:rsidP="00000000" w:rsidRDefault="00000000" w:rsidRPr="00000000" w14:paraId="0000002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IRI</w:t>
      </w:r>
    </w:p>
    <w:p w:rsidR="00000000" w:rsidDel="00000000" w:rsidP="00000000" w:rsidRDefault="00000000" w:rsidRPr="00000000" w14:paraId="00000029">
      <w:pPr>
        <w:rPr>
          <w:highlight w:val="green"/>
        </w:rPr>
      </w:pPr>
      <w:r w:rsidDel="00000000" w:rsidR="00000000" w:rsidRPr="00000000">
        <w:rPr>
          <w:highlight w:val="green"/>
          <w:rtl w:val="0"/>
        </w:rPr>
        <w:t xml:space="preserve">literal</w:t>
      </w:r>
    </w:p>
    <w:p w:rsidR="00000000" w:rsidDel="00000000" w:rsidP="00000000" w:rsidRDefault="00000000" w:rsidRPr="00000000" w14:paraId="0000002A">
      <w:pPr>
        <w:rPr>
          <w:highlight w:val="cyan"/>
        </w:rPr>
      </w:pPr>
      <w:r w:rsidDel="00000000" w:rsidR="00000000" w:rsidRPr="00000000">
        <w:rPr>
          <w:highlight w:val="cyan"/>
          <w:rtl w:val="0"/>
        </w:rPr>
        <w:t xml:space="preserve">blank node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62560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2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Yes</w:t>
      </w:r>
    </w:p>
    <w:p w:rsidR="00000000" w:rsidDel="00000000" w:rsidP="00000000" w:rsidRDefault="00000000" w:rsidRPr="00000000" w14:paraId="0000002D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No: a blank node can be only in the subject or on the object, not in the predicate like _:Type</w:t>
      </w:r>
    </w:p>
    <w:p w:rsidR="00000000" w:rsidDel="00000000" w:rsidP="00000000" w:rsidRDefault="00000000" w:rsidRPr="00000000" w14:paraId="0000002E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Yes</w:t>
      </w:r>
    </w:p>
    <w:p w:rsidR="00000000" w:rsidDel="00000000" w:rsidP="00000000" w:rsidRDefault="00000000" w:rsidRPr="00000000" w14:paraId="0000002F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Yes</w:t>
      </w:r>
    </w:p>
    <w:p w:rsidR="00000000" w:rsidDel="00000000" w:rsidP="00000000" w:rsidRDefault="00000000" w:rsidRPr="00000000" w14:paraId="00000030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No: a literal can only be in the object,  "bob"^^xsd:string is in the subject</w:t>
      </w:r>
    </w:p>
    <w:p w:rsidR="00000000" w:rsidDel="00000000" w:rsidP="00000000" w:rsidRDefault="00000000" w:rsidRPr="00000000" w14:paraId="00000031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Yes</w:t>
      </w:r>
    </w:p>
    <w:p w:rsidR="00000000" w:rsidDel="00000000" w:rsidP="00000000" w:rsidRDefault="00000000" w:rsidRPr="00000000" w14:paraId="00000032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Yes</w:t>
      </w:r>
    </w:p>
    <w:p w:rsidR="00000000" w:rsidDel="00000000" w:rsidP="00000000" w:rsidRDefault="00000000" w:rsidRPr="00000000" w14:paraId="00000033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No: a literal like "Type"^^xsd:string can not be use as predicate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Style w:val="Heading3"/>
        <w:rPr/>
      </w:pPr>
      <w:bookmarkStart w:colFirst="0" w:colLast="0" w:name="_ka89p5dodl5b" w:id="3"/>
      <w:bookmarkEnd w:id="3"/>
      <w:r w:rsidDel="00000000" w:rsidR="00000000" w:rsidRPr="00000000">
        <w:rPr>
          <w:rtl w:val="0"/>
        </w:rPr>
        <w:t xml:space="preserve">Ex 1.2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6129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1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tbl>
      <w:tblPr>
        <w:tblStyle w:val="Table2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14.5"/>
        <w:gridCol w:w="4514.5"/>
        <w:tblGridChange w:id="0">
          <w:tblGrid>
            <w:gridCol w:w="4514.5"/>
            <w:gridCol w:w="4514.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TRIPLES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rPr/>
            </w:pPr>
            <w:r w:rsidDel="00000000" w:rsidR="00000000" w:rsidRPr="00000000">
              <w:rPr>
                <w:rtl w:val="0"/>
              </w:rPr>
              <w:t xml:space="preserve">Bob is a person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ex:bob rdf:type foaf:Person 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whose name is “Robert”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ex:bob foaf:firstName “Robert” 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rPr/>
            </w:pPr>
            <w:r w:rsidDel="00000000" w:rsidR="00000000" w:rsidRPr="00000000">
              <w:rPr>
                <w:rtl w:val="0"/>
              </w:rPr>
              <w:t xml:space="preserve">and surname is “Taylor”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ex:bob foaf:surname “Taylor” 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rPr/>
            </w:pPr>
            <w:r w:rsidDel="00000000" w:rsidR="00000000" w:rsidRPr="00000000">
              <w:rPr>
                <w:rtl w:val="0"/>
              </w:rPr>
              <w:t xml:space="preserve">Bob knows Alice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ex:bob foaf:knows ex:alice .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rPr/>
            </w:pPr>
            <w:r w:rsidDel="00000000" w:rsidR="00000000" w:rsidRPr="00000000">
              <w:rPr>
                <w:rtl w:val="0"/>
              </w:rPr>
              <w:t xml:space="preserve">Alice’s full name is “Alice Gorlami”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ex:alice foaf:name ex:”Alice Gorlami” 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rPr/>
            </w:pPr>
            <w:r w:rsidDel="00000000" w:rsidR="00000000" w:rsidRPr="00000000">
              <w:rPr>
                <w:rtl w:val="0"/>
              </w:rPr>
              <w:t xml:space="preserve">she is 55 years old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ex:alice foaf:age 55 .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rPr/>
            </w:pPr>
            <w:r w:rsidDel="00000000" w:rsidR="00000000" w:rsidRPr="00000000">
              <w:rPr>
                <w:rtl w:val="0"/>
              </w:rPr>
              <w:t xml:space="preserve">she was born in Milan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ex:alice foaf:bornIn “Milan”@en 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rPr/>
            </w:pPr>
            <w:r w:rsidDel="00000000" w:rsidR="00000000" w:rsidRPr="00000000">
              <w:rPr>
                <w:rtl w:val="0"/>
              </w:rPr>
              <w:t xml:space="preserve">and she is 176.5 cm tall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ex:alice hasHeight 176.5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rPr/>
            </w:pPr>
            <w:r w:rsidDel="00000000" w:rsidR="00000000" w:rsidRPr="00000000">
              <w:rPr>
                <w:rtl w:val="0"/>
              </w:rPr>
              <w:t xml:space="preserve">Alice knows some person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ex:alice foaf:knows _:someone 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rPr/>
            </w:pPr>
            <w:r w:rsidDel="00000000" w:rsidR="00000000" w:rsidRPr="00000000">
              <w:rPr>
                <w:rtl w:val="0"/>
              </w:rPr>
              <w:t xml:space="preserve"> that knows Bob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_:someone foaf:knows ex:bob . </w:t>
            </w:r>
          </w:p>
        </w:tc>
      </w:tr>
    </w:tbl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pStyle w:val="Heading3"/>
        <w:rPr/>
      </w:pPr>
      <w:bookmarkStart w:colFirst="0" w:colLast="0" w:name="_hmuiy0nqrz7n" w:id="4"/>
      <w:bookmarkEnd w:id="4"/>
      <w:r w:rsidDel="00000000" w:rsidR="00000000" w:rsidRPr="00000000">
        <w:rPr>
          <w:rtl w:val="0"/>
        </w:rPr>
        <w:t xml:space="preserve">Ex.2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54940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4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  <w:t xml:space="preserve">Union (same blank node represent same individuals):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/>
        <w:drawing>
          <wp:inline distB="114300" distT="114300" distL="114300" distR="114300">
            <wp:extent cx="3213809" cy="1736824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13809" cy="17368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_: x = b1  and _: y= b2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  <w:t xml:space="preserve">Merge (same blank node in two graphs represent different individuals, need to rename it first): 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-50799</wp:posOffset>
            </wp:positionH>
            <wp:positionV relativeFrom="paragraph">
              <wp:posOffset>501650</wp:posOffset>
            </wp:positionV>
            <wp:extent cx="2990850" cy="2070109"/>
            <wp:effectExtent b="0" l="0" r="0" t="0"/>
            <wp:wrapSquare wrapText="bothSides" distB="114300" distT="114300" distL="114300" distR="11430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4258"/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207010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  <w:t xml:space="preserve"> _: x’ = b1  and _: y’= b2 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  <w:t xml:space="preserve"> _: x’’ = b3 and _: y”= b4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pStyle w:val="Heading2"/>
        <w:rPr/>
      </w:pPr>
      <w:bookmarkStart w:colFirst="0" w:colLast="0" w:name="_lr4xnv11wk93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pStyle w:val="Heading2"/>
        <w:rPr/>
      </w:pPr>
      <w:bookmarkStart w:colFirst="0" w:colLast="0" w:name="_vqgnpm8yvf2k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pStyle w:val="Heading2"/>
        <w:rPr/>
      </w:pPr>
      <w:bookmarkStart w:colFirst="0" w:colLast="0" w:name="_xx03yb2ar110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pStyle w:val="Heading2"/>
        <w:rPr/>
      </w:pPr>
      <w:bookmarkStart w:colFirst="0" w:colLast="0" w:name="_tfvpaatela04" w:id="8"/>
      <w:bookmarkEnd w:id="8"/>
      <w:r w:rsidDel="00000000" w:rsidR="00000000" w:rsidRPr="00000000">
        <w:rPr>
          <w:rtl w:val="0"/>
        </w:rPr>
        <w:t xml:space="preserve">Simple interpretations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  <w:t xml:space="preserve">U: set of IRIs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  <w:t xml:space="preserve">L: set of literals</w:t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  <w:t xml:space="preserve">B: set of blank nodes (assumed infinite)</w:t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b w:val="1"/>
          <w:rtl w:val="0"/>
        </w:rPr>
        <w:t xml:space="preserve">Vocabulary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(V) is a subset of U ∪ L</w:t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b w:val="1"/>
          <w:rtl w:val="0"/>
        </w:rPr>
        <w:t xml:space="preserve">Simple interpretation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</w:t>
      </w:r>
      <w:r w:rsidDel="00000000" w:rsidR="00000000" w:rsidRPr="00000000">
        <w:rPr>
          <w:rtl w:val="0"/>
        </w:rPr>
        <w:t xml:space="preserve"> of a vocabulary V is a tuple </w:t>
      </w:r>
      <w:r w:rsidDel="00000000" w:rsidR="00000000" w:rsidRPr="00000000">
        <w:rPr>
          <w:i w:val="1"/>
          <w:rtl w:val="0"/>
        </w:rPr>
        <w:t xml:space="preserve">I = (IR, IP, I</w:t>
      </w:r>
      <w:r w:rsidDel="00000000" w:rsidR="00000000" w:rsidRPr="00000000">
        <w:rPr>
          <w:i w:val="1"/>
          <w:vertAlign w:val="subscript"/>
          <w:rtl w:val="0"/>
        </w:rPr>
        <w:t xml:space="preserve">EXT</w:t>
      </w:r>
      <w:r w:rsidDel="00000000" w:rsidR="00000000" w:rsidRPr="00000000">
        <w:rPr>
          <w:i w:val="1"/>
          <w:rtl w:val="0"/>
        </w:rPr>
        <w:t xml:space="preserve">, I</w:t>
      </w:r>
      <w:r w:rsidDel="00000000" w:rsidR="00000000" w:rsidRPr="00000000">
        <w:rPr>
          <w:i w:val="1"/>
          <w:vertAlign w:val="subscript"/>
          <w:rtl w:val="0"/>
        </w:rPr>
        <w:t xml:space="preserve">S</w:t>
      </w:r>
      <w:r w:rsidDel="00000000" w:rsidR="00000000" w:rsidRPr="00000000">
        <w:rPr>
          <w:i w:val="1"/>
          <w:rtl w:val="0"/>
        </w:rPr>
        <w:t xml:space="preserve">, I</w:t>
      </w:r>
      <w:r w:rsidDel="00000000" w:rsidR="00000000" w:rsidRPr="00000000">
        <w:rPr>
          <w:i w:val="1"/>
          <w:vertAlign w:val="subscript"/>
          <w:rtl w:val="0"/>
        </w:rPr>
        <w:t xml:space="preserve">L</w:t>
      </w:r>
      <w:r w:rsidDel="00000000" w:rsidR="00000000" w:rsidRPr="00000000">
        <w:rPr>
          <w:rtl w:val="0"/>
        </w:rPr>
        <w:t xml:space="preserve">) where:</w:t>
      </w:r>
    </w:p>
    <w:p w:rsidR="00000000" w:rsidDel="00000000" w:rsidP="00000000" w:rsidRDefault="00000000" w:rsidRPr="00000000" w14:paraId="0000006C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IR: set of resources (called </w:t>
      </w:r>
      <w:r w:rsidDel="00000000" w:rsidR="00000000" w:rsidRPr="00000000">
        <w:rPr>
          <w:highlight w:val="yellow"/>
          <w:rtl w:val="0"/>
        </w:rPr>
        <w:t xml:space="preserve">domain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or universe of </w:t>
      </w:r>
      <w:r w:rsidDel="00000000" w:rsidR="00000000" w:rsidRPr="00000000">
        <w:rPr>
          <w:i w:val="1"/>
          <w:rtl w:val="0"/>
        </w:rPr>
        <w:t xml:space="preserve">I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6D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IP: set of properties (IP and IR may overlap, or IP subset of IR)</w:t>
      </w:r>
    </w:p>
    <w:p w:rsidR="00000000" w:rsidDel="00000000" w:rsidP="00000000" w:rsidRDefault="00000000" w:rsidRPr="00000000" w14:paraId="0000006E">
      <w:pPr>
        <w:numPr>
          <w:ilvl w:val="0"/>
          <w:numId w:val="3"/>
        </w:numPr>
        <w:ind w:left="720" w:hanging="360"/>
        <w:rPr/>
      </w:pP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vertAlign w:val="subscript"/>
          <w:rtl w:val="0"/>
        </w:rPr>
        <w:t xml:space="preserve">EXT</w:t>
      </w:r>
      <w:r w:rsidDel="00000000" w:rsidR="00000000" w:rsidRPr="00000000">
        <w:rPr>
          <w:rtl w:val="0"/>
        </w:rPr>
        <w:t xml:space="preserve">: the actual extension of a property is given by a function I</w:t>
      </w:r>
      <w:r w:rsidDel="00000000" w:rsidR="00000000" w:rsidRPr="00000000">
        <w:rPr>
          <w:vertAlign w:val="subscript"/>
          <w:rtl w:val="0"/>
        </w:rPr>
        <w:t xml:space="preserve">EXT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IP → P (IR x IR). It maps property to a binary relation on IR</w:t>
      </w:r>
    </w:p>
    <w:p w:rsidR="00000000" w:rsidDel="00000000" w:rsidP="00000000" w:rsidRDefault="00000000" w:rsidRPr="00000000" w14:paraId="0000006F">
      <w:pPr>
        <w:ind w:left="0" w:firstLine="0"/>
        <w:rPr/>
      </w:pPr>
      <w:r w:rsidDel="00000000" w:rsidR="00000000" w:rsidRPr="00000000">
        <w:rPr>
          <w:rtl w:val="0"/>
        </w:rPr>
        <w:t xml:space="preserve">The denotations of IRIs and literals in I are given by:</w:t>
      </w:r>
    </w:p>
    <w:p w:rsidR="00000000" w:rsidDel="00000000" w:rsidP="00000000" w:rsidRDefault="00000000" w:rsidRPr="00000000" w14:paraId="00000070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vertAlign w:val="subscript"/>
          <w:rtl w:val="0"/>
        </w:rPr>
        <w:t xml:space="preserve">S</w:t>
      </w:r>
      <w:r w:rsidDel="00000000" w:rsidR="00000000" w:rsidRPr="00000000">
        <w:rPr>
          <w:rtl w:val="0"/>
        </w:rPr>
        <w:t xml:space="preserve">: is a function I</w:t>
      </w:r>
      <w:r w:rsidDel="00000000" w:rsidR="00000000" w:rsidRPr="00000000">
        <w:rPr>
          <w:vertAlign w:val="subscript"/>
          <w:rtl w:val="0"/>
        </w:rPr>
        <w:t xml:space="preserve">S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U → (IR ∪ IP). It maps an IRI to a resource or a property</w:t>
      </w:r>
    </w:p>
    <w:p w:rsidR="00000000" w:rsidDel="00000000" w:rsidP="00000000" w:rsidRDefault="00000000" w:rsidRPr="00000000" w14:paraId="00000071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vertAlign w:val="subscript"/>
          <w:rtl w:val="0"/>
        </w:rPr>
        <w:t xml:space="preserve">L</w:t>
      </w:r>
      <w:r w:rsidDel="00000000" w:rsidR="00000000" w:rsidRPr="00000000">
        <w:rPr>
          <w:rtl w:val="0"/>
        </w:rPr>
        <w:t xml:space="preserve">: partial function from literals to IR</w:t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  <w:t xml:space="preserve">For blank nodes you need an assignment α from the set B of blank nodes to the set IR (like variable assignments in other languages). </w:t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  <w:t xml:space="preserve">An interpretation </w:t>
      </w:r>
      <w:r w:rsidDel="00000000" w:rsidR="00000000" w:rsidRPr="00000000">
        <w:rPr>
          <w:i w:val="1"/>
          <w:rtl w:val="0"/>
        </w:rPr>
        <w:t xml:space="preserve">I</w:t>
      </w:r>
      <w:r w:rsidDel="00000000" w:rsidR="00000000" w:rsidRPr="00000000">
        <w:rPr>
          <w:rtl w:val="0"/>
        </w:rPr>
        <w:t xml:space="preserve"> satisfies an RDF triple (s,p,o) without blank nodes if</w:t>
      </w:r>
    </w:p>
    <w:p w:rsidR="00000000" w:rsidDel="00000000" w:rsidP="00000000" w:rsidRDefault="00000000" w:rsidRPr="00000000" w14:paraId="00000075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Fonts w:ascii="Cardo" w:cs="Cardo" w:eastAsia="Cardo" w:hAnsi="Cardo"/>
          <w:rtl w:val="0"/>
        </w:rPr>
        <w:t xml:space="preserve">p^i € IP ⟹ I interprets p as a property </w:t>
      </w:r>
    </w:p>
    <w:p w:rsidR="00000000" w:rsidDel="00000000" w:rsidP="00000000" w:rsidRDefault="00000000" w:rsidRPr="00000000" w14:paraId="00000076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(s^i, o^i) € I</w:t>
      </w:r>
      <w:r w:rsidDel="00000000" w:rsidR="00000000" w:rsidRPr="00000000">
        <w:rPr>
          <w:vertAlign w:val="subscript"/>
          <w:rtl w:val="0"/>
        </w:rPr>
        <w:t xml:space="preserve">EXT</w:t>
      </w:r>
      <w:r w:rsidDel="00000000" w:rsidR="00000000" w:rsidRPr="00000000">
        <w:rPr>
          <w:rFonts w:ascii="Cardo" w:cs="Cardo" w:eastAsia="Cardo" w:hAnsi="Cardo"/>
          <w:rtl w:val="0"/>
        </w:rPr>
        <w:t xml:space="preserve">(p^i) ⟹ I interprets s and o as members of the extension of p^i</w:t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  <w:t xml:space="preserve">Example:</w:t>
      </w:r>
    </w:p>
    <w:p w:rsidR="00000000" w:rsidDel="00000000" w:rsidP="00000000" w:rsidRDefault="00000000" w:rsidRPr="00000000" w14:paraId="0000007A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Consider the triple: </w:t>
        <w:tab/>
        <w:t xml:space="preserve"> ex:a   </w:t>
        <w:tab/>
        <w:t xml:space="preserve">ex:b  </w:t>
        <w:tab/>
        <w:t xml:space="preserve">_:c</w:t>
      </w:r>
    </w:p>
    <w:p w:rsidR="00000000" w:rsidDel="00000000" w:rsidP="00000000" w:rsidRDefault="00000000" w:rsidRPr="00000000" w14:paraId="0000007B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where ex:a and ex:b are IRIs and _:c is a blank node. If we want to satisfy this triple, we can build an interpretation like the following:</w:t>
      </w:r>
    </w:p>
    <w:p w:rsidR="00000000" w:rsidDel="00000000" w:rsidP="00000000" w:rsidRDefault="00000000" w:rsidRPr="00000000" w14:paraId="0000007C">
      <w:pPr>
        <w:spacing w:after="240" w:before="240" w:lineRule="auto"/>
        <w:ind w:left="360"/>
        <w:rPr/>
      </w:pPr>
      <w:r w:rsidDel="00000000" w:rsidR="00000000" w:rsidRPr="00000000">
        <w:rPr>
          <w:rtl w:val="0"/>
        </w:rPr>
        <w:t xml:space="preserve">–</w:t>
      </w:r>
      <w:r w:rsidDel="00000000" w:rsidR="00000000" w:rsidRPr="00000000">
        <w:rPr>
          <w:sz w:val="14"/>
          <w:szCs w:val="14"/>
          <w:rtl w:val="0"/>
        </w:rPr>
        <w:t xml:space="preserve">         </w:t>
      </w:r>
      <w:r w:rsidDel="00000000" w:rsidR="00000000" w:rsidRPr="00000000">
        <w:rPr>
          <w:rtl w:val="0"/>
        </w:rPr>
        <w:t xml:space="preserve">The set of resources is IR = {a, b, c}</w:t>
      </w:r>
    </w:p>
    <w:p w:rsidR="00000000" w:rsidDel="00000000" w:rsidP="00000000" w:rsidRDefault="00000000" w:rsidRPr="00000000" w14:paraId="0000007D">
      <w:pPr>
        <w:spacing w:after="240" w:before="240" w:lineRule="auto"/>
        <w:ind w:left="360"/>
        <w:rPr/>
      </w:pPr>
      <w:r w:rsidDel="00000000" w:rsidR="00000000" w:rsidRPr="00000000">
        <w:rPr>
          <w:rtl w:val="0"/>
        </w:rPr>
        <w:t xml:space="preserve">–</w:t>
      </w:r>
      <w:r w:rsidDel="00000000" w:rsidR="00000000" w:rsidRPr="00000000">
        <w:rPr>
          <w:sz w:val="14"/>
          <w:szCs w:val="14"/>
          <w:rtl w:val="0"/>
        </w:rPr>
        <w:t xml:space="preserve">         </w:t>
      </w:r>
      <w:r w:rsidDel="00000000" w:rsidR="00000000" w:rsidRPr="00000000">
        <w:rPr>
          <w:rtl w:val="0"/>
        </w:rPr>
        <w:t xml:space="preserve">The set of properties is IP = {b}.</w:t>
      </w:r>
    </w:p>
    <w:p w:rsidR="00000000" w:rsidDel="00000000" w:rsidP="00000000" w:rsidRDefault="00000000" w:rsidRPr="00000000" w14:paraId="0000007E">
      <w:pPr>
        <w:spacing w:after="240" w:before="240" w:lineRule="auto"/>
        <w:ind w:left="360"/>
        <w:rPr/>
      </w:pPr>
      <w:r w:rsidDel="00000000" w:rsidR="00000000" w:rsidRPr="00000000">
        <w:rPr>
          <w:rtl w:val="0"/>
        </w:rPr>
        <w:t xml:space="preserve">–</w:t>
      </w:r>
      <w:r w:rsidDel="00000000" w:rsidR="00000000" w:rsidRPr="00000000">
        <w:rPr>
          <w:sz w:val="14"/>
          <w:szCs w:val="14"/>
          <w:rtl w:val="0"/>
        </w:rPr>
        <w:t xml:space="preserve">         </w:t>
      </w:r>
      <w:r w:rsidDel="00000000" w:rsidR="00000000" w:rsidRPr="00000000">
        <w:rPr>
          <w:rtl w:val="0"/>
        </w:rPr>
        <w:t xml:space="preserve">The extension of b is IEXT(b) = {(a, c)}.</w:t>
      </w:r>
    </w:p>
    <w:p w:rsidR="00000000" w:rsidDel="00000000" w:rsidP="00000000" w:rsidRDefault="00000000" w:rsidRPr="00000000" w14:paraId="0000007F">
      <w:pPr>
        <w:spacing w:after="240" w:before="240" w:lineRule="auto"/>
        <w:ind w:left="360"/>
        <w:rPr/>
      </w:pPr>
      <w:r w:rsidDel="00000000" w:rsidR="00000000" w:rsidRPr="00000000">
        <w:rPr>
          <w:rtl w:val="0"/>
        </w:rPr>
        <w:t xml:space="preserve">–</w:t>
      </w:r>
      <w:r w:rsidDel="00000000" w:rsidR="00000000" w:rsidRPr="00000000">
        <w:rPr>
          <w:sz w:val="14"/>
          <w:szCs w:val="14"/>
          <w:rtl w:val="0"/>
        </w:rPr>
        <w:t xml:space="preserve">         </w:t>
      </w:r>
      <w:r w:rsidDel="00000000" w:rsidR="00000000" w:rsidRPr="00000000">
        <w:rPr>
          <w:rtl w:val="0"/>
        </w:rPr>
        <w:t xml:space="preserve">IS is such that IS(ex:a) = a and IS(ex:b) = b.</w:t>
      </w:r>
    </w:p>
    <w:p w:rsidR="00000000" w:rsidDel="00000000" w:rsidP="00000000" w:rsidRDefault="00000000" w:rsidRPr="00000000" w14:paraId="00000080">
      <w:pPr>
        <w:spacing w:after="240" w:before="240" w:lineRule="auto"/>
        <w:ind w:left="360"/>
        <w:rPr/>
      </w:pPr>
      <w:r w:rsidDel="00000000" w:rsidR="00000000" w:rsidRPr="00000000">
        <w:rPr>
          <w:rtl w:val="0"/>
        </w:rPr>
        <w:t xml:space="preserve">–</w:t>
      </w:r>
      <w:r w:rsidDel="00000000" w:rsidR="00000000" w:rsidRPr="00000000">
        <w:rPr>
          <w:sz w:val="14"/>
          <w:szCs w:val="14"/>
          <w:rtl w:val="0"/>
        </w:rPr>
        <w:t xml:space="preserve">         </w:t>
      </w:r>
      <w:r w:rsidDel="00000000" w:rsidR="00000000" w:rsidRPr="00000000">
        <w:rPr>
          <w:rtl w:val="0"/>
        </w:rPr>
        <w:t xml:space="preserve">We don’t care about IL.</w:t>
      </w:r>
    </w:p>
    <w:p w:rsidR="00000000" w:rsidDel="00000000" w:rsidP="00000000" w:rsidRDefault="00000000" w:rsidRPr="00000000" w14:paraId="00000081">
      <w:pPr>
        <w:spacing w:after="240" w:before="240" w:lineRule="auto"/>
        <w:ind w:left="360"/>
        <w:rPr/>
      </w:pPr>
      <w:r w:rsidDel="00000000" w:rsidR="00000000" w:rsidRPr="00000000">
        <w:rPr>
          <w:rtl w:val="0"/>
        </w:rPr>
        <w:t xml:space="preserve">–</w:t>
      </w:r>
      <w:r w:rsidDel="00000000" w:rsidR="00000000" w:rsidRPr="00000000">
        <w:rPr>
          <w:sz w:val="14"/>
          <w:szCs w:val="14"/>
          <w:rtl w:val="0"/>
        </w:rPr>
        <w:t xml:space="preserve">         </w:t>
      </w:r>
      <w:r w:rsidDel="00000000" w:rsidR="00000000" w:rsidRPr="00000000">
        <w:rPr>
          <w:rtl w:val="0"/>
        </w:rPr>
        <w:t xml:space="preserve">We can take an assignment α such that α(_:c) = c. </w:t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  <w:font w:name="Card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</w:font>
  <w:font w:name="Nunito Medium">
    <w:embedRegular w:fontKey="{00000000-0000-0000-0000-000000000000}" r:id="rId4" w:subsetted="0"/>
    <w:embedBold w:fontKey="{00000000-0000-0000-0000-000000000000}" r:id="rId5" w:subsetted="0"/>
    <w:embedItalic w:fontKey="{00000000-0000-0000-0000-000000000000}" r:id="rId6" w:subsetted="0"/>
    <w:embedBoldItalic w:fontKey="{00000000-0000-0000-0000-000000000000}" r:id="rId7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it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3.png"/><Relationship Id="rId10" Type="http://schemas.openxmlformats.org/officeDocument/2006/relationships/image" Target="media/image2.png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6.png"/><Relationship Id="rId8" Type="http://schemas.openxmlformats.org/officeDocument/2006/relationships/image" Target="media/image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rdo-regular.ttf"/><Relationship Id="rId2" Type="http://schemas.openxmlformats.org/officeDocument/2006/relationships/font" Target="fonts/Cardo-bold.ttf"/><Relationship Id="rId3" Type="http://schemas.openxmlformats.org/officeDocument/2006/relationships/font" Target="fonts/Cardo-italic.ttf"/><Relationship Id="rId4" Type="http://schemas.openxmlformats.org/officeDocument/2006/relationships/font" Target="fonts/NunitoMedium-regular.ttf"/><Relationship Id="rId5" Type="http://schemas.openxmlformats.org/officeDocument/2006/relationships/font" Target="fonts/NunitoMedium-bold.ttf"/><Relationship Id="rId6" Type="http://schemas.openxmlformats.org/officeDocument/2006/relationships/font" Target="fonts/NunitoMedium-italic.ttf"/><Relationship Id="rId7" Type="http://schemas.openxmlformats.org/officeDocument/2006/relationships/font" Target="fonts/NunitoMedium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