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https://youtu.be/bDxclRhDb-o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highlight w:val="yellow"/>
        </w:rPr>
      </w:pPr>
      <w:r w:rsidDel="00000000" w:rsidR="00000000" w:rsidRPr="00000000">
        <w:rPr>
          <w:rtl w:val="0"/>
        </w:rPr>
        <w:t xml:space="preserve">RDF (Resource Description Framework) provides a standardized universal model for </w:t>
      </w:r>
      <w:r w:rsidDel="00000000" w:rsidR="00000000" w:rsidRPr="00000000">
        <w:rPr>
          <w:highlight w:val="yellow"/>
          <w:rtl w:val="0"/>
        </w:rPr>
        <w:t xml:space="preserve">representing data and its meaning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Support hybrid, varied and changing data models with ease (facilità)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Easy to represent any change in data or schema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Interoperable (scambio e utilizzo di informazioni) and composable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RDF express relationship in the wave we usually talk: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subject</w:t>
      </w:r>
      <w:r w:rsidDel="00000000" w:rsidR="00000000" w:rsidRPr="00000000">
        <w:rPr>
          <w:rtl w:val="0"/>
        </w:rPr>
        <w:t xml:space="preserve">---(</w:t>
      </w:r>
      <w:r w:rsidDel="00000000" w:rsidR="00000000" w:rsidRPr="00000000">
        <w:rPr>
          <w:i w:val="1"/>
          <w:rtl w:val="0"/>
        </w:rPr>
        <w:t xml:space="preserve">predicate</w:t>
      </w:r>
      <w:r w:rsidDel="00000000" w:rsidR="00000000" w:rsidRPr="00000000">
        <w:rPr>
          <w:rtl w:val="0"/>
        </w:rPr>
        <w:t xml:space="preserve">)---&gt;</w:t>
      </w:r>
      <w:r w:rsidDel="00000000" w:rsidR="00000000" w:rsidRPr="00000000">
        <w:rPr>
          <w:b w:val="1"/>
          <w:rtl w:val="0"/>
        </w:rPr>
        <w:t xml:space="preserve">object</w:t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40038" cy="628399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038" cy="628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b w:val="1"/>
          <w:rtl w:val="0"/>
        </w:rPr>
        <w:t xml:space="preserve">CLASS: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type of thing (band or artist)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made up of a set of </w:t>
      </w:r>
      <w:r w:rsidDel="00000000" w:rsidR="00000000" w:rsidRPr="00000000">
        <w:rPr>
          <w:b w:val="1"/>
          <w:rtl w:val="0"/>
        </w:rPr>
        <w:t xml:space="preserve">individuals</w:t>
      </w:r>
      <w:r w:rsidDel="00000000" w:rsidR="00000000" w:rsidRPr="00000000">
        <w:rPr>
          <w:rtl w:val="0"/>
        </w:rPr>
        <w:t xml:space="preserve"> (The Beatles or John Lennon). Individuals are also called </w:t>
      </w:r>
      <w:r w:rsidDel="00000000" w:rsidR="00000000" w:rsidRPr="00000000">
        <w:rPr>
          <w:u w:val="single"/>
          <w:rtl w:val="0"/>
        </w:rPr>
        <w:t xml:space="preserve">instances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u w:val="single"/>
          <w:rtl w:val="0"/>
        </w:rPr>
        <w:t xml:space="preserve">objects</w:t>
      </w:r>
    </w:p>
    <w:p w:rsidR="00000000" w:rsidDel="00000000" w:rsidP="00000000" w:rsidRDefault="00000000" w:rsidRPr="00000000" w14:paraId="00000015">
      <w:pPr>
        <w:ind w:left="0" w:firstLine="0"/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A class or an individual can be the subject or the object in a RDF triple</w:t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subject</w:t>
      </w:r>
      <w:r w:rsidDel="00000000" w:rsidR="00000000" w:rsidRPr="00000000">
        <w:rPr>
          <w:rtl w:val="0"/>
        </w:rPr>
        <w:t xml:space="preserve">---(</w:t>
      </w:r>
      <w:r w:rsidDel="00000000" w:rsidR="00000000" w:rsidRPr="00000000">
        <w:rPr>
          <w:i w:val="1"/>
          <w:rtl w:val="0"/>
        </w:rPr>
        <w:t xml:space="preserve">predicate</w:t>
      </w:r>
      <w:r w:rsidDel="00000000" w:rsidR="00000000" w:rsidRPr="00000000">
        <w:rPr>
          <w:rtl w:val="0"/>
        </w:rPr>
        <w:t xml:space="preserve">)---&gt;</w:t>
      </w:r>
      <w:r w:rsidDel="00000000" w:rsidR="00000000" w:rsidRPr="00000000">
        <w:rPr>
          <w:b w:val="1"/>
          <w:rtl w:val="0"/>
        </w:rPr>
        <w:t xml:space="preserve">object</w:t>
      </w:r>
    </w:p>
    <w:p w:rsidR="00000000" w:rsidDel="00000000" w:rsidP="00000000" w:rsidRDefault="00000000" w:rsidRPr="00000000" w14:paraId="0000002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i w:val="1"/>
          <w:rtl w:val="0"/>
        </w:rPr>
        <w:t xml:space="preserve">PREDICATE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Object property</w:t>
      </w:r>
      <w:r w:rsidDel="00000000" w:rsidR="00000000" w:rsidRPr="00000000">
        <w:rPr>
          <w:rtl w:val="0"/>
        </w:rPr>
        <w:t xml:space="preserve">: if the predicate describes a relationship between two objects (classes or individuals)</w:t>
      </w:r>
    </w:p>
    <w:p w:rsidR="00000000" w:rsidDel="00000000" w:rsidP="00000000" w:rsidRDefault="00000000" w:rsidRPr="00000000" w14:paraId="0000002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59778" cy="528638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9778" cy="52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property</w:t>
      </w:r>
      <w:r w:rsidDel="00000000" w:rsidR="00000000" w:rsidRPr="00000000">
        <w:rPr>
          <w:rtl w:val="0"/>
        </w:rPr>
        <w:t xml:space="preserve">: if the predicate provides data (number, date, string…)  about an object. Describe an attribute</w:t>
      </w:r>
    </w:p>
    <w:p w:rsidR="00000000" w:rsidDel="00000000" w:rsidP="00000000" w:rsidRDefault="00000000" w:rsidRPr="00000000" w14:paraId="0000002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43438" cy="578501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578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In a graph the points representing objects or data are called </w:t>
      </w:r>
      <w:r w:rsidDel="00000000" w:rsidR="00000000" w:rsidRPr="00000000">
        <w:rPr>
          <w:b w:val="1"/>
          <w:rtl w:val="0"/>
        </w:rPr>
        <w:t xml:space="preserve">nodes</w:t>
      </w:r>
      <w:r w:rsidDel="00000000" w:rsidR="00000000" w:rsidRPr="00000000">
        <w:rPr>
          <w:rtl w:val="0"/>
        </w:rPr>
        <w:t xml:space="preserve"> while the predicates that connect them are called </w:t>
      </w:r>
      <w:r w:rsidDel="00000000" w:rsidR="00000000" w:rsidRPr="00000000">
        <w:rPr>
          <w:b w:val="1"/>
          <w:rtl w:val="0"/>
        </w:rPr>
        <w:t xml:space="preserve">edges</w:t>
      </w:r>
    </w:p>
    <w:p w:rsidR="00000000" w:rsidDel="00000000" w:rsidP="00000000" w:rsidRDefault="00000000" w:rsidRPr="00000000" w14:paraId="0000002D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On green there are data types values (string, number and dates)</w:t>
      </w:r>
    </w:p>
    <w:p w:rsidR="00000000" w:rsidDel="00000000" w:rsidP="00000000" w:rsidRDefault="00000000" w:rsidRPr="00000000" w14:paraId="0000003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rdf:type</w:t>
      </w:r>
      <w:r w:rsidDel="00000000" w:rsidR="00000000" w:rsidRPr="00000000">
        <w:rPr>
          <w:rtl w:val="0"/>
        </w:rPr>
        <w:t xml:space="preserve"> special built-in edge identifier. Link entities to special nodes that represent classes</w:t>
      </w:r>
    </w:p>
    <w:p w:rsidR="00000000" w:rsidDel="00000000" w:rsidP="00000000" w:rsidRDefault="00000000" w:rsidRPr="00000000" w14:paraId="0000003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Recap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two kind of objects:</w:t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classes: are set of collections, types of objects, kinds of things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individual/instances: what a class groups together</w:t>
      </w:r>
    </w:p>
    <w:p w:rsidR="00000000" w:rsidDel="00000000" w:rsidP="00000000" w:rsidRDefault="00000000" w:rsidRPr="00000000" w14:paraId="0000003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two kind of property:</w:t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object property: relationship between two things</w:t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datatype properties: attributes of one thing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classes and individuals are called nodes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properties are called edges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 RDF triples:</w:t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classes and individuals are the subjects or objects</w:t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properties are predicates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 set of RDF triples is called an RDF graph</w:t>
      </w:r>
    </w:p>
    <w:p w:rsidR="00000000" w:rsidDel="00000000" w:rsidP="00000000" w:rsidRDefault="00000000" w:rsidRPr="00000000" w14:paraId="0000004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/>
      </w:pPr>
      <w:r w:rsidDel="00000000" w:rsidR="00000000" w:rsidRPr="00000000">
        <w:rPr>
          <w:b w:val="1"/>
          <w:rtl w:val="0"/>
        </w:rPr>
        <w:t xml:space="preserve">IRI</w:t>
      </w:r>
      <w:r w:rsidDel="00000000" w:rsidR="00000000" w:rsidRPr="00000000">
        <w:rPr>
          <w:rtl w:val="0"/>
        </w:rPr>
        <w:t xml:space="preserve">: (Internationalized Resource Identifier) nodes or edges with an unique identifier. Usually resemble urls. Unambiguously refer to something. Can also be used to identify predicates</w:t>
      </w:r>
    </w:p>
    <w:p w:rsidR="00000000" w:rsidDel="00000000" w:rsidP="00000000" w:rsidRDefault="00000000" w:rsidRPr="00000000" w14:paraId="0000004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262438" cy="1472736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1472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/>
      </w:pPr>
      <w:r w:rsidDel="00000000" w:rsidR="00000000" w:rsidRPr="00000000">
        <w:rPr>
          <w:rtl w:val="0"/>
        </w:rPr>
        <w:t xml:space="preserve">Every URL is also a URI, but not vice versa</w:t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b w:val="1"/>
          <w:rtl w:val="0"/>
        </w:rPr>
        <w:t xml:space="preserve">Literal</w:t>
      </w:r>
      <w:r w:rsidDel="00000000" w:rsidR="00000000" w:rsidRPr="00000000">
        <w:rPr>
          <w:rtl w:val="0"/>
        </w:rPr>
        <w:t xml:space="preserve">: nodes representing values like number and dates</w:t>
      </w:r>
    </w:p>
    <w:p w:rsidR="00000000" w:rsidDel="00000000" w:rsidP="00000000" w:rsidRDefault="00000000" w:rsidRPr="00000000" w14:paraId="0000004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>
          <w:b w:val="1"/>
          <w:rtl w:val="0"/>
        </w:rPr>
        <w:t xml:space="preserve">Blank node</w:t>
      </w:r>
      <w:r w:rsidDel="00000000" w:rsidR="00000000" w:rsidRPr="00000000">
        <w:rPr>
          <w:rtl w:val="0"/>
        </w:rPr>
        <w:t xml:space="preserve">: nodes without an explicit identifier</w:t>
      </w:r>
    </w:p>
    <w:p w:rsidR="00000000" w:rsidDel="00000000" w:rsidP="00000000" w:rsidRDefault="00000000" w:rsidRPr="00000000" w14:paraId="0000004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>
          <w:b w:val="1"/>
          <w:rtl w:val="0"/>
        </w:rPr>
        <w:t xml:space="preserve">IRI </w:t>
      </w:r>
      <w:r w:rsidDel="00000000" w:rsidR="00000000" w:rsidRPr="00000000">
        <w:rPr>
          <w:rtl w:val="0"/>
        </w:rPr>
        <w:t xml:space="preserve">are long and not human friendly we short them using a </w:t>
      </w:r>
      <w:r w:rsidDel="00000000" w:rsidR="00000000" w:rsidRPr="00000000">
        <w:rPr>
          <w:u w:val="single"/>
          <w:rtl w:val="0"/>
        </w:rPr>
        <w:t xml:space="preserve">prefix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/>
      </w:pPr>
      <w:r w:rsidDel="00000000" w:rsidR="00000000" w:rsidRPr="00000000">
        <w:rPr>
          <w:rtl w:val="0"/>
        </w:rPr>
        <w:t xml:space="preserve">so </w:t>
      </w:r>
      <w:r w:rsidDel="00000000" w:rsidR="00000000" w:rsidRPr="00000000">
        <w:rPr>
          <w:i w:val="1"/>
          <w:rtl w:val="0"/>
        </w:rPr>
        <w:t xml:space="preserve">rdf:type</w:t>
      </w:r>
      <w:r w:rsidDel="00000000" w:rsidR="00000000" w:rsidRPr="00000000">
        <w:rPr>
          <w:rtl w:val="0"/>
        </w:rPr>
        <w:t xml:space="preserve"> represent the iri that is the concatenation of that namespace with the local name </w:t>
      </w:r>
      <w:r w:rsidDel="00000000" w:rsidR="00000000" w:rsidRPr="00000000">
        <w:rPr>
          <w:i w:val="1"/>
          <w:rtl w:val="0"/>
        </w:rPr>
        <w:t xml:space="preserve">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/>
      </w:pPr>
      <w:r w:rsidDel="00000000" w:rsidR="00000000" w:rsidRPr="00000000">
        <w:rPr>
          <w:b w:val="1"/>
          <w:rtl w:val="0"/>
        </w:rPr>
        <w:t xml:space="preserve">Literal</w:t>
      </w:r>
      <w:r w:rsidDel="00000000" w:rsidR="00000000" w:rsidRPr="00000000">
        <w:rPr>
          <w:rtl w:val="0"/>
        </w:rPr>
        <w:t xml:space="preserve"> are read in quotes (“ “) followed by their datatype IRI</w:t>
      </w:r>
    </w:p>
    <w:p w:rsidR="00000000" w:rsidDel="00000000" w:rsidP="00000000" w:rsidRDefault="00000000" w:rsidRPr="00000000" w14:paraId="0000005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/>
      </w:pPr>
      <w:r w:rsidDel="00000000" w:rsidR="00000000" w:rsidRPr="00000000">
        <w:rPr>
          <w:rtl w:val="0"/>
        </w:rPr>
        <w:t xml:space="preserve">xsd: prefix denotes the namespace for the xml schema data types</w:t>
      </w:r>
    </w:p>
    <w:p w:rsidR="00000000" w:rsidDel="00000000" w:rsidP="00000000" w:rsidRDefault="00000000" w:rsidRPr="00000000" w14:paraId="0000005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/>
      </w:pPr>
      <w:r w:rsidDel="00000000" w:rsidR="00000000" w:rsidRPr="00000000">
        <w:rPr>
          <w:rtl w:val="0"/>
        </w:rPr>
        <w:t xml:space="preserve">datatype</w:t>
      </w:r>
      <w:r w:rsidDel="00000000" w:rsidR="00000000" w:rsidRPr="00000000">
        <w:rPr>
          <w:rtl w:val="0"/>
        </w:rPr>
        <w:t xml:space="preserve"> can be omitted for strings</w:t>
      </w:r>
    </w:p>
    <w:p w:rsidR="00000000" w:rsidDel="00000000" w:rsidP="00000000" w:rsidRDefault="00000000" w:rsidRPr="00000000" w14:paraId="00000058">
      <w:pPr>
        <w:jc w:val="left"/>
        <w:rPr/>
      </w:pPr>
      <w:r w:rsidDel="00000000" w:rsidR="00000000" w:rsidRPr="00000000">
        <w:rPr>
          <w:rtl w:val="0"/>
        </w:rPr>
        <w:t xml:space="preserve">for some </w:t>
      </w:r>
      <w:r w:rsidDel="00000000" w:rsidR="00000000" w:rsidRPr="00000000">
        <w:rPr>
          <w:rtl w:val="0"/>
        </w:rPr>
        <w:t xml:space="preserve">datatype</w:t>
      </w:r>
      <w:r w:rsidDel="00000000" w:rsidR="00000000" w:rsidRPr="00000000">
        <w:rPr>
          <w:rtl w:val="0"/>
        </w:rPr>
        <w:t xml:space="preserve"> (like integral, decimal, double and boolean) you can omit the quotes</w:t>
      </w:r>
    </w:p>
    <w:p w:rsidR="00000000" w:rsidDel="00000000" w:rsidP="00000000" w:rsidRDefault="00000000" w:rsidRPr="00000000" w14:paraId="0000005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PREDICATE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Class or individual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IRI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Literal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Blank node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70">
      <w:pPr>
        <w:jc w:val="left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youtu.be/bDxclRhDb-o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