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168592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29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Each family tell which operations to use and which to not use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categorize a measure is to find if it is additive or not additive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additive measure wrt to time/city/… if the sum operator makes sense. As an example, the quantity sold is an additive measure wrt time. If I fix all other dimensions and I vary time I can sum up the pieces sold for a larger time. Also sold is additive with city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non-additive measure wrt something else if it is not additive.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3581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 specific time a specific item in a specific shop there are 10 pieces.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unit precise is non-additive wrt all dimensions.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370522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family of measures, tell which aggregable operations can be applied.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FLOW MEASURES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numbers that vary across time, like a function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LEVEL MEASURE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Values that make sense only at a particular time. Need a precise time instant to tell you the value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 that are not additive over time but are additive in other dimensions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 products in store, in an interval does not make sense, but on a precise moment it has sense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number of people that live in a city, at a certain time it make sense, but on a period it does not (I can tell the average)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UNITARY MEASURE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additive on all dimensions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5337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3619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flow measure can have all type of computation (sum, avg, min, max) for both temporal (time) or non-temporal hierarchies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level measure we can use sum, avg, min and max for non temporal hierarchies. But with time dimension we can not use the sum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unitary measures for time or non time dimension time can not be used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FACT: inventory, that is identified by the date and storehouse.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Quantity in stock is a level measure, making sense only on a specific time. With the dashed like I can tell that the only operators applicable are avg, min, and max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If I do not specifying anything it means every operator can be used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72125" cy="37909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non-aggregability is some measure not aggregable no matter the operator we apply. We use dashed line with nothing specified. In the sale fact the number of tickets I sold on specific date in a certain shop a certain product.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q0ocdbk0zlxk" w:id="0"/>
      <w:bookmarkEnd w:id="0"/>
      <w:r w:rsidDel="00000000" w:rsidR="00000000" w:rsidRPr="00000000">
        <w:rPr>
          <w:rtl w:val="0"/>
        </w:rPr>
        <w:t xml:space="preserve">Conceptual design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238125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How we can produce a fact schema starting from previous information we have in our system.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Approach is almost identical, starting from conceptual or to logical schema.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41624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Example: database regarding selling. The key relationship is sales that connect a product to a receipt (texts).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describe the product sold (biscuits), the amount (10) and the unit price (1euro).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recipient has a certain data and an id. The shop has one id, manager and one city. and cities are associated with one country that has one name and one state.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 this way we avoid redundancy.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Products have a weight and are associated with one type of product or not.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Category belong to one division (that works for specific categories)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product has a trademark (company that produces the product) and has the HQ in a specific location.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2358236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4569" l="0" r="0" t="5376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358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First we need to understand which is the fact of interest. It is something that changes very often. It is something relevant.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How to identify a fact in a E/R? it corresponds to an entity set or an n-ary relationship. It connects different entities.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2388851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279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88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Status (does not change over time or contains data structured).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Shops are not really relevant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353377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After identifying the good candidate for a fact we start  with the process It is a semi-automatic process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  <w:t xml:space="preserve">After choosing the sale relationship as the fact we navigate the E/R diagram. Follow the E/R diagram starting from the fact. It will give a tree called </w:t>
      </w:r>
      <w:r w:rsidDel="00000000" w:rsidR="00000000" w:rsidRPr="00000000">
        <w:rPr>
          <w:b w:val="1"/>
          <w:rtl w:val="0"/>
        </w:rPr>
        <w:t xml:space="preserve">attribute tree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2614391" cy="1458249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196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391" cy="1458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nodes are the attributes of the schema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root is the primary key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the E/R diagram we follow an arrow, to build relation it should uniquely determined it should be thin or thick arrow (at most one)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there is no arrow you have plenty of entity associated to the same and can not uniquely determine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2828695" cy="2338388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695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73257" cy="212276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257" cy="2122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Node where the identity is the product + thicket number.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Connected all the attributes + all the entities connected to it.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Assume we know that diet attribute is possible null, while weight is not null in the schema.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Grow the tree in every direction that you have an arrow. No arrow can not grow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the E/R the state of the district is different.</w:t>
      </w:r>
      <w:r w:rsidDel="00000000" w:rsidR="00000000" w:rsidRPr="00000000">
        <w:rPr/>
        <w:drawing>
          <wp:inline distB="114300" distT="114300" distL="114300" distR="114300">
            <wp:extent cx="1519238" cy="840952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51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84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Two operations to apply on a tree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Pruning: a certain attribute is useless, cut the tree at some point and all attributes below are removed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Grafing: you do not need a very granular level but care about more general. Like you do not care about a specific product, you kill the node and all the children become children of the previous one. You remove one level of granularity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2271713" cy="1593964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59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0788" cy="1633493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33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Example: pruning on purple and grafting on orange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390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2491" r="44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After choosing the tree we convert the tree in fact schema. Choose dimensions and values.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Time should be a dimension.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Lossless grained fact schema: keep maximum granularity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Give a glossary: how to compute the measures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7.png"/><Relationship Id="rId21" Type="http://schemas.openxmlformats.org/officeDocument/2006/relationships/image" Target="media/image8.png"/><Relationship Id="rId24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28" Type="http://schemas.openxmlformats.org/officeDocument/2006/relationships/image" Target="media/image14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4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26.png"/><Relationship Id="rId12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9.png"/><Relationship Id="rId16" Type="http://schemas.openxmlformats.org/officeDocument/2006/relationships/image" Target="media/image20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