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biological markers of 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should have precise characteristic: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must be safe and easy to measure ⟹ a blood sample it is easy and relatively safe.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examion pretending to measure very specific biomarker it should have low cost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measure the ability of the treatment to solve the problem you are dealing with (pneumonia you use antibiotics and you see x-ray gets better or worst, in that case the biomarket gives you the idea that the treatment is working or not)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Less important: with constant type of population but if you are generating a new biomarket is important, it should be consistent with gender and ethnic group, there might some changes given to ethnicity and gender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can have different types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can have clinical biomarkers, we made example of parkisonia patient, a tremor can be a biomarket (it is a clear sign)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can have liquid (biological liquids), blood, liquor, saliva, … it is relatively easy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only specificalized people can utilize properly this biomakret and is not low cost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