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284C" w14:textId="4848BC2F" w:rsidR="00924A4E" w:rsidRDefault="00924A4E" w:rsidP="00924A4E">
      <w:r>
        <w:t>Esta tecnologia tem o potencial de resolver problemas complexos, inviáveis para computadores clássicos, como a simulação de moléculas para descobertas químicas, otimização de processos em larga escala, criptografia avançada, a aceleração de algoritmos de machine learning, melhora de pesquisas em geral, otimização de cadeias de produção e etc.</w:t>
      </w:r>
      <w:r w:rsidRPr="00924A4E">
        <w:t xml:space="preserve"> </w:t>
      </w:r>
      <w:r>
        <w:t>G</w:t>
      </w:r>
      <w:r w:rsidRPr="00924A4E">
        <w:t>raças a parceria com</w:t>
      </w:r>
      <w:r>
        <w:t xml:space="preserve"> </w:t>
      </w:r>
      <w:r w:rsidRPr="00924A4E">
        <w:t xml:space="preserve">o Azure Quantum da </w:t>
      </w:r>
      <w:proofErr w:type="gramStart"/>
      <w:r w:rsidRPr="00924A4E">
        <w:t>Microsoft ,</w:t>
      </w:r>
      <w:proofErr w:type="gramEnd"/>
      <w:r w:rsidRPr="00924A4E">
        <w:t xml:space="preserve"> </w:t>
      </w:r>
      <w:r>
        <w:t>as</w:t>
      </w:r>
      <w:r w:rsidRPr="00924A4E">
        <w:t xml:space="preserve"> organizações </w:t>
      </w:r>
      <w:r>
        <w:t xml:space="preserve">podem ter </w:t>
      </w:r>
      <w:r w:rsidRPr="00924A4E">
        <w:t>acesso ao</w:t>
      </w:r>
      <w:r>
        <w:t xml:space="preserve"> </w:t>
      </w:r>
      <w:r w:rsidRPr="00924A4E">
        <w:t>computador quântico</w:t>
      </w:r>
      <w:r>
        <w:t xml:space="preserve"> </w:t>
      </w:r>
      <w:r w:rsidRPr="00924A4E">
        <w:t>tanto diretamente por meio de nossa interface quanto por meio do portal do Azure Quantum.</w:t>
      </w:r>
    </w:p>
    <w:p w14:paraId="385D35C9" w14:textId="77777777" w:rsidR="00924A4E" w:rsidRDefault="00924A4E"/>
    <w:p w14:paraId="7A6AA0AD" w14:textId="794DCA77" w:rsidR="00D3609E" w:rsidRDefault="00D3609E">
      <w:r w:rsidRPr="00D3609E">
        <w:t xml:space="preserve">Entre as principais aplicações da Computação Quântica estão a simulação de sistemas quânticos para </w:t>
      </w:r>
      <w:r>
        <w:t xml:space="preserve">a indústria farmacêutica, química, aeroespacial, petrolífera, </w:t>
      </w:r>
      <w:r w:rsidRPr="00D3609E">
        <w:t>o desenvolvimento de novos materiais, a otimização logística, soluções financeiras complexas, no avanço da inteligência artificial</w:t>
      </w:r>
      <w:r>
        <w:t xml:space="preserve"> e etc</w:t>
      </w:r>
    </w:p>
    <w:p w14:paraId="67A2F658" w14:textId="5968D074" w:rsidR="00D3609E" w:rsidRDefault="00D3609E" w:rsidP="00467C22">
      <w:pPr>
        <w:rPr>
          <w:rStyle w:val="Hyperlink"/>
          <w:rFonts w:ascii="Helvetica" w:hAnsi="Helvetica" w:cs="Helvetica"/>
          <w:u w:val="none"/>
          <w:shd w:val="clear" w:color="auto" w:fill="FFFFFF"/>
        </w:rPr>
      </w:pPr>
      <w:r w:rsidRPr="00D3609E">
        <w:t xml:space="preserve">A Computação Quântica surgiu a partir das ideias de físicos como Richard Feynman e David Deutsch, que propuseram, nas décadas de 1980 e 1990, o uso de princípios quânticos na computação. </w:t>
      </w:r>
      <w:r w:rsidR="00467C22">
        <w:t xml:space="preserve">A </w:t>
      </w:r>
      <w:r w:rsidR="00467C22">
        <w:rPr>
          <w:rFonts w:ascii="Helvetica" w:hAnsi="Helvetica" w:cs="Helvetica"/>
          <w:b/>
          <w:bCs/>
          <w:color w:val="212529"/>
          <w:shd w:val="clear" w:color="auto" w:fill="FFFFFF"/>
        </w:rPr>
        <w:t>Honeywell Quantum Solutions, u</w:t>
      </w:r>
      <w:r w:rsidR="00467C22">
        <w:rPr>
          <w:rFonts w:ascii="Helvetica" w:hAnsi="Helvetica" w:cs="Helvetica"/>
          <w:color w:val="212529"/>
          <w:shd w:val="clear" w:color="auto" w:fill="FFFFFF"/>
        </w:rPr>
        <w:t>ma divisão </w:t>
      </w:r>
      <w:hyperlink r:id="rId5" w:history="1">
        <w:r w:rsidR="00467C22">
          <w:rPr>
            <w:rStyle w:val="Hyperlink"/>
            <w:rFonts w:ascii="Helvetica" w:hAnsi="Helvetica" w:cs="Helvetica"/>
            <w:u w:val="none"/>
            <w:shd w:val="clear" w:color="auto" w:fill="FFFFFF"/>
          </w:rPr>
          <w:t>na Honeywell</w:t>
        </w:r>
      </w:hyperlink>
      <w:r w:rsidR="00467C22">
        <w:rPr>
          <w:rFonts w:ascii="Helvetica" w:hAnsi="Helvetica" w:cs="Helvetica"/>
          <w:color w:val="212529"/>
          <w:shd w:val="clear" w:color="auto" w:fill="FFFFFF"/>
        </w:rPr>
        <w:t> </w:t>
      </w:r>
      <w:r>
        <w:rPr>
          <w:rFonts w:ascii="Helvetica" w:hAnsi="Helvetica" w:cs="Helvetica"/>
          <w:color w:val="212529"/>
        </w:rPr>
        <w:t xml:space="preserve"> e a Cambridge Quantum uniram forças como </w:t>
      </w:r>
      <w:hyperlink r:id="rId6" w:tgtFrame="_blank" w:history="1">
        <w:r>
          <w:rPr>
            <w:rStyle w:val="Hyperlink"/>
            <w:rFonts w:ascii="Helvetica" w:hAnsi="Helvetica" w:cs="Helvetica"/>
          </w:rPr>
          <w:t>Quantinuum</w:t>
        </w:r>
      </w:hyperlink>
      <w:r>
        <w:rPr>
          <w:rFonts w:ascii="Helvetica" w:hAnsi="Helvetica" w:cs="Helvetica"/>
          <w:color w:val="212529"/>
        </w:rPr>
        <w:t xml:space="preserve"> para acelerar o desenvolvimento desta tecnologia </w:t>
      </w:r>
      <w:r w:rsidR="00467C22">
        <w:rPr>
          <w:rFonts w:ascii="Helvetica" w:hAnsi="Helvetica" w:cs="Helvetica"/>
          <w:color w:val="212529"/>
        </w:rPr>
        <w:t>e o</w:t>
      </w:r>
      <w:r>
        <w:rPr>
          <w:rFonts w:ascii="Helvetica" w:hAnsi="Helvetica" w:cs="Helvetica"/>
          <w:color w:val="212529"/>
        </w:rPr>
        <w:t xml:space="preserve"> </w:t>
      </w:r>
      <w:r w:rsidR="00467C22">
        <w:rPr>
          <w:rFonts w:ascii="Helvetica" w:hAnsi="Helvetica" w:cs="Helvetica"/>
          <w:color w:val="212529"/>
        </w:rPr>
        <w:t>resultado dessa união</w:t>
      </w:r>
      <w:r>
        <w:rPr>
          <w:rFonts w:ascii="Helvetica" w:hAnsi="Helvetica" w:cs="Helvetica"/>
          <w:color w:val="212529"/>
        </w:rPr>
        <w:t>,</w:t>
      </w:r>
      <w:r w:rsidR="00467C22">
        <w:rPr>
          <w:rFonts w:ascii="Helvetica" w:hAnsi="Helvetica" w:cs="Helvetica"/>
          <w:color w:val="212529"/>
        </w:rPr>
        <w:t xml:space="preserve">o </w:t>
      </w:r>
      <w:r>
        <w:rPr>
          <w:rFonts w:ascii="Helvetica" w:hAnsi="Helvetica" w:cs="Helvetica"/>
          <w:color w:val="212529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</w:rPr>
          <w:t>Quantum Origin,</w:t>
        </w:r>
      </w:hyperlink>
      <w:r>
        <w:rPr>
          <w:rFonts w:ascii="Helvetica" w:hAnsi="Helvetica" w:cs="Helvetica"/>
          <w:color w:val="212529"/>
        </w:rPr>
        <w:t> foi lançado em dezembro de 2021</w:t>
      </w:r>
      <w:r w:rsidR="00467C22">
        <w:rPr>
          <w:rFonts w:ascii="Helvetica" w:hAnsi="Helvetica" w:cs="Helvetica"/>
          <w:color w:val="212529"/>
          <w:shd w:val="clear" w:color="auto" w:fill="FFFFFF"/>
        </w:rPr>
        <w:t xml:space="preserve"> com base na </w:t>
      </w:r>
      <w:hyperlink r:id="rId8" w:history="1">
        <w:r w:rsidR="00467C22">
          <w:rPr>
            <w:rStyle w:val="Hyperlink"/>
            <w:rFonts w:ascii="Helvetica" w:hAnsi="Helvetica" w:cs="Helvetica"/>
            <w:u w:val="none"/>
            <w:shd w:val="clear" w:color="auto" w:fill="FFFFFF"/>
          </w:rPr>
          <w:t>tecnologia de íons aprisionados.</w:t>
        </w:r>
      </w:hyperlink>
    </w:p>
    <w:p w14:paraId="2E1A577E" w14:textId="439B4E12" w:rsidR="00441B06" w:rsidRDefault="00441B06" w:rsidP="00467C22">
      <w:pPr>
        <w:rPr>
          <w:rStyle w:val="Hyperlink"/>
          <w:rFonts w:ascii="Helvetica" w:hAnsi="Helvetica" w:cs="Helvetica"/>
          <w:u w:val="none"/>
          <w:shd w:val="clear" w:color="auto" w:fill="FFFFFF"/>
        </w:rPr>
      </w:pPr>
    </w:p>
    <w:p w14:paraId="4DEFDC1A" w14:textId="7EE7D0B5" w:rsidR="00441B06" w:rsidRPr="00441B06" w:rsidRDefault="00BE77B2" w:rsidP="00441B06">
      <w:pPr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A</w:t>
      </w:r>
      <w:r w:rsidR="00441B06" w:rsidRPr="00441B06">
        <w:rPr>
          <w:rFonts w:ascii="Helvetica" w:hAnsi="Helvetica" w:cs="Helvetica"/>
          <w:color w:val="212529"/>
        </w:rPr>
        <w:t xml:space="preserve"> JPMorgan,</w:t>
      </w:r>
      <w:r>
        <w:rPr>
          <w:rFonts w:ascii="Helvetica" w:hAnsi="Helvetica" w:cs="Helvetica"/>
          <w:color w:val="212529"/>
        </w:rPr>
        <w:t xml:space="preserve"> </w:t>
      </w:r>
      <w:proofErr w:type="gramStart"/>
      <w:r>
        <w:rPr>
          <w:rFonts w:ascii="Helvetica" w:hAnsi="Helvetica" w:cs="Helvetica"/>
          <w:color w:val="212529"/>
        </w:rPr>
        <w:t xml:space="preserve">foi </w:t>
      </w:r>
      <w:r w:rsidR="00441B06" w:rsidRPr="00441B06">
        <w:rPr>
          <w:rFonts w:ascii="Helvetica" w:hAnsi="Helvetica" w:cs="Helvetica"/>
          <w:color w:val="212529"/>
        </w:rPr>
        <w:t xml:space="preserve"> </w:t>
      </w:r>
      <w:r>
        <w:rPr>
          <w:rFonts w:ascii="Helvetica" w:hAnsi="Helvetica" w:cs="Helvetica"/>
          <w:color w:val="212529"/>
        </w:rPr>
        <w:t>o</w:t>
      </w:r>
      <w:proofErr w:type="gramEnd"/>
      <w:r w:rsidR="00441B06" w:rsidRPr="00441B06">
        <w:rPr>
          <w:rFonts w:ascii="Helvetica" w:hAnsi="Helvetica" w:cs="Helvetica"/>
          <w:color w:val="212529"/>
        </w:rPr>
        <w:t xml:space="preserve"> primeir</w:t>
      </w:r>
      <w:r>
        <w:rPr>
          <w:rFonts w:ascii="Helvetica" w:hAnsi="Helvetica" w:cs="Helvetica"/>
          <w:color w:val="212529"/>
        </w:rPr>
        <w:t>o banco de investimentos</w:t>
      </w:r>
      <w:r w:rsidR="00441B06" w:rsidRPr="00441B06">
        <w:rPr>
          <w:rFonts w:ascii="Helvetica" w:hAnsi="Helvetica" w:cs="Helvetica"/>
          <w:color w:val="212529"/>
        </w:rPr>
        <w:t xml:space="preserve"> a usar a computação quântica desenvolvida por outra entidade de forma comercial. Tony Uttley, presidente da Honeywell Quantum Solutions, disse, que a tecnologia acelera muito a criação de novos produtos ou sistemas, e que também pode ser usada na implementação de inteligência artificial.</w:t>
      </w:r>
      <w:r w:rsidR="00441B06" w:rsidRPr="00441B06">
        <w:t xml:space="preserve"> </w:t>
      </w:r>
      <w:r w:rsidR="00441B06" w:rsidRPr="00441B06">
        <w:rPr>
          <w:rFonts w:ascii="Helvetica" w:hAnsi="Helvetica" w:cs="Helvetica"/>
          <w:color w:val="212529"/>
        </w:rPr>
        <w:t xml:space="preserve">“Acreditamos que a computação quântica vai impactar profundamente inúmeras indústrias”, disse o executivo, citando como exemplo os setores de aviação e petróleo. Na mesma entrevista, ele afirmou que a máquina da Honeywell </w:t>
      </w:r>
      <w:r>
        <w:rPr>
          <w:rFonts w:ascii="Helvetica" w:hAnsi="Helvetica" w:cs="Helvetica"/>
          <w:color w:val="212529"/>
        </w:rPr>
        <w:t>é</w:t>
      </w:r>
      <w:r w:rsidR="00441B06" w:rsidRPr="00441B06">
        <w:rPr>
          <w:rFonts w:ascii="Helvetica" w:hAnsi="Helvetica" w:cs="Helvetica"/>
          <w:color w:val="212529"/>
        </w:rPr>
        <w:t xml:space="preserve"> “o computador quântico mais poderoso do mundo”</w:t>
      </w:r>
      <w:r>
        <w:rPr>
          <w:rFonts w:ascii="Helvetica" w:hAnsi="Helvetica" w:cs="Helvetica"/>
          <w:color w:val="212529"/>
        </w:rPr>
        <w:t>.</w:t>
      </w:r>
      <w:r w:rsidR="00BE1E5C" w:rsidRPr="00BE1E5C"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BE1E5C">
        <w:rPr>
          <w:rFonts w:ascii="Helvetica" w:hAnsi="Helvetica" w:cs="Helvetica"/>
          <w:color w:val="212529"/>
          <w:shd w:val="clear" w:color="auto" w:fill="FFFFFF"/>
        </w:rPr>
        <w:t xml:space="preserve">A Honeywell Quantum Solutions </w:t>
      </w:r>
      <w:r w:rsidR="00924A4E">
        <w:rPr>
          <w:rFonts w:ascii="Helvetica" w:hAnsi="Helvetica" w:cs="Helvetica"/>
          <w:color w:val="212529"/>
          <w:shd w:val="clear" w:color="auto" w:fill="FFFFFF"/>
        </w:rPr>
        <w:t>também</w:t>
      </w:r>
      <w:r w:rsidR="00BE1E5C">
        <w:rPr>
          <w:rFonts w:ascii="Helvetica" w:hAnsi="Helvetica" w:cs="Helvetica"/>
          <w:color w:val="212529"/>
          <w:shd w:val="clear" w:color="auto" w:fill="FFFFFF"/>
        </w:rPr>
        <w:t xml:space="preserve"> já está colaborando com Merck, DHL, BMW e</w:t>
      </w:r>
      <w:r w:rsidR="00BE1E5C">
        <w:t xml:space="preserve"> Samsung.</w:t>
      </w:r>
    </w:p>
    <w:p w14:paraId="05DBC2AA" w14:textId="77777777" w:rsidR="00441B06" w:rsidRPr="00441B06" w:rsidRDefault="00441B06" w:rsidP="00441B06">
      <w:pPr>
        <w:rPr>
          <w:rFonts w:ascii="Helvetica" w:hAnsi="Helvetica" w:cs="Helvetica"/>
          <w:color w:val="212529"/>
        </w:rPr>
      </w:pPr>
    </w:p>
    <w:p w14:paraId="46E929EC" w14:textId="77777777" w:rsidR="005204D5" w:rsidRPr="00441B06" w:rsidRDefault="005204D5" w:rsidP="00441B06">
      <w:pPr>
        <w:rPr>
          <w:rFonts w:ascii="Helvetica" w:hAnsi="Helvetica" w:cs="Helvetica"/>
          <w:color w:val="212529"/>
        </w:rPr>
      </w:pPr>
    </w:p>
    <w:p w14:paraId="71D18494" w14:textId="2CE5F197" w:rsidR="00D3609E" w:rsidRDefault="005204D5">
      <w:r w:rsidRPr="005204D5">
        <w:t>O System Model H1, Powered by Honeywell, é nossa primeira geração de computadores quânticos com uma única geometria linear. Apresentando 20 qubits totalmente conectados</w:t>
      </w:r>
    </w:p>
    <w:p w14:paraId="0C71F68A" w14:textId="6F061F63" w:rsidR="005204D5" w:rsidRDefault="005204D5" w:rsidP="005204D5">
      <w:r>
        <w:t>O Modelo de Sistema H1, desenvolvido pela Honeywell, é nosso computador quântico de primeira geração com uma armadilha linear. Desde seu lançamento em 2020, o H1 melhorou seu Volume Quântico de QV = 128 para QV = 1.048.576, e é o primeiro computador quântico a estabelecer vários recordes de volume quântico em seu caminho para o desempenho atual de 1.048.576. O Modelo de Sistema H1 apresenta desempenho líder do setor e recursos exclusivos, como conectividade tudo-para-tudo, medição de circuito médio, lógica condicional e reutilização de qubit.</w:t>
      </w:r>
    </w:p>
    <w:p w14:paraId="38E04D9D" w14:textId="77777777" w:rsidR="005204D5" w:rsidRDefault="005204D5" w:rsidP="005204D5">
      <w:r>
        <w:t>Conectividade de todos para todos</w:t>
      </w:r>
    </w:p>
    <w:p w14:paraId="5B1BDE68" w14:textId="77777777" w:rsidR="004504CF" w:rsidRDefault="005204D5" w:rsidP="005204D5">
      <w:r>
        <w:t>Medição de meio-circuito</w:t>
      </w:r>
    </w:p>
    <w:p w14:paraId="3B898E51" w14:textId="38B1BEC2" w:rsidR="004504CF" w:rsidRDefault="004504CF" w:rsidP="005204D5">
      <w:r>
        <w:rPr>
          <w:rFonts w:ascii="Helvetica" w:hAnsi="Helvetica" w:cs="Helvetica"/>
          <w:color w:val="212529"/>
          <w:shd w:val="clear" w:color="auto" w:fill="FFFFFF"/>
        </w:rPr>
        <w:lastRenderedPageBreak/>
        <w:t>Disponível comercialmente.</w:t>
      </w:r>
      <w:r w:rsidRPr="004504CF">
        <w:rPr>
          <w:rFonts w:ascii="Helvetica" w:hAnsi="Helvetica" w:cs="Helvetica"/>
          <w:color w:val="212529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 xml:space="preserve">É totalmente acessível pela nuvem e compatível com uma variedade de frameworks de software através do site </w:t>
      </w:r>
      <w:hyperlink r:id="rId9" w:history="1">
        <w:r w:rsidRPr="0070355D">
          <w:rPr>
            <w:rStyle w:val="Hyperlink"/>
            <w:rFonts w:ascii="Helvetica" w:hAnsi="Helvetica" w:cs="Helvetica"/>
            <w:shd w:val="clear" w:color="auto" w:fill="FFFFFF"/>
          </w:rPr>
          <w:t>QuantumSolutions@Honeywell.com</w:t>
        </w:r>
      </w:hyperlink>
      <w:r>
        <w:t>.</w:t>
      </w:r>
    </w:p>
    <w:p w14:paraId="66A063CC" w14:textId="77777777" w:rsidR="005204D5" w:rsidRDefault="005204D5" w:rsidP="005204D5"/>
    <w:p w14:paraId="659D26C7" w14:textId="200B6981" w:rsidR="005204D5" w:rsidRDefault="005204D5" w:rsidP="005204D5">
      <w:r w:rsidRPr="005204D5">
        <w:t>O System Model H2, Powered by Honeywell, é nossa última geração de computadores quânticos. Com 56 qubits de alta fidelidade totalmente conectados</w:t>
      </w:r>
      <w:r>
        <w:t xml:space="preserve">. O Modelo de Sistema H2, desenvolvido pela Honeywell, é nosso computador quântico de segunda geração com uma nova armadilha em formato de pista de corrida. Apresentando 56 qubits totalmente conectados, mostramos que a arquitetura QCCD da Quantinuum pode aumentar o número de qubits sem reduzir as fidelidades de gate ou negociar as capacidades únicas. O H2 da Quantinuum tem um volume quântico de 2.097.152 (2 </w:t>
      </w:r>
      <w:proofErr w:type="gramStart"/>
      <w:r>
        <w:t>21 )</w:t>
      </w:r>
      <w:proofErr w:type="gramEnd"/>
      <w:r>
        <w:t>.</w:t>
      </w:r>
    </w:p>
    <w:p w14:paraId="0402225F" w14:textId="77777777" w:rsidR="005204D5" w:rsidRDefault="005204D5" w:rsidP="005204D5"/>
    <w:p w14:paraId="5713F116" w14:textId="77777777" w:rsidR="005204D5" w:rsidRDefault="005204D5" w:rsidP="005204D5">
      <w:r>
        <w:t>Fidelidade de porta de dois qubits mais alta disponível comercialmente</w:t>
      </w:r>
    </w:p>
    <w:p w14:paraId="3314BFDF" w14:textId="77777777" w:rsidR="005204D5" w:rsidRDefault="005204D5" w:rsidP="005204D5">
      <w:r>
        <w:t>Conectividade de todos para todos</w:t>
      </w:r>
    </w:p>
    <w:p w14:paraId="3E11908C" w14:textId="77777777" w:rsidR="005204D5" w:rsidRDefault="005204D5" w:rsidP="005204D5">
      <w:r>
        <w:t>Reutilização de qubit</w:t>
      </w:r>
    </w:p>
    <w:p w14:paraId="337E83D0" w14:textId="3EFE389B" w:rsidR="008A475A" w:rsidRDefault="005204D5" w:rsidP="005204D5">
      <w:r>
        <w:t>Medição de meio-circuito com lógica condicional</w:t>
      </w:r>
    </w:p>
    <w:p w14:paraId="24FBBDC5" w14:textId="6A5044F2" w:rsidR="008A475A" w:rsidRDefault="008A475A" w:rsidP="005204D5">
      <w:r>
        <w:t>A Honeywell</w:t>
      </w:r>
    </w:p>
    <w:p w14:paraId="2471D68D" w14:textId="78355640" w:rsidR="008A475A" w:rsidRDefault="002478D2" w:rsidP="005204D5">
      <w:r>
        <w:t xml:space="preserve">Em </w:t>
      </w:r>
      <w:r w:rsidR="008A475A">
        <w:t xml:space="preserve">1906 o jovem Mark Honeywell fundou a </w:t>
      </w:r>
      <w:r w:rsidR="008A475A" w:rsidRPr="008A475A">
        <w:t>Honeywell Heating Specialty Co. Incorporated</w:t>
      </w:r>
      <w:r w:rsidR="008A475A">
        <w:t xml:space="preserve">, empresa focada </w:t>
      </w:r>
      <w:r w:rsidR="00BC3C88">
        <w:t>no mercado</w:t>
      </w:r>
      <w:r w:rsidR="008A475A">
        <w:t xml:space="preserve"> de aquecedores. Nas décadas </w:t>
      </w:r>
      <w:r w:rsidR="00BC3C88">
        <w:t>seguintes</w:t>
      </w:r>
      <w:r w:rsidR="008A475A">
        <w:t xml:space="preserve">, </w:t>
      </w:r>
      <w:r w:rsidR="00BC3C88">
        <w:t>expandiu seus negócios para outros setores, que não resultou em parcerias que expandiriam suas atividades, mas também fizeram com que aos poucos a empresa adquirisse know-how em diversas outras frentes</w:t>
      </w:r>
      <w:r w:rsidR="00F82FB8">
        <w:t xml:space="preserve"> como:</w:t>
      </w:r>
      <w:r w:rsidR="00BC3C88">
        <w:t xml:space="preserve"> </w:t>
      </w:r>
      <w:r w:rsidR="00F82FB8" w:rsidRPr="00F82FB8">
        <w:t>aeroespacial; tecnologia para casas e edifícios; materiais e tecnologias de performance; soluções de segurança</w:t>
      </w:r>
      <w:r w:rsidR="00F82FB8">
        <w:t>,</w:t>
      </w:r>
      <w:r w:rsidR="00F82FB8" w:rsidRPr="00F82FB8">
        <w:t xml:space="preserve"> produtividade</w:t>
      </w:r>
      <w:r w:rsidR="00F82FB8">
        <w:t>, entre outros</w:t>
      </w:r>
      <w:r w:rsidR="002C3BAB">
        <w:t>. Desde equipamentos simples como um ventilador</w:t>
      </w:r>
      <w:r w:rsidR="00BE1E5C">
        <w:t xml:space="preserve"> para casa</w:t>
      </w:r>
      <w:r w:rsidR="002C3BAB">
        <w:t>, até peças como estabilizadores</w:t>
      </w:r>
      <w:r w:rsidR="00BE1E5C">
        <w:t>, displays e interruptores</w:t>
      </w:r>
      <w:r w:rsidR="002C3BAB">
        <w:t xml:space="preserve"> para </w:t>
      </w:r>
      <w:r w:rsidR="00BE1E5C">
        <w:t>missões tripuladas</w:t>
      </w:r>
      <w:r w:rsidR="002C3BAB">
        <w:t xml:space="preserve"> da Nasa</w:t>
      </w:r>
      <w:r w:rsidR="00BE1E5C">
        <w:t xml:space="preserve"> a Lua, e agora mais recentemente, dispositivos de computação quântica.</w:t>
      </w:r>
    </w:p>
    <w:p w14:paraId="64ACD1B4" w14:textId="54F5D788" w:rsidR="008A475A" w:rsidRDefault="008A475A" w:rsidP="005204D5"/>
    <w:p w14:paraId="765A60E2" w14:textId="296842BF" w:rsidR="008A475A" w:rsidRDefault="008A475A" w:rsidP="005204D5"/>
    <w:p w14:paraId="1FD573E7" w14:textId="5ACC2894" w:rsidR="00924A4E" w:rsidRDefault="00924A4E" w:rsidP="005204D5"/>
    <w:p w14:paraId="105690D4" w14:textId="77777777" w:rsidR="009A3A41" w:rsidRDefault="009A3A41" w:rsidP="009A3A41"/>
    <w:p w14:paraId="1E272A4D" w14:textId="4C5F7273" w:rsidR="00924A4E" w:rsidRDefault="009A3A41" w:rsidP="005204D5">
      <w:r w:rsidRPr="008A475A">
        <w:t>https://www.honeywell.com/us/en/company/our-history</w:t>
      </w:r>
    </w:p>
    <w:p w14:paraId="00B69AD6" w14:textId="73010AD4" w:rsidR="00924A4E" w:rsidRDefault="009A3A41" w:rsidP="005204D5">
      <w:hyperlink r:id="rId10" w:history="1">
        <w:r w:rsidR="00924A4E" w:rsidRPr="0070355D">
          <w:rPr>
            <w:rStyle w:val="Hyperlink"/>
          </w:rPr>
          <w:t>https://www.honeywell.com/us/en/news/2020/06/the-worlds-highest-performing-quantum-computer-is-here</w:t>
        </w:r>
      </w:hyperlink>
    </w:p>
    <w:p w14:paraId="0A096EB7" w14:textId="175E5C6A" w:rsidR="00924A4E" w:rsidRDefault="009A3A41" w:rsidP="00924A4E">
      <w:pPr>
        <w:rPr>
          <w:rStyle w:val="Hyperlink"/>
          <w:rFonts w:ascii="Helvetica" w:hAnsi="Helvetica" w:cs="Helvetica"/>
          <w:u w:val="none"/>
          <w:shd w:val="clear" w:color="auto" w:fill="FFFFFF"/>
        </w:rPr>
      </w:pPr>
      <w:hyperlink r:id="rId11" w:history="1">
        <w:r w:rsidR="00924A4E" w:rsidRPr="0070355D">
          <w:rPr>
            <w:rStyle w:val="Hyperlink"/>
            <w:rFonts w:ascii="Helvetica" w:hAnsi="Helvetica" w:cs="Helvetica"/>
            <w:shd w:val="clear" w:color="auto" w:fill="FFFFFF"/>
          </w:rPr>
          <w:t>https://www.honeywell.com/us/en/company/quantum</w:t>
        </w:r>
      </w:hyperlink>
    </w:p>
    <w:p w14:paraId="15BAE39D" w14:textId="461EBDDF" w:rsidR="00924A4E" w:rsidRDefault="009A3A41" w:rsidP="00924A4E">
      <w:pPr>
        <w:rPr>
          <w:rStyle w:val="Hyperlink"/>
        </w:rPr>
      </w:pPr>
      <w:hyperlink r:id="rId12" w:history="1">
        <w:r w:rsidR="00924A4E" w:rsidRPr="00F90B24">
          <w:rPr>
            <w:rStyle w:val="Hyperlink"/>
          </w:rPr>
          <w:t>https://www.quantinuum.com/hardware/h1</w:t>
        </w:r>
      </w:hyperlink>
    </w:p>
    <w:p w14:paraId="1A8923D6" w14:textId="77777777" w:rsidR="00924A4E" w:rsidRDefault="009A3A41" w:rsidP="00924A4E">
      <w:hyperlink r:id="rId13" w:history="1">
        <w:r w:rsidR="00924A4E" w:rsidRPr="00F90B24">
          <w:rPr>
            <w:rStyle w:val="Hyperlink"/>
          </w:rPr>
          <w:t>https://www.quantinuum.com/hardware/h2</w:t>
        </w:r>
      </w:hyperlink>
    </w:p>
    <w:p w14:paraId="46116C01" w14:textId="61066FFB" w:rsidR="00924A4E" w:rsidRDefault="009A3A41" w:rsidP="00924A4E">
      <w:pPr>
        <w:rPr>
          <w:rStyle w:val="Hyperlink"/>
        </w:rPr>
      </w:pPr>
      <w:hyperlink r:id="rId14" w:history="1">
        <w:r w:rsidR="00924A4E" w:rsidRPr="0070355D">
          <w:rPr>
            <w:rStyle w:val="Hyperlink"/>
          </w:rPr>
          <w:t>https://www.quantinuum.com/hardware</w:t>
        </w:r>
      </w:hyperlink>
    </w:p>
    <w:p w14:paraId="394C5702" w14:textId="77777777" w:rsidR="009A3A41" w:rsidRDefault="009A3A41" w:rsidP="009A3A41">
      <w:pPr>
        <w:rPr>
          <w:rFonts w:ascii="Helvetica" w:hAnsi="Helvetica" w:cs="Helvetica"/>
        </w:rPr>
      </w:pPr>
      <w:hyperlink r:id="rId15" w:history="1">
        <w:r w:rsidRPr="0070355D">
          <w:rPr>
            <w:rStyle w:val="Hyperlink"/>
            <w:rFonts w:ascii="Helvetica" w:hAnsi="Helvetica" w:cs="Helvetica"/>
          </w:rPr>
          <w:t>https://forbes.com.br/negocios/2020/03/jpmorgan-e-cliente-do-primeiro-computador-quantico-comercial/</w:t>
        </w:r>
      </w:hyperlink>
    </w:p>
    <w:p w14:paraId="4F02CBAC" w14:textId="77777777" w:rsidR="009A3A41" w:rsidRDefault="009A3A41" w:rsidP="00924A4E">
      <w:pPr>
        <w:rPr>
          <w:rStyle w:val="Hyperlink"/>
        </w:rPr>
      </w:pPr>
    </w:p>
    <w:p w14:paraId="6E3680A6" w14:textId="5BAF810C" w:rsidR="009A3A41" w:rsidRDefault="009A3A41" w:rsidP="00924A4E">
      <w:r w:rsidRPr="009A3A41">
        <w:t>https://www.pexels.com/pt-br/</w:t>
      </w:r>
    </w:p>
    <w:p w14:paraId="7D203B46" w14:textId="77777777" w:rsidR="00FA7678" w:rsidRDefault="00FA7678" w:rsidP="00924A4E"/>
    <w:p w14:paraId="462B0298" w14:textId="77777777" w:rsidR="00924A4E" w:rsidRDefault="00924A4E" w:rsidP="00924A4E">
      <w:r w:rsidRPr="008A475A">
        <w:t>https://www.honeywell.com/us/en/company/our-history</w:t>
      </w:r>
    </w:p>
    <w:p w14:paraId="38A251DB" w14:textId="77777777" w:rsidR="00924A4E" w:rsidRDefault="00924A4E" w:rsidP="00924A4E"/>
    <w:p w14:paraId="65173321" w14:textId="77777777" w:rsidR="00924A4E" w:rsidRDefault="00924A4E" w:rsidP="00924A4E"/>
    <w:p w14:paraId="3AC79564" w14:textId="77777777" w:rsidR="00924A4E" w:rsidRDefault="00924A4E" w:rsidP="00924A4E">
      <w:pPr>
        <w:rPr>
          <w:rStyle w:val="Hyperlink"/>
          <w:rFonts w:ascii="Helvetica" w:hAnsi="Helvetica" w:cs="Helvetica"/>
          <w:u w:val="none"/>
          <w:shd w:val="clear" w:color="auto" w:fill="FFFFFF"/>
        </w:rPr>
      </w:pPr>
    </w:p>
    <w:p w14:paraId="39E5E15D" w14:textId="77777777" w:rsidR="00924A4E" w:rsidRDefault="00924A4E" w:rsidP="005204D5"/>
    <w:sectPr w:rsidR="00924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B41"/>
    <w:multiLevelType w:val="multilevel"/>
    <w:tmpl w:val="6050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9E"/>
    <w:rsid w:val="002478D2"/>
    <w:rsid w:val="002C3BAB"/>
    <w:rsid w:val="002F42D5"/>
    <w:rsid w:val="00441B06"/>
    <w:rsid w:val="004504CF"/>
    <w:rsid w:val="00467C22"/>
    <w:rsid w:val="005204D5"/>
    <w:rsid w:val="008A475A"/>
    <w:rsid w:val="008F0B95"/>
    <w:rsid w:val="00924A4E"/>
    <w:rsid w:val="009A3A41"/>
    <w:rsid w:val="009E79E3"/>
    <w:rsid w:val="00BC3C88"/>
    <w:rsid w:val="00BE1E5C"/>
    <w:rsid w:val="00BE77B2"/>
    <w:rsid w:val="00D3609E"/>
    <w:rsid w:val="00F82FB8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E477"/>
  <w15:chartTrackingRefBased/>
  <w15:docId w15:val="{D5674D11-029D-4C05-A896-5E14680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3609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0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neywell.com/us/en/news/2021/05/quantum-computing-dictionary" TargetMode="External"/><Relationship Id="rId13" Type="http://schemas.openxmlformats.org/officeDocument/2006/relationships/hyperlink" Target="https://www.quantinuum.com/hardware/h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antinuum.com/cybersecurity/quantumorigin" TargetMode="External"/><Relationship Id="rId12" Type="http://schemas.openxmlformats.org/officeDocument/2006/relationships/hyperlink" Target="https://www.quantinuum.com/hardware/h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oneywell.com/us/en/news/2021/11/things-to-know-about-quantinuum" TargetMode="External"/><Relationship Id="rId11" Type="http://schemas.openxmlformats.org/officeDocument/2006/relationships/hyperlink" Target="https://www.honeywell.com/us/en/company/quantum" TargetMode="External"/><Relationship Id="rId5" Type="http://schemas.openxmlformats.org/officeDocument/2006/relationships/hyperlink" Target="https://www.honeywell.com/us/en/company/quantum" TargetMode="External"/><Relationship Id="rId15" Type="http://schemas.openxmlformats.org/officeDocument/2006/relationships/hyperlink" Target="https://forbes.com.br/negocios/2020/03/jpmorgan-e-cliente-do-primeiro-computador-quantico-comercial/" TargetMode="External"/><Relationship Id="rId10" Type="http://schemas.openxmlformats.org/officeDocument/2006/relationships/hyperlink" Target="https://www.honeywell.com/us/en/news/2020/06/the-worlds-highest-performing-quantum-computer-is-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uantumSolutions@Honeywell.com" TargetMode="External"/><Relationship Id="rId14" Type="http://schemas.openxmlformats.org/officeDocument/2006/relationships/hyperlink" Target="https://www.quantinuum.com/hard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3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Lima</dc:creator>
  <cp:keywords/>
  <dc:description/>
  <cp:lastModifiedBy>Washington Lima</cp:lastModifiedBy>
  <cp:revision>5</cp:revision>
  <dcterms:created xsi:type="dcterms:W3CDTF">2024-09-05T21:21:00Z</dcterms:created>
  <dcterms:modified xsi:type="dcterms:W3CDTF">2024-09-12T20:37:00Z</dcterms:modified>
</cp:coreProperties>
</file>