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5b9bd5"/>
          <w:sz w:val="44"/>
          <w:szCs w:val="44"/>
          <w:u w:val="none"/>
          <w:shd w:fill="auto" w:val="clear"/>
          <w:vertAlign w:val="baseline"/>
        </w:rPr>
      </w:pPr>
      <w:r w:rsidDel="00000000" w:rsidR="00000000" w:rsidRPr="00000000">
        <w:rPr>
          <w:rFonts w:ascii="Calibri" w:cs="Calibri" w:eastAsia="Calibri" w:hAnsi="Calibri"/>
          <w:b w:val="0"/>
          <w:i w:val="0"/>
          <w:smallCaps w:val="0"/>
          <w:strike w:val="0"/>
          <w:color w:val="5b9bd5"/>
          <w:sz w:val="44"/>
          <w:szCs w:val="44"/>
          <w:u w:val="none"/>
          <w:shd w:fill="auto" w:val="clear"/>
          <w:vertAlign w:val="baseline"/>
          <w:rtl w:val="0"/>
        </w:rPr>
        <w:t xml:space="preserve">Sorbonne Université</w:t>
      </w:r>
    </w:p>
    <w:p w:rsidR="00000000" w:rsidDel="00000000" w:rsidP="00000000" w:rsidRDefault="00000000" w:rsidRPr="00000000" w14:paraId="00000002">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240" w:before="0" w:line="240" w:lineRule="auto"/>
        <w:ind w:left="0" w:right="0" w:firstLine="0"/>
        <w:jc w:val="center"/>
        <w:rPr>
          <w:rFonts w:ascii="Calibri" w:cs="Calibri" w:eastAsia="Calibri" w:hAnsi="Calibri"/>
          <w:b w:val="0"/>
          <w:i w:val="0"/>
          <w:smallCaps w:val="1"/>
          <w:strike w:val="0"/>
          <w:color w:val="5b9bd5"/>
          <w:sz w:val="56"/>
          <w:szCs w:val="56"/>
          <w:u w:val="none"/>
          <w:shd w:fill="auto" w:val="clear"/>
          <w:vertAlign w:val="baseline"/>
        </w:rPr>
      </w:pPr>
      <w:r w:rsidDel="00000000" w:rsidR="00000000" w:rsidRPr="00000000">
        <w:rPr>
          <w:rFonts w:ascii="Calibri" w:cs="Calibri" w:eastAsia="Calibri" w:hAnsi="Calibri"/>
          <w:b w:val="1"/>
          <w:i w:val="0"/>
          <w:smallCaps w:val="1"/>
          <w:strike w:val="0"/>
          <w:color w:val="5b9bd5"/>
          <w:sz w:val="56"/>
          <w:szCs w:val="56"/>
          <w:u w:val="none"/>
          <w:shd w:fill="auto" w:val="clear"/>
          <w:vertAlign w:val="baseline"/>
          <w:rtl w:val="0"/>
        </w:rPr>
        <w:t xml:space="preserve">RAPPORT PROJET LRC DEMONSTRATEUR POUR LA LOGIQUE ALC EN PROLOG</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5b9bd5"/>
          <w:sz w:val="40"/>
          <w:szCs w:val="40"/>
          <w:u w:val="none"/>
          <w:shd w:fill="auto" w:val="clear"/>
          <w:vertAlign w:val="baseline"/>
        </w:rPr>
      </w:pPr>
      <w:r w:rsidDel="00000000" w:rsidR="00000000" w:rsidRPr="00000000">
        <w:rPr>
          <w:rFonts w:ascii="Calibri" w:cs="Calibri" w:eastAsia="Calibri" w:hAnsi="Calibri"/>
          <w:b w:val="0"/>
          <w:i w:val="0"/>
          <w:smallCaps w:val="0"/>
          <w:strike w:val="0"/>
          <w:color w:val="5b9bd5"/>
          <w:sz w:val="40"/>
          <w:szCs w:val="40"/>
          <w:u w:val="none"/>
          <w:shd w:fill="auto" w:val="clear"/>
          <w:vertAlign w:val="baseline"/>
          <w:rtl w:val="0"/>
        </w:rPr>
        <w:t xml:space="preserve">Décembre 2023</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13157" cy="2034868"/>
            <wp:effectExtent b="0" l="0" r="0" t="0"/>
            <wp:docPr id="5"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713157" cy="203486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901700</wp:posOffset>
                </wp:positionH>
                <wp:positionV relativeFrom="paragraph">
                  <wp:posOffset>426720</wp:posOffset>
                </wp:positionV>
                <wp:extent cx="4010025" cy="1704975"/>
                <wp:effectExtent b="0" l="0" r="0" t="0"/>
                <wp:wrapSquare wrapText="bothSides" distB="45720" distT="45720" distL="114300" distR="114300"/>
                <wp:docPr id="1" name=""/>
                <a:graphic>
                  <a:graphicData uri="http://schemas.microsoft.com/office/word/2010/wordprocessingShape">
                    <wps:wsp>
                      <wps:cNvSpPr/>
                      <wps:cNvPr id="2" name="Shape 2"/>
                      <wps:spPr>
                        <a:xfrm>
                          <a:off x="3345750" y="2932275"/>
                          <a:ext cx="4000500" cy="169545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5b9bd5"/>
                                <w:sz w:val="48"/>
                                <w:vertAlign w:val="baseline"/>
                              </w:rPr>
                              <w:t xml:space="preserve">Auteurs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5b9bd5"/>
                                <w:sz w:val="48"/>
                                <w:vertAlign w:val="baseline"/>
                              </w:rPr>
                            </w:r>
                            <w:r w:rsidDel="00000000" w:rsidR="00000000" w:rsidRPr="00000000">
                              <w:rPr>
                                <w:rFonts w:ascii="Calibri" w:cs="Calibri" w:eastAsia="Calibri" w:hAnsi="Calibri"/>
                                <w:b w:val="0"/>
                                <w:i w:val="0"/>
                                <w:smallCaps w:val="0"/>
                                <w:strike w:val="0"/>
                                <w:color w:val="5b9bd5"/>
                                <w:sz w:val="36"/>
                                <w:vertAlign w:val="baseline"/>
                              </w:rPr>
                              <w:t xml:space="preserve">HADBI Imane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5b9bd5"/>
                                <w:sz w:val="36"/>
                                <w:vertAlign w:val="baseline"/>
                              </w:rPr>
                            </w:r>
                            <w:r w:rsidDel="00000000" w:rsidR="00000000" w:rsidRPr="00000000">
                              <w:rPr>
                                <w:rFonts w:ascii="Calibri" w:cs="Calibri" w:eastAsia="Calibri" w:hAnsi="Calibri"/>
                                <w:b w:val="0"/>
                                <w:i w:val="0"/>
                                <w:smallCaps w:val="0"/>
                                <w:strike w:val="0"/>
                                <w:color w:val="5b9bd5"/>
                                <w:sz w:val="36"/>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901700</wp:posOffset>
                </wp:positionH>
                <wp:positionV relativeFrom="paragraph">
                  <wp:posOffset>426720</wp:posOffset>
                </wp:positionV>
                <wp:extent cx="4010025" cy="1704975"/>
                <wp:effectExtent b="0" l="0" r="0" t="0"/>
                <wp:wrapSquare wrapText="bothSides" distB="45720" distT="45720" distL="114300" distR="114300"/>
                <wp:docPr id="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4010025" cy="1704975"/>
                        </a:xfrm>
                        <a:prstGeom prst="rect"/>
                        <a:ln/>
                      </pic:spPr>
                    </pic:pic>
                  </a:graphicData>
                </a:graphic>
              </wp:anchor>
            </w:drawing>
          </mc:Fallback>
        </mc:AlternateContent>
      </w:r>
    </w:p>
    <w:p w:rsidR="00000000" w:rsidDel="00000000" w:rsidP="00000000" w:rsidRDefault="00000000" w:rsidRPr="00000000" w14:paraId="00000006">
      <w:pPr>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08">
      <w:pPr>
        <w:jc w:val="both"/>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09">
      <w:pPr>
        <w:pStyle w:val="Heading1"/>
        <w:jc w:val="both"/>
        <w:rPr>
          <w:color w:val="000000"/>
        </w:rPr>
      </w:pPr>
      <w:r w:rsidDel="00000000" w:rsidR="00000000" w:rsidRPr="00000000">
        <w:rPr>
          <w:rFonts w:ascii="Calibri" w:cs="Calibri" w:eastAsia="Calibri" w:hAnsi="Calibri"/>
          <w:b w:val="1"/>
          <w:color w:val="000000"/>
          <w:sz w:val="56"/>
          <w:szCs w:val="56"/>
          <w:rtl w:val="0"/>
        </w:rPr>
        <w:t xml:space="preserve">Introduction</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Ce projet consiste en la conception d'un démonstrateur en Prolog exploitant l'algorithme des tableaux pour la logique ALC. Structuré en trois parties, chacune revêt une importance particulière pour atteindre les objectifs globaux. La première partie se focalise sur la garantie de la validité syntaxique et sémantique des éléments de la logique ALC. La deuxième partie concerne la saisie des propositions à démontrer, tandis que la troisième et dernière partie implique la construction du démonstrateur. À ce stade, l'algorithme des tableaux sera intégré, permettant au système de générer des preuves et de démontrer la validité des énoncés logiques introduits par l'utilisateur.</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jc w:val="both"/>
        <w:rPr>
          <w:rFonts w:ascii="Arimo" w:cs="Arimo" w:eastAsia="Arimo" w:hAnsi="Arim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jc w:val="both"/>
        <w:rPr>
          <w:b w:val="1"/>
          <w:color w:val="000000"/>
          <w:sz w:val="48"/>
          <w:szCs w:val="48"/>
        </w:rPr>
      </w:pPr>
      <w:r w:rsidDel="00000000" w:rsidR="00000000" w:rsidRPr="00000000">
        <w:rPr>
          <w:rFonts w:ascii="Calibri" w:cs="Calibri" w:eastAsia="Calibri" w:hAnsi="Calibri"/>
          <w:b w:val="1"/>
          <w:color w:val="000000"/>
          <w:sz w:val="48"/>
          <w:szCs w:val="48"/>
          <w:rtl w:val="0"/>
        </w:rPr>
        <w:t xml:space="preserve">Implémentation de la première partie </w:t>
      </w:r>
      <w:r w:rsidDel="00000000" w:rsidR="00000000" w:rsidRPr="00000000">
        <w:rPr>
          <w:rtl w:val="0"/>
        </w:rPr>
      </w:r>
    </w:p>
    <w:p w:rsidR="00000000" w:rsidDel="00000000" w:rsidP="00000000" w:rsidRDefault="00000000" w:rsidRPr="00000000" w14:paraId="00000015">
      <w:pPr>
        <w:pStyle w:val="Heading2"/>
        <w:jc w:val="both"/>
        <w:rPr>
          <w:b w:val="1"/>
          <w:color w:val="000000"/>
          <w:sz w:val="30"/>
          <w:szCs w:val="30"/>
        </w:rPr>
      </w:pPr>
      <w:r w:rsidDel="00000000" w:rsidR="00000000" w:rsidRPr="00000000">
        <w:rPr>
          <w:rFonts w:ascii="Arimo" w:cs="Arimo" w:eastAsia="Arimo" w:hAnsi="Arimo"/>
          <w:b w:val="1"/>
          <w:color w:val="000000"/>
          <w:sz w:val="30"/>
          <w:szCs w:val="30"/>
          <w:rtl w:val="0"/>
        </w:rPr>
        <w:t xml:space="preserve">Liste des Concepts, Instances et Rôles</w:t>
      </w:r>
      <w:r w:rsidDel="00000000" w:rsidR="00000000" w:rsidRPr="00000000">
        <w:rPr>
          <w:rtl w:val="0"/>
        </w:rPr>
      </w:r>
    </w:p>
    <w:p w:rsidR="00000000" w:rsidDel="00000000" w:rsidP="00000000" w:rsidRDefault="00000000" w:rsidRPr="00000000" w14:paraId="00000016">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Nous avons développé des prédicats (</w:t>
      </w:r>
      <w:r w:rsidDel="00000000" w:rsidR="00000000" w:rsidRPr="00000000">
        <w:rPr>
          <w:rFonts w:ascii="Arimo" w:cs="Arimo" w:eastAsia="Arimo" w:hAnsi="Arimo"/>
          <w:b w:val="1"/>
          <w:i w:val="1"/>
          <w:sz w:val="24"/>
          <w:szCs w:val="24"/>
          <w:rtl w:val="0"/>
        </w:rPr>
        <w:t xml:space="preserve">listTBox</w:t>
      </w:r>
      <w:r w:rsidDel="00000000" w:rsidR="00000000" w:rsidRPr="00000000">
        <w:rPr>
          <w:rFonts w:ascii="Arimo" w:cs="Arimo" w:eastAsia="Arimo" w:hAnsi="Arimo"/>
          <w:sz w:val="24"/>
          <w:szCs w:val="24"/>
          <w:rtl w:val="0"/>
        </w:rPr>
        <w:t xml:space="preserve">, </w:t>
      </w:r>
      <w:r w:rsidDel="00000000" w:rsidR="00000000" w:rsidRPr="00000000">
        <w:rPr>
          <w:rFonts w:ascii="Arimo" w:cs="Arimo" w:eastAsia="Arimo" w:hAnsi="Arimo"/>
          <w:b w:val="1"/>
          <w:i w:val="1"/>
          <w:sz w:val="24"/>
          <w:szCs w:val="24"/>
          <w:rtl w:val="0"/>
        </w:rPr>
        <w:t xml:space="preserve">listAboxInst</w:t>
      </w:r>
      <w:r w:rsidDel="00000000" w:rsidR="00000000" w:rsidRPr="00000000">
        <w:rPr>
          <w:rFonts w:ascii="Arimo" w:cs="Arimo" w:eastAsia="Arimo" w:hAnsi="Arimo"/>
          <w:sz w:val="24"/>
          <w:szCs w:val="24"/>
          <w:rtl w:val="0"/>
        </w:rPr>
        <w:t xml:space="preserve">, </w:t>
      </w:r>
      <w:r w:rsidDel="00000000" w:rsidR="00000000" w:rsidRPr="00000000">
        <w:rPr>
          <w:rFonts w:ascii="Arimo" w:cs="Arimo" w:eastAsia="Arimo" w:hAnsi="Arimo"/>
          <w:b w:val="1"/>
          <w:i w:val="1"/>
          <w:sz w:val="24"/>
          <w:szCs w:val="24"/>
          <w:rtl w:val="0"/>
        </w:rPr>
        <w:t xml:space="preserve">listAboxRole</w:t>
      </w:r>
      <w:r w:rsidDel="00000000" w:rsidR="00000000" w:rsidRPr="00000000">
        <w:rPr>
          <w:rFonts w:ascii="Arimo" w:cs="Arimo" w:eastAsia="Arimo" w:hAnsi="Arimo"/>
          <w:sz w:val="24"/>
          <w:szCs w:val="24"/>
          <w:rtl w:val="0"/>
        </w:rPr>
        <w:t xml:space="preserve">) pour générer des listes des concepts, instances et rôles de la TBox et de l'ABox respectivement.</w:t>
      </w:r>
    </w:p>
    <w:p w:rsidR="00000000" w:rsidDel="00000000" w:rsidP="00000000" w:rsidRDefault="00000000" w:rsidRPr="00000000" w14:paraId="00000017">
      <w:pPr>
        <w:jc w:val="both"/>
        <w:rPr>
          <w:rFonts w:ascii="Arimo" w:cs="Arimo" w:eastAsia="Arimo" w:hAnsi="Arimo"/>
          <w:sz w:val="24"/>
          <w:szCs w:val="24"/>
        </w:rPr>
      </w:pPr>
      <w:r w:rsidDel="00000000" w:rsidR="00000000" w:rsidRPr="00000000">
        <w:rPr/>
        <w:drawing>
          <wp:inline distB="0" distT="0" distL="0" distR="0">
            <wp:extent cx="5760720" cy="1064895"/>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60720" cy="106489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jc w:val="both"/>
        <w:rPr>
          <w:rFonts w:ascii="Arimo" w:cs="Arimo" w:eastAsia="Arimo" w:hAnsi="Arimo"/>
          <w:b w:val="1"/>
          <w:color w:val="000000"/>
          <w:sz w:val="30"/>
          <w:szCs w:val="30"/>
        </w:rPr>
      </w:pPr>
      <w:r w:rsidDel="00000000" w:rsidR="00000000" w:rsidRPr="00000000">
        <w:rPr>
          <w:rFonts w:ascii="Arimo" w:cs="Arimo" w:eastAsia="Arimo" w:hAnsi="Arimo"/>
          <w:b w:val="1"/>
          <w:color w:val="000000"/>
          <w:sz w:val="30"/>
          <w:szCs w:val="30"/>
          <w:rtl w:val="0"/>
        </w:rPr>
        <w:t xml:space="preserve">Vérification Syntaxique et Sémantique</w:t>
      </w:r>
    </w:p>
    <w:p w:rsidR="00000000" w:rsidDel="00000000" w:rsidP="00000000" w:rsidRDefault="00000000" w:rsidRPr="00000000" w14:paraId="00000019">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Pour assurer la validité syntaxique et sémantique, des prédicats tels que </w:t>
      </w:r>
      <w:r w:rsidDel="00000000" w:rsidR="00000000" w:rsidRPr="00000000">
        <w:rPr>
          <w:rFonts w:ascii="Arimo" w:cs="Arimo" w:eastAsia="Arimo" w:hAnsi="Arimo"/>
          <w:b w:val="1"/>
          <w:i w:val="1"/>
          <w:sz w:val="24"/>
          <w:szCs w:val="24"/>
          <w:rtl w:val="0"/>
        </w:rPr>
        <w:t xml:space="preserve">concept/1</w:t>
      </w:r>
      <w:r w:rsidDel="00000000" w:rsidR="00000000" w:rsidRPr="00000000">
        <w:rPr>
          <w:rFonts w:ascii="Arimo" w:cs="Arimo" w:eastAsia="Arimo" w:hAnsi="Arimo"/>
          <w:sz w:val="24"/>
          <w:szCs w:val="24"/>
          <w:rtl w:val="0"/>
        </w:rPr>
        <w:t xml:space="preserve">, </w:t>
      </w:r>
      <w:r w:rsidDel="00000000" w:rsidR="00000000" w:rsidRPr="00000000">
        <w:rPr>
          <w:rFonts w:ascii="Arimo" w:cs="Arimo" w:eastAsia="Arimo" w:hAnsi="Arimo"/>
          <w:b w:val="1"/>
          <w:i w:val="1"/>
          <w:sz w:val="24"/>
          <w:szCs w:val="24"/>
          <w:rtl w:val="0"/>
        </w:rPr>
        <w:t xml:space="preserve">concept/2</w:t>
      </w:r>
      <w:r w:rsidDel="00000000" w:rsidR="00000000" w:rsidRPr="00000000">
        <w:rPr>
          <w:rFonts w:ascii="Arimo" w:cs="Arimo" w:eastAsia="Arimo" w:hAnsi="Arimo"/>
          <w:sz w:val="24"/>
          <w:szCs w:val="24"/>
          <w:rtl w:val="0"/>
        </w:rPr>
        <w:t xml:space="preserve">, et </w:t>
      </w:r>
      <w:r w:rsidDel="00000000" w:rsidR="00000000" w:rsidRPr="00000000">
        <w:rPr>
          <w:rFonts w:ascii="Arimo" w:cs="Arimo" w:eastAsia="Arimo" w:hAnsi="Arimo"/>
          <w:b w:val="1"/>
          <w:i w:val="1"/>
          <w:sz w:val="24"/>
          <w:szCs w:val="24"/>
          <w:rtl w:val="0"/>
        </w:rPr>
        <w:t xml:space="preserve">concept/3 </w:t>
      </w:r>
      <w:r w:rsidDel="00000000" w:rsidR="00000000" w:rsidRPr="00000000">
        <w:rPr>
          <w:rFonts w:ascii="Arimo" w:cs="Arimo" w:eastAsia="Arimo" w:hAnsi="Arimo"/>
          <w:sz w:val="24"/>
          <w:szCs w:val="24"/>
          <w:rtl w:val="0"/>
        </w:rPr>
        <w:t xml:space="preserve">ont été définis pour vérifier la cohérence des concepts, instances et rôles.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Voici un exemple de l’exécution de </w:t>
      </w:r>
      <w:r w:rsidDel="00000000" w:rsidR="00000000" w:rsidRPr="00000000">
        <w:rPr>
          <w:rFonts w:ascii="Arimo" w:cs="Arimo" w:eastAsia="Arimo" w:hAnsi="Arimo"/>
          <w:b w:val="1"/>
          <w:i w:val="1"/>
          <w:smallCaps w:val="0"/>
          <w:strike w:val="0"/>
          <w:color w:val="000000"/>
          <w:sz w:val="22"/>
          <w:szCs w:val="22"/>
          <w:u w:val="none"/>
          <w:shd w:fill="auto" w:val="clear"/>
          <w:vertAlign w:val="baseline"/>
          <w:rtl w:val="0"/>
        </w:rPr>
        <w:t xml:space="preserve">concept</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B">
      <w:pPr>
        <w:jc w:val="both"/>
        <w:rPr>
          <w:rFonts w:ascii="Arimo" w:cs="Arimo" w:eastAsia="Arimo" w:hAnsi="Arimo"/>
          <w:sz w:val="24"/>
          <w:szCs w:val="24"/>
        </w:rPr>
      </w:pPr>
      <w:r w:rsidDel="00000000" w:rsidR="00000000" w:rsidRPr="00000000">
        <w:rPr/>
        <w:drawing>
          <wp:inline distB="0" distT="0" distL="0" distR="0">
            <wp:extent cx="5760720" cy="81788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60720" cy="81788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L'expression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and(auteur, editeur)</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est valide car elle représente un concept qui est 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conjonction des concepts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auteur</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et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éditeur</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qui sont considérés comme des concepts non atomiques ici.</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Cependant, l'expression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some(auteur, editeur)</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n'est pas valide car "auteur" n'est pas un rôle dans le contexte de cet exemple.</w:t>
      </w:r>
    </w:p>
    <w:p w:rsidR="00000000" w:rsidDel="00000000" w:rsidP="00000000" w:rsidRDefault="00000000" w:rsidRPr="00000000" w14:paraId="0000001E">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La vérification syntaxique et sémantique est réalisée à l'aide du prédicat </w:t>
      </w:r>
      <w:r w:rsidDel="00000000" w:rsidR="00000000" w:rsidRPr="00000000">
        <w:rPr>
          <w:rFonts w:ascii="Arimo" w:cs="Arimo" w:eastAsia="Arimo" w:hAnsi="Arimo"/>
          <w:b w:val="1"/>
          <w:i w:val="1"/>
          <w:sz w:val="24"/>
          <w:szCs w:val="24"/>
          <w:rtl w:val="0"/>
        </w:rPr>
        <w:t xml:space="preserve">verifier_concept/3</w:t>
      </w:r>
      <w:r w:rsidDel="00000000" w:rsidR="00000000" w:rsidRPr="00000000">
        <w:rPr>
          <w:rFonts w:ascii="Arimo" w:cs="Arimo" w:eastAsia="Arimo" w:hAnsi="Arimo"/>
          <w:sz w:val="24"/>
          <w:szCs w:val="24"/>
          <w:rtl w:val="0"/>
        </w:rPr>
        <w:t xml:space="preserve">, qui parcourt les éléments de la TBox et de l'ABox pour s'assurer de leur conformité avec les règles définies. En cas d'incohérence, le système signale les concepts invalides, assurant ainsi une syntaxe et une sémantique correctes.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Voici un exemple de l’exécution de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verifier_concept/3</w:t>
      </w:r>
      <w:r w:rsidDel="00000000" w:rsidR="00000000" w:rsidRPr="00000000">
        <w:rPr>
          <w:rFonts w:ascii="Arimo" w:cs="Arimo" w:eastAsia="Arimo" w:hAnsi="Arimo"/>
          <w:b w:val="0"/>
          <w:i w:val="1"/>
          <w:smallCaps w:val="0"/>
          <w:strike w:val="0"/>
          <w:color w:val="000000"/>
          <w:sz w:val="24"/>
          <w:szCs w:val="24"/>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sur la base fournie :</w:t>
      </w:r>
    </w:p>
    <w:p w:rsidR="00000000" w:rsidDel="00000000" w:rsidP="00000000" w:rsidRDefault="00000000" w:rsidRPr="00000000" w14:paraId="00000020">
      <w:pPr>
        <w:jc w:val="both"/>
        <w:rPr>
          <w:rFonts w:ascii="Arimo" w:cs="Arimo" w:eastAsia="Arimo" w:hAnsi="Arimo"/>
          <w:sz w:val="24"/>
          <w:szCs w:val="24"/>
        </w:rPr>
      </w:pPr>
      <w:r w:rsidDel="00000000" w:rsidR="00000000" w:rsidRPr="00000000">
        <w:rPr/>
        <w:drawing>
          <wp:inline distB="0" distT="0" distL="0" distR="0">
            <wp:extent cx="5760720" cy="114173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0720" cy="114173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Dans le deuxième exemple, nous avons tenté d'ajouter le concept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equiv(parent, or(pere, mere)))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à la T-Box existante. Ce qui a conduit à une erreur, signalant que l'expression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or(pere, mere)</w:t>
      </w:r>
      <w:r w:rsidDel="00000000" w:rsidR="00000000" w:rsidRPr="00000000">
        <w:rPr>
          <w:rFonts w:ascii="Arimo" w:cs="Arimo" w:eastAsia="Arimo" w:hAnsi="Arimo"/>
          <w:b w:val="1"/>
          <w:i w:val="0"/>
          <w:smallCaps w:val="0"/>
          <w:strike w:val="0"/>
          <w:color w:val="000000"/>
          <w:sz w:val="24"/>
          <w:szCs w:val="24"/>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n'est pas un concept valide dans le contexte de la T-Box actuelle. En d'autres termes, les concepts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mere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et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pere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ne sont ni des concepts atomiques ni des concepts non atomiques définis dans la T-Box.</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95639" cy="676573"/>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695639" cy="67657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jc w:val="both"/>
        <w:rPr>
          <w:rFonts w:ascii="Arimo" w:cs="Arimo" w:eastAsia="Arimo" w:hAnsi="Arimo"/>
          <w:b w:val="1"/>
          <w:color w:val="000000"/>
          <w:sz w:val="30"/>
          <w:szCs w:val="30"/>
        </w:rPr>
      </w:pPr>
      <w:r w:rsidDel="00000000" w:rsidR="00000000" w:rsidRPr="00000000">
        <w:rPr>
          <w:rFonts w:ascii="Arimo" w:cs="Arimo" w:eastAsia="Arimo" w:hAnsi="Arimo"/>
          <w:b w:val="1"/>
          <w:color w:val="000000"/>
          <w:sz w:val="30"/>
          <w:szCs w:val="30"/>
          <w:rtl w:val="0"/>
        </w:rPr>
        <w:t xml:space="preserve">Détection de l'Auto-référence </w:t>
      </w:r>
    </w:p>
    <w:p w:rsidR="00000000" w:rsidDel="00000000" w:rsidP="00000000" w:rsidRDefault="00000000" w:rsidRPr="00000000" w14:paraId="00000024">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prédicat </w:t>
      </w:r>
      <w:r w:rsidDel="00000000" w:rsidR="00000000" w:rsidRPr="00000000">
        <w:rPr>
          <w:rFonts w:ascii="Arimo" w:cs="Arimo" w:eastAsia="Arimo" w:hAnsi="Arimo"/>
          <w:b w:val="1"/>
          <w:i w:val="1"/>
          <w:sz w:val="24"/>
          <w:szCs w:val="24"/>
          <w:rtl w:val="0"/>
        </w:rPr>
        <w:t xml:space="preserve">autoref/2</w:t>
      </w:r>
      <w:r w:rsidDel="00000000" w:rsidR="00000000" w:rsidRPr="00000000">
        <w:rPr>
          <w:rFonts w:ascii="Arimo" w:cs="Arimo" w:eastAsia="Arimo" w:hAnsi="Arimo"/>
          <w:i w:val="1"/>
          <w:sz w:val="24"/>
          <w:szCs w:val="24"/>
          <w:rtl w:val="0"/>
        </w:rPr>
        <w:t xml:space="preserve"> </w:t>
      </w:r>
      <w:r w:rsidDel="00000000" w:rsidR="00000000" w:rsidRPr="00000000">
        <w:rPr>
          <w:rFonts w:ascii="Arimo" w:cs="Arimo" w:eastAsia="Arimo" w:hAnsi="Arimo"/>
          <w:sz w:val="24"/>
          <w:szCs w:val="24"/>
          <w:rtl w:val="0"/>
        </w:rPr>
        <w:t xml:space="preserve">a été élaboré pour traiter divers scénarios d'auto-référence, reconnaissant tant les auto-références directes que les auto-références indirectes. Il identifie l'auto-référence directe lorsqu'un concept apparaît dans sa propre définition (circularité directe) et gère l'auto-référence indirecte en examinant les équivalences entre concepts et en parcourant récursivement les définitions des concepts équivalents pour confirmer l'apparition du même concept.</w:t>
      </w:r>
      <w:r w:rsidDel="00000000" w:rsidR="00000000" w:rsidRPr="00000000">
        <w:rPr>
          <w:sz w:val="24"/>
          <w:szCs w:val="24"/>
          <w:rtl w:val="0"/>
        </w:rPr>
        <w:t xml:space="preserve"> </w:t>
      </w:r>
      <w:r w:rsidDel="00000000" w:rsidR="00000000" w:rsidRPr="00000000">
        <w:rPr>
          <w:rFonts w:ascii="Arimo" w:cs="Arimo" w:eastAsia="Arimo" w:hAnsi="Arimo"/>
          <w:sz w:val="24"/>
          <w:szCs w:val="24"/>
          <w:rtl w:val="0"/>
        </w:rPr>
        <w:t xml:space="preserve">Le prédicat </w:t>
      </w:r>
      <w:r w:rsidDel="00000000" w:rsidR="00000000" w:rsidRPr="00000000">
        <w:rPr>
          <w:rFonts w:ascii="Arimo" w:cs="Arimo" w:eastAsia="Arimo" w:hAnsi="Arimo"/>
          <w:b w:val="1"/>
          <w:i w:val="1"/>
          <w:sz w:val="24"/>
          <w:szCs w:val="24"/>
          <w:rtl w:val="0"/>
        </w:rPr>
        <w:t xml:space="preserve">pas_autoref/1</w:t>
      </w:r>
      <w:r w:rsidDel="00000000" w:rsidR="00000000" w:rsidRPr="00000000">
        <w:rPr>
          <w:rFonts w:ascii="Arimo" w:cs="Arimo" w:eastAsia="Arimo" w:hAnsi="Arimo"/>
          <w:i w:val="1"/>
          <w:sz w:val="24"/>
          <w:szCs w:val="24"/>
          <w:rtl w:val="0"/>
        </w:rPr>
        <w:t xml:space="preserve"> </w:t>
      </w:r>
      <w:r w:rsidDel="00000000" w:rsidR="00000000" w:rsidRPr="00000000">
        <w:rPr>
          <w:rFonts w:ascii="Arimo" w:cs="Arimo" w:eastAsia="Arimo" w:hAnsi="Arimo"/>
          <w:sz w:val="24"/>
          <w:szCs w:val="24"/>
          <w:rtl w:val="0"/>
        </w:rPr>
        <w:t xml:space="preserve">vérifie l'absence d'auto-référence dans la liste des couples (C, E) de la T-Box. Il utilise le prédicat autoref/2 pour chaque couple, assurant ainsi l'absence d'auto-référence dans toute la liste.</w:t>
      </w:r>
    </w:p>
    <w:p w:rsidR="00000000" w:rsidDel="00000000" w:rsidP="00000000" w:rsidRDefault="00000000" w:rsidRPr="00000000" w14:paraId="00000025">
      <w:pPr>
        <w:jc w:val="both"/>
        <w:rPr>
          <w:rFonts w:ascii="Arimo" w:cs="Arimo" w:eastAsia="Arimo" w:hAnsi="Arimo"/>
          <w:b w:val="1"/>
          <w:sz w:val="24"/>
          <w:szCs w:val="24"/>
        </w:rPr>
      </w:pPr>
      <w:r w:rsidDel="00000000" w:rsidR="00000000" w:rsidRPr="00000000">
        <w:rPr>
          <w:rFonts w:ascii="Arimo" w:cs="Arimo" w:eastAsia="Arimo" w:hAnsi="Arimo"/>
          <w:sz w:val="24"/>
          <w:szCs w:val="24"/>
          <w:rtl w:val="0"/>
        </w:rPr>
        <w:t xml:space="preserve">Voici quelques exemples de</w:t>
      </w:r>
      <w:r w:rsidDel="00000000" w:rsidR="00000000" w:rsidRPr="00000000">
        <w:rPr>
          <w:sz w:val="24"/>
          <w:szCs w:val="24"/>
          <w:rtl w:val="0"/>
        </w:rPr>
        <w:t xml:space="preserve"> </w:t>
      </w:r>
      <w:r w:rsidDel="00000000" w:rsidR="00000000" w:rsidRPr="00000000">
        <w:rPr>
          <w:rFonts w:ascii="Arimo" w:cs="Arimo" w:eastAsia="Arimo" w:hAnsi="Arimo"/>
          <w:b w:val="1"/>
          <w:i w:val="1"/>
          <w:sz w:val="24"/>
          <w:szCs w:val="24"/>
          <w:rtl w:val="0"/>
        </w:rPr>
        <w:t xml:space="preserve">autoref/2 </w:t>
      </w:r>
      <w:r w:rsidDel="00000000" w:rsidR="00000000" w:rsidRPr="00000000">
        <w:rPr>
          <w:rFonts w:ascii="Arimo" w:cs="Arimo" w:eastAsia="Arimo" w:hAnsi="Arimo"/>
          <w:sz w:val="24"/>
          <w:szCs w:val="24"/>
          <w:rtl w:val="0"/>
        </w:rPr>
        <w:t xml:space="preserve">et </w:t>
      </w:r>
      <w:r w:rsidDel="00000000" w:rsidR="00000000" w:rsidRPr="00000000">
        <w:rPr>
          <w:rFonts w:ascii="Arimo" w:cs="Arimo" w:eastAsia="Arimo" w:hAnsi="Arimo"/>
          <w:b w:val="1"/>
          <w:i w:val="1"/>
          <w:sz w:val="24"/>
          <w:szCs w:val="24"/>
          <w:rtl w:val="0"/>
        </w:rPr>
        <w:t xml:space="preserve">pas_autoref/1</w:t>
      </w:r>
      <w:r w:rsidDel="00000000" w:rsidR="00000000" w:rsidRPr="00000000">
        <w:rPr>
          <w:rFonts w:ascii="Arimo" w:cs="Arimo" w:eastAsia="Arimo" w:hAnsi="Arimo"/>
          <w:b w:val="1"/>
          <w:sz w:val="24"/>
          <w:szCs w:val="24"/>
          <w:rtl w:val="0"/>
        </w:rPr>
        <w:t xml:space="preserve"> :</w:t>
      </w:r>
    </w:p>
    <w:p w:rsidR="00000000" w:rsidDel="00000000" w:rsidP="00000000" w:rsidRDefault="00000000" w:rsidRPr="00000000" w14:paraId="00000026">
      <w:pPr>
        <w:jc w:val="both"/>
        <w:rPr>
          <w:sz w:val="24"/>
          <w:szCs w:val="24"/>
        </w:rPr>
      </w:pPr>
      <w:r w:rsidDel="00000000" w:rsidR="00000000" w:rsidRPr="00000000">
        <w:rPr>
          <w:sz w:val="24"/>
          <w:szCs w:val="24"/>
        </w:rPr>
        <w:drawing>
          <wp:inline distB="0" distT="0" distL="0" distR="0">
            <wp:extent cx="5760720" cy="78613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60720" cy="78613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Dans le premier exemple, la réponse </w:t>
      </w:r>
      <w:r w:rsidDel="00000000" w:rsidR="00000000" w:rsidRPr="00000000">
        <w:rPr>
          <w:rFonts w:ascii="Arimo" w:cs="Arimo" w:eastAsia="Arimo" w:hAnsi="Arimo"/>
          <w:b w:val="1"/>
          <w:i w:val="1"/>
          <w:sz w:val="24"/>
          <w:szCs w:val="24"/>
          <w:rtl w:val="0"/>
        </w:rPr>
        <w:t xml:space="preserve">true</w:t>
      </w:r>
      <w:r w:rsidDel="00000000" w:rsidR="00000000" w:rsidRPr="00000000">
        <w:rPr>
          <w:rFonts w:ascii="Arimo" w:cs="Arimo" w:eastAsia="Arimo" w:hAnsi="Arimo"/>
          <w:sz w:val="24"/>
          <w:szCs w:val="24"/>
          <w:rtl w:val="0"/>
        </w:rPr>
        <w:t xml:space="preserve"> indique qu'il y a une auto-référence ici, car </w:t>
      </w:r>
      <w:r w:rsidDel="00000000" w:rsidR="00000000" w:rsidRPr="00000000">
        <w:rPr>
          <w:rFonts w:ascii="Arimo" w:cs="Arimo" w:eastAsia="Arimo" w:hAnsi="Arimo"/>
          <w:b w:val="1"/>
          <w:i w:val="1"/>
          <w:sz w:val="24"/>
          <w:szCs w:val="24"/>
          <w:rtl w:val="0"/>
        </w:rPr>
        <w:t xml:space="preserve">sculpteur</w:t>
      </w:r>
      <w:r w:rsidDel="00000000" w:rsidR="00000000" w:rsidRPr="00000000">
        <w:rPr>
          <w:rFonts w:ascii="Arimo" w:cs="Arimo" w:eastAsia="Arimo" w:hAnsi="Arimo"/>
          <w:sz w:val="24"/>
          <w:szCs w:val="24"/>
          <w:rtl w:val="0"/>
        </w:rPr>
        <w:t xml:space="preserve"> est impliqué dans la définition de lui-même via le rôle </w:t>
      </w:r>
      <w:r w:rsidDel="00000000" w:rsidR="00000000" w:rsidRPr="00000000">
        <w:rPr>
          <w:rFonts w:ascii="Arimo" w:cs="Arimo" w:eastAsia="Arimo" w:hAnsi="Arimo"/>
          <w:b w:val="1"/>
          <w:i w:val="1"/>
          <w:sz w:val="24"/>
          <w:szCs w:val="24"/>
          <w:rtl w:val="0"/>
        </w:rPr>
        <w:t xml:space="preserve">aCree</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028">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En revanche, dans le deuxième exemple, la réponse </w:t>
      </w:r>
      <w:r w:rsidDel="00000000" w:rsidR="00000000" w:rsidRPr="00000000">
        <w:rPr>
          <w:rFonts w:ascii="Arimo" w:cs="Arimo" w:eastAsia="Arimo" w:hAnsi="Arimo"/>
          <w:b w:val="1"/>
          <w:i w:val="1"/>
          <w:sz w:val="24"/>
          <w:szCs w:val="24"/>
          <w:rtl w:val="0"/>
        </w:rPr>
        <w:t xml:space="preserve">false</w:t>
      </w:r>
      <w:r w:rsidDel="00000000" w:rsidR="00000000" w:rsidRPr="00000000">
        <w:rPr>
          <w:rFonts w:ascii="Arimo" w:cs="Arimo" w:eastAsia="Arimo" w:hAnsi="Arimo"/>
          <w:sz w:val="24"/>
          <w:szCs w:val="24"/>
          <w:rtl w:val="0"/>
        </w:rPr>
        <w:t xml:space="preserve"> indique qu'il n'y a pas d'auto-référence lorsque le concept </w:t>
      </w:r>
      <w:r w:rsidDel="00000000" w:rsidR="00000000" w:rsidRPr="00000000">
        <w:rPr>
          <w:rFonts w:ascii="Arimo" w:cs="Arimo" w:eastAsia="Arimo" w:hAnsi="Arimo"/>
          <w:b w:val="1"/>
          <w:i w:val="1"/>
          <w:sz w:val="24"/>
          <w:szCs w:val="24"/>
          <w:rtl w:val="0"/>
        </w:rPr>
        <w:t xml:space="preserve">sculpteur</w:t>
      </w:r>
      <w:r w:rsidDel="00000000" w:rsidR="00000000" w:rsidRPr="00000000">
        <w:rPr>
          <w:rFonts w:ascii="Arimo" w:cs="Arimo" w:eastAsia="Arimo" w:hAnsi="Arimo"/>
          <w:sz w:val="24"/>
          <w:szCs w:val="24"/>
          <w:rtl w:val="0"/>
        </w:rPr>
        <w:t xml:space="preserve"> est défini comme créant quelque chose de manière générale.</w:t>
      </w:r>
    </w:p>
    <w:p w:rsidR="00000000" w:rsidDel="00000000" w:rsidP="00000000" w:rsidRDefault="00000000" w:rsidRPr="00000000" w14:paraId="00000029">
      <w:pPr>
        <w:jc w:val="both"/>
        <w:rPr>
          <w:sz w:val="24"/>
          <w:szCs w:val="24"/>
        </w:rPr>
      </w:pPr>
      <w:r w:rsidDel="00000000" w:rsidR="00000000" w:rsidRPr="00000000">
        <w:rPr>
          <w:sz w:val="24"/>
          <w:szCs w:val="24"/>
        </w:rPr>
        <w:drawing>
          <wp:inline distB="0" distT="0" distL="0" distR="0">
            <wp:extent cx="5760720" cy="455295"/>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60720" cy="45529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Cette requête vérifie s'il n'y a pas d'auto-référence dans la liste de T-Box fournie. La réponse </w:t>
      </w:r>
      <w:r w:rsidDel="00000000" w:rsidR="00000000" w:rsidRPr="00000000">
        <w:rPr>
          <w:rFonts w:ascii="Arimo" w:cs="Arimo" w:eastAsia="Arimo" w:hAnsi="Arimo"/>
          <w:b w:val="1"/>
          <w:i w:val="1"/>
          <w:sz w:val="24"/>
          <w:szCs w:val="24"/>
          <w:rtl w:val="0"/>
        </w:rPr>
        <w:t xml:space="preserve">false</w:t>
      </w:r>
      <w:r w:rsidDel="00000000" w:rsidR="00000000" w:rsidRPr="00000000">
        <w:rPr>
          <w:rFonts w:ascii="Arimo" w:cs="Arimo" w:eastAsia="Arimo" w:hAnsi="Arimo"/>
          <w:sz w:val="24"/>
          <w:szCs w:val="24"/>
          <w:rtl w:val="0"/>
        </w:rPr>
        <w:t xml:space="preserve"> indique qu'il y a une auto-référence dans cette T-Box, car la définition du concept </w:t>
      </w:r>
      <w:r w:rsidDel="00000000" w:rsidR="00000000" w:rsidRPr="00000000">
        <w:rPr>
          <w:rFonts w:ascii="Arimo" w:cs="Arimo" w:eastAsia="Arimo" w:hAnsi="Arimo"/>
          <w:b w:val="1"/>
          <w:i w:val="1"/>
          <w:sz w:val="24"/>
          <w:szCs w:val="24"/>
          <w:rtl w:val="0"/>
        </w:rPr>
        <w:t xml:space="preserve">sculpture</w:t>
      </w:r>
      <w:r w:rsidDel="00000000" w:rsidR="00000000" w:rsidRPr="00000000">
        <w:rPr>
          <w:rFonts w:ascii="Arimo" w:cs="Arimo" w:eastAsia="Arimo" w:hAnsi="Arimo"/>
          <w:sz w:val="24"/>
          <w:szCs w:val="24"/>
          <w:rtl w:val="0"/>
        </w:rPr>
        <w:t xml:space="preserve"> fait référence au concept </w:t>
      </w:r>
      <w:r w:rsidDel="00000000" w:rsidR="00000000" w:rsidRPr="00000000">
        <w:rPr>
          <w:rFonts w:ascii="Arimo" w:cs="Arimo" w:eastAsia="Arimo" w:hAnsi="Arimo"/>
          <w:b w:val="1"/>
          <w:i w:val="1"/>
          <w:sz w:val="24"/>
          <w:szCs w:val="24"/>
          <w:rtl w:val="0"/>
        </w:rPr>
        <w:t xml:space="preserve">sculpteur</w:t>
      </w:r>
      <w:r w:rsidDel="00000000" w:rsidR="00000000" w:rsidRPr="00000000">
        <w:rPr>
          <w:rFonts w:ascii="Arimo" w:cs="Arimo" w:eastAsia="Arimo" w:hAnsi="Arimo"/>
          <w:sz w:val="24"/>
          <w:szCs w:val="24"/>
          <w:rtl w:val="0"/>
        </w:rPr>
        <w:t xml:space="preserve">, qui à son tour fait référence à </w:t>
      </w:r>
      <w:r w:rsidDel="00000000" w:rsidR="00000000" w:rsidRPr="00000000">
        <w:rPr>
          <w:rFonts w:ascii="Arimo" w:cs="Arimo" w:eastAsia="Arimo" w:hAnsi="Arimo"/>
          <w:b w:val="1"/>
          <w:i w:val="1"/>
          <w:sz w:val="24"/>
          <w:szCs w:val="24"/>
          <w:rtl w:val="0"/>
        </w:rPr>
        <w:t xml:space="preserve">sculpture</w:t>
      </w:r>
      <w:r w:rsidDel="00000000" w:rsidR="00000000" w:rsidRPr="00000000">
        <w:rPr>
          <w:rFonts w:ascii="Arimo" w:cs="Arimo" w:eastAsia="Arimo" w:hAnsi="Arimo"/>
          <w:sz w:val="24"/>
          <w:szCs w:val="24"/>
          <w:rtl w:val="0"/>
        </w:rPr>
        <w:t xml:space="preserve">, créant ainsi une boucle.</w:t>
      </w:r>
    </w:p>
    <w:p w:rsidR="00000000" w:rsidDel="00000000" w:rsidP="00000000" w:rsidRDefault="00000000" w:rsidRPr="00000000" w14:paraId="0000002B">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prédicat </w:t>
      </w:r>
      <w:r w:rsidDel="00000000" w:rsidR="00000000" w:rsidRPr="00000000">
        <w:rPr>
          <w:rFonts w:ascii="Arimo" w:cs="Arimo" w:eastAsia="Arimo" w:hAnsi="Arimo"/>
          <w:b w:val="1"/>
          <w:i w:val="1"/>
          <w:sz w:val="24"/>
          <w:szCs w:val="24"/>
          <w:rtl w:val="0"/>
        </w:rPr>
        <w:t xml:space="preserve">verifier_auto_reference/1</w:t>
      </w:r>
      <w:r w:rsidDel="00000000" w:rsidR="00000000" w:rsidRPr="00000000">
        <w:rPr>
          <w:rFonts w:ascii="Arimo" w:cs="Arimo" w:eastAsia="Arimo" w:hAnsi="Arimo"/>
          <w:sz w:val="24"/>
          <w:szCs w:val="24"/>
          <w:rtl w:val="0"/>
        </w:rPr>
        <w:t xml:space="preserve"> prend en entrée la T-Box et effectue une vérification complète. S'il ne détecte aucune auto-référence, il affiche un message indiquant que la T-Box n'est pas auto-référente. En revanche, s'il identifie une auto-référence, il signale une erreur et provoque un échec.</w:t>
      </w:r>
    </w:p>
    <w:p w:rsidR="00000000" w:rsidDel="00000000" w:rsidP="00000000" w:rsidRDefault="00000000" w:rsidRPr="00000000" w14:paraId="0000002C">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Voici un exemple de l’exécution de </w:t>
      </w:r>
      <w:r w:rsidDel="00000000" w:rsidR="00000000" w:rsidRPr="00000000">
        <w:rPr>
          <w:rFonts w:ascii="Arimo" w:cs="Arimo" w:eastAsia="Arimo" w:hAnsi="Arimo"/>
          <w:b w:val="1"/>
          <w:i w:val="1"/>
          <w:sz w:val="24"/>
          <w:szCs w:val="24"/>
          <w:rtl w:val="0"/>
        </w:rPr>
        <w:t xml:space="preserve">verifier_auto_reference/1</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02D">
      <w:pPr>
        <w:jc w:val="both"/>
        <w:rPr>
          <w:rFonts w:ascii="Arimo" w:cs="Arimo" w:eastAsia="Arimo" w:hAnsi="Arimo"/>
          <w:sz w:val="24"/>
          <w:szCs w:val="24"/>
        </w:rPr>
      </w:pPr>
      <w:r w:rsidDel="00000000" w:rsidR="00000000" w:rsidRPr="00000000">
        <w:rPr>
          <w:sz w:val="24"/>
          <w:szCs w:val="24"/>
        </w:rPr>
        <w:drawing>
          <wp:inline distB="0" distT="0" distL="0" distR="0">
            <wp:extent cx="5760720" cy="546100"/>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6072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Dans le cette exemple, nous avons tenté d'ajouter le concept </w:t>
      </w:r>
      <w:r w:rsidDel="00000000" w:rsidR="00000000" w:rsidRPr="00000000">
        <w:rPr>
          <w:rFonts w:ascii="Arimo" w:cs="Arimo" w:eastAsia="Arimo" w:hAnsi="Arimo"/>
          <w:b w:val="1"/>
          <w:i w:val="1"/>
          <w:sz w:val="24"/>
          <w:szCs w:val="24"/>
          <w:rtl w:val="0"/>
        </w:rPr>
        <w:t xml:space="preserve">equiv(sculpture, and(objet, all(cree_par, sculpteur)))</w:t>
      </w:r>
      <w:r w:rsidDel="00000000" w:rsidR="00000000" w:rsidRPr="00000000">
        <w:rPr>
          <w:rFonts w:ascii="Arimo" w:cs="Arimo" w:eastAsia="Arimo" w:hAnsi="Arimo"/>
          <w:sz w:val="24"/>
          <w:szCs w:val="24"/>
          <w:rtl w:val="0"/>
        </w:rPr>
        <w:t xml:space="preserve"> à la T-Box. Cependant, cela a conduit à une détection d'auto-référence, comme indiqué par le message d'erreur "</w:t>
      </w:r>
      <w:r w:rsidDel="00000000" w:rsidR="00000000" w:rsidRPr="00000000">
        <w:rPr>
          <w:rFonts w:ascii="Arimo" w:cs="Arimo" w:eastAsia="Arimo" w:hAnsi="Arimo"/>
          <w:b w:val="1"/>
          <w:i w:val="1"/>
          <w:sz w:val="24"/>
          <w:szCs w:val="24"/>
          <w:rtl w:val="0"/>
        </w:rPr>
        <w:t xml:space="preserve">Erreur : Auto-référence détectée</w:t>
      </w:r>
      <w:r w:rsidDel="00000000" w:rsidR="00000000" w:rsidRPr="00000000">
        <w:rPr>
          <w:rFonts w:ascii="Arimo" w:cs="Arimo" w:eastAsia="Arimo" w:hAnsi="Arimo"/>
          <w:sz w:val="24"/>
          <w:szCs w:val="24"/>
          <w:rtl w:val="0"/>
        </w:rPr>
        <w:t xml:space="preserve">". Cela signifie que la tentative d'introduction de l'équivalence a créé une référence circulaire, car le concept </w:t>
      </w:r>
      <w:r w:rsidDel="00000000" w:rsidR="00000000" w:rsidRPr="00000000">
        <w:rPr>
          <w:rFonts w:ascii="Arimo" w:cs="Arimo" w:eastAsia="Arimo" w:hAnsi="Arimo"/>
          <w:b w:val="1"/>
          <w:i w:val="1"/>
          <w:sz w:val="24"/>
          <w:szCs w:val="24"/>
          <w:rtl w:val="0"/>
        </w:rPr>
        <w:t xml:space="preserve">sculpteur</w:t>
      </w:r>
      <w:r w:rsidDel="00000000" w:rsidR="00000000" w:rsidRPr="00000000">
        <w:rPr>
          <w:rFonts w:ascii="Arimo" w:cs="Arimo" w:eastAsia="Arimo" w:hAnsi="Arimo"/>
          <w:sz w:val="24"/>
          <w:szCs w:val="24"/>
          <w:rtl w:val="0"/>
        </w:rPr>
        <w:t xml:space="preserve"> est impliqué dans la définition du concept </w:t>
      </w:r>
      <w:r w:rsidDel="00000000" w:rsidR="00000000" w:rsidRPr="00000000">
        <w:rPr>
          <w:rFonts w:ascii="Arimo" w:cs="Arimo" w:eastAsia="Arimo" w:hAnsi="Arimo"/>
          <w:b w:val="1"/>
          <w:i w:val="1"/>
          <w:sz w:val="24"/>
          <w:szCs w:val="24"/>
          <w:rtl w:val="0"/>
        </w:rPr>
        <w:t xml:space="preserve">sculpture</w:t>
      </w:r>
      <w:r w:rsidDel="00000000" w:rsidR="00000000" w:rsidRPr="00000000">
        <w:rPr>
          <w:rFonts w:ascii="Arimo" w:cs="Arimo" w:eastAsia="Arimo" w:hAnsi="Arimo"/>
          <w:sz w:val="24"/>
          <w:szCs w:val="24"/>
          <w:rtl w:val="0"/>
        </w:rPr>
        <w:t xml:space="preserve">, et vice versa, créant ainsi une boucle dans la hiérarchie des concepts.</w:t>
      </w:r>
    </w:p>
    <w:p w:rsidR="00000000" w:rsidDel="00000000" w:rsidP="00000000" w:rsidRDefault="00000000" w:rsidRPr="00000000" w14:paraId="0000002F">
      <w:pPr>
        <w:pStyle w:val="Heading2"/>
        <w:jc w:val="both"/>
        <w:rPr>
          <w:rFonts w:ascii="Arimo" w:cs="Arimo" w:eastAsia="Arimo" w:hAnsi="Arimo"/>
          <w:b w:val="1"/>
          <w:color w:val="000000"/>
          <w:sz w:val="30"/>
          <w:szCs w:val="30"/>
        </w:rPr>
      </w:pPr>
      <w:r w:rsidDel="00000000" w:rsidR="00000000" w:rsidRPr="00000000">
        <w:rPr>
          <w:rFonts w:ascii="Arimo" w:cs="Arimo" w:eastAsia="Arimo" w:hAnsi="Arimo"/>
          <w:b w:val="1"/>
          <w:color w:val="000000"/>
          <w:sz w:val="30"/>
          <w:szCs w:val="30"/>
          <w:rtl w:val="0"/>
        </w:rPr>
        <w:t xml:space="preserve">Traitement de la T-Box et de l'A-Box </w:t>
      </w:r>
    </w:p>
    <w:p w:rsidR="00000000" w:rsidDel="00000000" w:rsidP="00000000" w:rsidRDefault="00000000" w:rsidRPr="00000000" w14:paraId="00000030">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traitement des T-Box et A-Box repose sur le prédicat </w:t>
      </w:r>
      <w:r w:rsidDel="00000000" w:rsidR="00000000" w:rsidRPr="00000000">
        <w:rPr>
          <w:rFonts w:ascii="Arimo" w:cs="Arimo" w:eastAsia="Arimo" w:hAnsi="Arimo"/>
          <w:b w:val="1"/>
          <w:i w:val="1"/>
          <w:sz w:val="24"/>
          <w:szCs w:val="24"/>
          <w:rtl w:val="0"/>
        </w:rPr>
        <w:t xml:space="preserve">remplace/2</w:t>
      </w:r>
      <w:r w:rsidDel="00000000" w:rsidR="00000000" w:rsidRPr="00000000">
        <w:rPr>
          <w:rFonts w:ascii="Arimo" w:cs="Arimo" w:eastAsia="Arimo" w:hAnsi="Arimo"/>
          <w:sz w:val="24"/>
          <w:szCs w:val="24"/>
          <w:rtl w:val="0"/>
        </w:rPr>
        <w:t xml:space="preserve">, qui réalise un remplacement récursif des identificateurs de concepts complexes. La T-Box est traitée par </w:t>
      </w:r>
      <w:r w:rsidDel="00000000" w:rsidR="00000000" w:rsidRPr="00000000">
        <w:rPr>
          <w:rFonts w:ascii="Arimo" w:cs="Arimo" w:eastAsia="Arimo" w:hAnsi="Arimo"/>
          <w:b w:val="1"/>
          <w:i w:val="1"/>
          <w:sz w:val="24"/>
          <w:szCs w:val="24"/>
          <w:rtl w:val="0"/>
        </w:rPr>
        <w:t xml:space="preserve">traitement_Tbox/2</w:t>
      </w:r>
      <w:r w:rsidDel="00000000" w:rsidR="00000000" w:rsidRPr="00000000">
        <w:rPr>
          <w:rFonts w:ascii="Arimo" w:cs="Arimo" w:eastAsia="Arimo" w:hAnsi="Arimo"/>
          <w:sz w:val="24"/>
          <w:szCs w:val="24"/>
          <w:rtl w:val="0"/>
        </w:rPr>
        <w:t xml:space="preserve">, où les expressions conceptuelles équivalentes à des concepts complexes sont remplacées par des identificateurs atomiques et mises sous forme normale négative. De même, </w:t>
      </w:r>
      <w:r w:rsidDel="00000000" w:rsidR="00000000" w:rsidRPr="00000000">
        <w:rPr>
          <w:rFonts w:ascii="Arimo" w:cs="Arimo" w:eastAsia="Arimo" w:hAnsi="Arimo"/>
          <w:b w:val="1"/>
          <w:i w:val="1"/>
          <w:sz w:val="24"/>
          <w:szCs w:val="24"/>
          <w:rtl w:val="0"/>
        </w:rPr>
        <w:t xml:space="preserve">traitement_Abox/2</w:t>
      </w:r>
      <w:r w:rsidDel="00000000" w:rsidR="00000000" w:rsidRPr="00000000">
        <w:rPr>
          <w:rFonts w:ascii="Arimo" w:cs="Arimo" w:eastAsia="Arimo" w:hAnsi="Arimo"/>
          <w:sz w:val="24"/>
          <w:szCs w:val="24"/>
          <w:rtl w:val="0"/>
        </w:rPr>
        <w:t xml:space="preserve"> opère sur l'A-Box, substituant les identificateurs complexes par leurs définitions de la T-Box simplifiée, suivies d'une mise sous forme normale négative.</w:t>
      </w:r>
    </w:p>
    <w:p w:rsidR="00000000" w:rsidDel="00000000" w:rsidP="00000000" w:rsidRDefault="00000000" w:rsidRPr="00000000" w14:paraId="00000031">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Voici quelques exemples des prédicats </w:t>
      </w:r>
      <w:r w:rsidDel="00000000" w:rsidR="00000000" w:rsidRPr="00000000">
        <w:rPr>
          <w:rFonts w:ascii="Arimo" w:cs="Arimo" w:eastAsia="Arimo" w:hAnsi="Arimo"/>
          <w:b w:val="1"/>
          <w:i w:val="1"/>
          <w:sz w:val="24"/>
          <w:szCs w:val="24"/>
          <w:rtl w:val="0"/>
        </w:rPr>
        <w:t xml:space="preserve">remplace/2</w:t>
      </w:r>
      <w:r w:rsidDel="00000000" w:rsidR="00000000" w:rsidRPr="00000000">
        <w:rPr>
          <w:rFonts w:ascii="Arimo" w:cs="Arimo" w:eastAsia="Arimo" w:hAnsi="Arimo"/>
          <w:sz w:val="24"/>
          <w:szCs w:val="24"/>
          <w:rtl w:val="0"/>
        </w:rPr>
        <w:t xml:space="preserve">, </w:t>
      </w:r>
      <w:r w:rsidDel="00000000" w:rsidR="00000000" w:rsidRPr="00000000">
        <w:rPr>
          <w:rFonts w:ascii="Arimo" w:cs="Arimo" w:eastAsia="Arimo" w:hAnsi="Arimo"/>
          <w:b w:val="1"/>
          <w:i w:val="1"/>
          <w:sz w:val="24"/>
          <w:szCs w:val="24"/>
          <w:rtl w:val="0"/>
        </w:rPr>
        <w:t xml:space="preserve">traitement_Tbox/2</w:t>
      </w:r>
      <w:r w:rsidDel="00000000" w:rsidR="00000000" w:rsidRPr="00000000">
        <w:rPr>
          <w:rFonts w:ascii="Arimo" w:cs="Arimo" w:eastAsia="Arimo" w:hAnsi="Arimo"/>
          <w:sz w:val="24"/>
          <w:szCs w:val="24"/>
          <w:rtl w:val="0"/>
        </w:rPr>
        <w:t xml:space="preserve"> et </w:t>
      </w:r>
      <w:r w:rsidDel="00000000" w:rsidR="00000000" w:rsidRPr="00000000">
        <w:rPr>
          <w:rFonts w:ascii="Arimo" w:cs="Arimo" w:eastAsia="Arimo" w:hAnsi="Arimo"/>
          <w:b w:val="1"/>
          <w:i w:val="1"/>
          <w:sz w:val="24"/>
          <w:szCs w:val="24"/>
          <w:rtl w:val="0"/>
        </w:rPr>
        <w:t xml:space="preserve">traitement_Abox/2</w:t>
      </w:r>
      <w:r w:rsidDel="00000000" w:rsidR="00000000" w:rsidRPr="00000000">
        <w:rPr>
          <w:rFonts w:ascii="Arimo" w:cs="Arimo" w:eastAsia="Arimo" w:hAnsi="Arimo"/>
          <w:b w:val="1"/>
          <w:sz w:val="24"/>
          <w:szCs w:val="24"/>
          <w:rtl w:val="0"/>
        </w:rPr>
        <w:t xml:space="preserve"> :</w:t>
      </w:r>
      <w:r w:rsidDel="00000000" w:rsidR="00000000" w:rsidRPr="00000000">
        <w:rPr>
          <w:rtl w:val="0"/>
        </w:rPr>
      </w:r>
    </w:p>
    <w:p w:rsidR="00000000" w:rsidDel="00000000" w:rsidP="00000000" w:rsidRDefault="00000000" w:rsidRPr="00000000" w14:paraId="00000032">
      <w:pPr>
        <w:jc w:val="both"/>
        <w:rPr>
          <w:rFonts w:ascii="Arimo" w:cs="Arimo" w:eastAsia="Arimo" w:hAnsi="Arimo"/>
          <w:sz w:val="24"/>
          <w:szCs w:val="24"/>
        </w:rPr>
      </w:pPr>
      <w:r w:rsidDel="00000000" w:rsidR="00000000" w:rsidRPr="00000000">
        <w:rPr/>
        <w:drawing>
          <wp:inline distB="0" distT="0" distL="0" distR="0">
            <wp:extent cx="5760720" cy="443230"/>
            <wp:effectExtent b="0" l="0" r="0" t="0"/>
            <wp:docPr id="1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60720" cy="44323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concept </w:t>
      </w:r>
      <w:r w:rsidDel="00000000" w:rsidR="00000000" w:rsidRPr="00000000">
        <w:rPr>
          <w:rFonts w:ascii="Arimo" w:cs="Arimo" w:eastAsia="Arimo" w:hAnsi="Arimo"/>
          <w:b w:val="1"/>
          <w:i w:val="1"/>
          <w:sz w:val="24"/>
          <w:szCs w:val="24"/>
          <w:rtl w:val="0"/>
        </w:rPr>
        <w:t xml:space="preserve">sculpteur </w:t>
      </w:r>
      <w:r w:rsidDel="00000000" w:rsidR="00000000" w:rsidRPr="00000000">
        <w:rPr>
          <w:rFonts w:ascii="Arimo" w:cs="Arimo" w:eastAsia="Arimo" w:hAnsi="Arimo"/>
          <w:sz w:val="24"/>
          <w:szCs w:val="24"/>
          <w:rtl w:val="0"/>
        </w:rPr>
        <w:t xml:space="preserve">dans la disjonction </w:t>
      </w:r>
      <w:r w:rsidDel="00000000" w:rsidR="00000000" w:rsidRPr="00000000">
        <w:rPr>
          <w:rFonts w:ascii="Arimo" w:cs="Arimo" w:eastAsia="Arimo" w:hAnsi="Arimo"/>
          <w:b w:val="1"/>
          <w:i w:val="1"/>
          <w:sz w:val="24"/>
          <w:szCs w:val="24"/>
          <w:rtl w:val="0"/>
        </w:rPr>
        <w:t xml:space="preserve">or(sculpteur, some(aCree, sculpture)) </w:t>
      </w:r>
      <w:r w:rsidDel="00000000" w:rsidR="00000000" w:rsidRPr="00000000">
        <w:rPr>
          <w:rFonts w:ascii="Arimo" w:cs="Arimo" w:eastAsia="Arimo" w:hAnsi="Arimo"/>
          <w:sz w:val="24"/>
          <w:szCs w:val="24"/>
          <w:rtl w:val="0"/>
        </w:rPr>
        <w:t xml:space="preserve">est remplacé par sa définition, qui est </w:t>
      </w:r>
      <w:r w:rsidDel="00000000" w:rsidR="00000000" w:rsidRPr="00000000">
        <w:rPr>
          <w:rFonts w:ascii="Arimo" w:cs="Arimo" w:eastAsia="Arimo" w:hAnsi="Arimo"/>
          <w:b w:val="1"/>
          <w:i w:val="1"/>
          <w:sz w:val="24"/>
          <w:szCs w:val="24"/>
          <w:rtl w:val="0"/>
        </w:rPr>
        <w:t xml:space="preserve">and(personne, some(aCree, sculpture))</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034">
      <w:pPr>
        <w:jc w:val="both"/>
        <w:rPr>
          <w:rFonts w:ascii="Arimo" w:cs="Arimo" w:eastAsia="Arimo" w:hAnsi="Arimo"/>
          <w:sz w:val="24"/>
          <w:szCs w:val="24"/>
        </w:rPr>
      </w:pPr>
      <w:r w:rsidDel="00000000" w:rsidR="00000000" w:rsidRPr="00000000">
        <w:rPr/>
        <w:drawing>
          <wp:inline distB="0" distT="0" distL="0" distR="0">
            <wp:extent cx="5760720" cy="927735"/>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60720" cy="92773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Dans cet exemple, la T-Box originale est transformée en appliquant le remplacement récursif et en mettant les expressions de concepts dans une Forme Normale Négative.</w:t>
      </w:r>
    </w:p>
    <w:p w:rsidR="00000000" w:rsidDel="00000000" w:rsidP="00000000" w:rsidRDefault="00000000" w:rsidRPr="00000000" w14:paraId="00000036">
      <w:pPr>
        <w:jc w:val="both"/>
        <w:rPr>
          <w:rFonts w:ascii="Arimo" w:cs="Arimo" w:eastAsia="Arimo" w:hAnsi="Arimo"/>
          <w:sz w:val="24"/>
          <w:szCs w:val="24"/>
        </w:rPr>
      </w:pPr>
      <w:r w:rsidDel="00000000" w:rsidR="00000000" w:rsidRPr="00000000">
        <w:rPr/>
        <w:drawing>
          <wp:inline distB="0" distT="0" distL="0" distR="0">
            <wp:extent cx="5760720" cy="878205"/>
            <wp:effectExtent b="0" l="0" r="0" t="0"/>
            <wp:docPr id="1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60720" cy="87820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Dans cet exemple, l'A-Box originale est transformée en appliquant le remplacement récursif et la mise en forme normale conjonctive selon les règles définies.</w:t>
      </w:r>
    </w:p>
    <w:p w:rsidR="00000000" w:rsidDel="00000000" w:rsidP="00000000" w:rsidRDefault="00000000" w:rsidRPr="00000000" w14:paraId="00000038">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L'orchestration complète est assurée par </w:t>
      </w:r>
      <w:r w:rsidDel="00000000" w:rsidR="00000000" w:rsidRPr="00000000">
        <w:rPr>
          <w:rFonts w:ascii="Arimo" w:cs="Arimo" w:eastAsia="Arimo" w:hAnsi="Arimo"/>
          <w:b w:val="1"/>
          <w:i w:val="1"/>
          <w:sz w:val="24"/>
          <w:szCs w:val="24"/>
          <w:rtl w:val="0"/>
        </w:rPr>
        <w:t xml:space="preserve">traitement_Tbox_Abox/3</w:t>
      </w:r>
      <w:r w:rsidDel="00000000" w:rsidR="00000000" w:rsidRPr="00000000">
        <w:rPr>
          <w:rFonts w:ascii="Arimo" w:cs="Arimo" w:eastAsia="Arimo" w:hAnsi="Arimo"/>
          <w:sz w:val="24"/>
          <w:szCs w:val="24"/>
          <w:rtl w:val="0"/>
        </w:rPr>
        <w:t xml:space="preserve">, affichant les résultats du traitement.</w:t>
      </w:r>
    </w:p>
    <w:p w:rsidR="00000000" w:rsidDel="00000000" w:rsidP="00000000" w:rsidRDefault="00000000" w:rsidRPr="00000000" w14:paraId="00000039">
      <w:pPr>
        <w:pStyle w:val="Heading2"/>
        <w:jc w:val="both"/>
        <w:rPr>
          <w:rFonts w:ascii="Arimo" w:cs="Arimo" w:eastAsia="Arimo" w:hAnsi="Arimo"/>
          <w:b w:val="1"/>
          <w:color w:val="000000"/>
          <w:sz w:val="30"/>
          <w:szCs w:val="30"/>
        </w:rPr>
      </w:pPr>
      <w:r w:rsidDel="00000000" w:rsidR="00000000" w:rsidRPr="00000000">
        <w:rPr>
          <w:rFonts w:ascii="Arimo" w:cs="Arimo" w:eastAsia="Arimo" w:hAnsi="Arimo"/>
          <w:b w:val="1"/>
          <w:color w:val="000000"/>
          <w:sz w:val="30"/>
          <w:szCs w:val="30"/>
          <w:rtl w:val="0"/>
        </w:rPr>
        <w:t xml:space="preserve">Exécution de la Première Étape</w:t>
      </w:r>
    </w:p>
    <w:p w:rsidR="00000000" w:rsidDel="00000000" w:rsidP="00000000" w:rsidRDefault="00000000" w:rsidRPr="00000000" w14:paraId="0000003A">
      <w:pPr>
        <w:jc w:val="both"/>
        <w:rPr>
          <w:b w:val="1"/>
          <w:sz w:val="24"/>
          <w:szCs w:val="24"/>
        </w:rPr>
      </w:pPr>
      <w:r w:rsidDel="00000000" w:rsidR="00000000" w:rsidRPr="00000000">
        <w:rPr>
          <w:rFonts w:ascii="Arimo" w:cs="Arimo" w:eastAsia="Arimo" w:hAnsi="Arimo"/>
          <w:sz w:val="24"/>
          <w:szCs w:val="24"/>
          <w:rtl w:val="0"/>
        </w:rPr>
        <w:t xml:space="preserve">Le prédicat </w:t>
      </w:r>
      <w:r w:rsidDel="00000000" w:rsidR="00000000" w:rsidRPr="00000000">
        <w:rPr>
          <w:rFonts w:ascii="Arimo" w:cs="Arimo" w:eastAsia="Arimo" w:hAnsi="Arimo"/>
          <w:b w:val="1"/>
          <w:i w:val="1"/>
          <w:sz w:val="24"/>
          <w:szCs w:val="24"/>
          <w:rtl w:val="0"/>
        </w:rPr>
        <w:t xml:space="preserve">premiere_etape/3</w:t>
      </w:r>
      <w:r w:rsidDel="00000000" w:rsidR="00000000" w:rsidRPr="00000000">
        <w:rPr>
          <w:rFonts w:ascii="Arimo" w:cs="Arimo" w:eastAsia="Arimo" w:hAnsi="Arimo"/>
          <w:sz w:val="24"/>
          <w:szCs w:val="24"/>
          <w:rtl w:val="0"/>
        </w:rPr>
        <w:t xml:space="preserve"> exécute la première étape du projet, englobant toutes les vérifications et traitements nécessaires. Il débute par la validation syntaxique et sémantique des éléments, assurée par le prédicat </w:t>
      </w:r>
      <w:r w:rsidDel="00000000" w:rsidR="00000000" w:rsidRPr="00000000">
        <w:rPr>
          <w:rFonts w:ascii="Arimo" w:cs="Arimo" w:eastAsia="Arimo" w:hAnsi="Arimo"/>
          <w:b w:val="1"/>
          <w:i w:val="1"/>
          <w:sz w:val="24"/>
          <w:szCs w:val="24"/>
          <w:rtl w:val="0"/>
        </w:rPr>
        <w:t xml:space="preserve">verifier_concept/3</w:t>
      </w:r>
      <w:r w:rsidDel="00000000" w:rsidR="00000000" w:rsidRPr="00000000">
        <w:rPr>
          <w:rFonts w:ascii="Arimo" w:cs="Arimo" w:eastAsia="Arimo" w:hAnsi="Arimo"/>
          <w:sz w:val="24"/>
          <w:szCs w:val="24"/>
          <w:rtl w:val="0"/>
        </w:rPr>
        <w:t xml:space="preserve">. En suivant, il s'assure de l'intégrité de la T-Box en vérifiant l'absence d'auto-référence à l'aide de </w:t>
      </w:r>
      <w:r w:rsidDel="00000000" w:rsidR="00000000" w:rsidRPr="00000000">
        <w:rPr>
          <w:rFonts w:ascii="Arimo" w:cs="Arimo" w:eastAsia="Arimo" w:hAnsi="Arimo"/>
          <w:b w:val="1"/>
          <w:i w:val="1"/>
          <w:sz w:val="24"/>
          <w:szCs w:val="24"/>
          <w:rtl w:val="0"/>
        </w:rPr>
        <w:t xml:space="preserve">verifier_auto_reference/1</w:t>
      </w:r>
      <w:r w:rsidDel="00000000" w:rsidR="00000000" w:rsidRPr="00000000">
        <w:rPr>
          <w:rFonts w:ascii="Arimo" w:cs="Arimo" w:eastAsia="Arimo" w:hAnsi="Arimo"/>
          <w:sz w:val="24"/>
          <w:szCs w:val="24"/>
          <w:rtl w:val="0"/>
        </w:rPr>
        <w:t xml:space="preserve">. Enfin, le traitement de la T-Box et de l'A-Box est effectué par le prédicat </w:t>
      </w:r>
      <w:r w:rsidDel="00000000" w:rsidR="00000000" w:rsidRPr="00000000">
        <w:rPr>
          <w:rFonts w:ascii="Arimo" w:cs="Arimo" w:eastAsia="Arimo" w:hAnsi="Arimo"/>
          <w:b w:val="1"/>
          <w:i w:val="1"/>
          <w:sz w:val="24"/>
          <w:szCs w:val="24"/>
          <w:rtl w:val="0"/>
        </w:rPr>
        <w:t xml:space="preserve">traitement_Tbox_Abox/3</w:t>
      </w:r>
      <w:r w:rsidDel="00000000" w:rsidR="00000000" w:rsidRPr="00000000">
        <w:rPr>
          <w:rFonts w:ascii="Arimo" w:cs="Arimo" w:eastAsia="Arimo" w:hAnsi="Arimo"/>
          <w:sz w:val="24"/>
          <w:szCs w:val="24"/>
          <w:rtl w:val="0"/>
        </w:rPr>
        <w:t xml:space="preserve">, présentant ainsi des résultats prêts pour la suite du projet.</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L'exécution de la première étape du projet a produit les résultats suivants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08926" cy="2761893"/>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808926" cy="276189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On observe que suite à la vérification syntaxique, sémantique et la détection d'auto-référence, tous les concepts de la T-Box sont mis sous forme normale négative. Ceci est particulièrement visible dans des expressions telles que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and(not(some(aEcrit, livre)))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qui ont été transformées en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and(all(aEcrit,not(livre)))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1"/>
        <w:jc w:val="both"/>
        <w:rPr>
          <w:b w:val="1"/>
          <w:color w:val="000000"/>
          <w:sz w:val="48"/>
          <w:szCs w:val="48"/>
        </w:rPr>
      </w:pPr>
      <w:r w:rsidDel="00000000" w:rsidR="00000000" w:rsidRPr="00000000">
        <w:rPr>
          <w:rFonts w:ascii="Calibri" w:cs="Calibri" w:eastAsia="Calibri" w:hAnsi="Calibri"/>
          <w:b w:val="1"/>
          <w:color w:val="000000"/>
          <w:sz w:val="48"/>
          <w:szCs w:val="48"/>
          <w:rtl w:val="0"/>
        </w:rPr>
        <w:t xml:space="preserve">Implémentation de la deuxième partie </w:t>
      </w:r>
      <w:r w:rsidDel="00000000" w:rsidR="00000000" w:rsidRPr="00000000">
        <w:rPr>
          <w:rtl w:val="0"/>
        </w:rPr>
      </w:r>
    </w:p>
    <w:p w:rsidR="00000000" w:rsidDel="00000000" w:rsidP="00000000" w:rsidRDefault="00000000" w:rsidRPr="00000000" w14:paraId="00000040">
      <w:pPr>
        <w:pStyle w:val="Heading2"/>
        <w:jc w:val="both"/>
        <w:rPr>
          <w:rFonts w:ascii="Arimo" w:cs="Arimo" w:eastAsia="Arimo" w:hAnsi="Arimo"/>
          <w:b w:val="1"/>
          <w:color w:val="000000"/>
          <w:sz w:val="30"/>
          <w:szCs w:val="30"/>
        </w:rPr>
      </w:pPr>
      <w:r w:rsidDel="00000000" w:rsidR="00000000" w:rsidRPr="00000000">
        <w:rPr>
          <w:rFonts w:ascii="Arimo" w:cs="Arimo" w:eastAsia="Arimo" w:hAnsi="Arimo"/>
          <w:b w:val="1"/>
          <w:color w:val="000000"/>
          <w:sz w:val="30"/>
          <w:szCs w:val="30"/>
          <w:rtl w:val="0"/>
        </w:rPr>
        <w:t xml:space="preserve">Proposition de Type 1 (Appartenance d'Instance à un Concept)</w:t>
      </w:r>
    </w:p>
    <w:p w:rsidR="00000000" w:rsidDel="00000000" w:rsidP="00000000" w:rsidRDefault="00000000" w:rsidRPr="00000000" w14:paraId="00000041">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L'utilisateur commence par choisir le type de proposition (1) et est ensuite invité à entrer l'identifiant d'une instance. Le prédicat </w:t>
      </w:r>
      <w:r w:rsidDel="00000000" w:rsidR="00000000" w:rsidRPr="00000000">
        <w:rPr>
          <w:rFonts w:ascii="Arimo" w:cs="Arimo" w:eastAsia="Arimo" w:hAnsi="Arimo"/>
          <w:b w:val="1"/>
          <w:i w:val="1"/>
          <w:sz w:val="24"/>
          <w:szCs w:val="24"/>
          <w:rtl w:val="0"/>
        </w:rPr>
        <w:t xml:space="preserve">entrerInstance/1</w:t>
      </w:r>
      <w:r w:rsidDel="00000000" w:rsidR="00000000" w:rsidRPr="00000000">
        <w:rPr>
          <w:rFonts w:ascii="Arimo" w:cs="Arimo" w:eastAsia="Arimo" w:hAnsi="Arimo"/>
          <w:i w:val="1"/>
          <w:sz w:val="24"/>
          <w:szCs w:val="24"/>
          <w:rtl w:val="0"/>
        </w:rPr>
        <w:t xml:space="preserve"> </w:t>
      </w:r>
      <w:r w:rsidDel="00000000" w:rsidR="00000000" w:rsidRPr="00000000">
        <w:rPr>
          <w:rFonts w:ascii="Arimo" w:cs="Arimo" w:eastAsia="Arimo" w:hAnsi="Arimo"/>
          <w:sz w:val="24"/>
          <w:szCs w:val="24"/>
          <w:rtl w:val="0"/>
        </w:rPr>
        <w:t xml:space="preserve">gère cette étape, vérifiant la validité de l'instance saisie. En cas d'erreur, un message d'erreur est affiché, et l'utilisateur est invité à réessayer.</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Après la saisie réussie de l'instance, l'utilisateur est ensuite invité à entrer l'expression d'un concept associé à cette instance. Le prédicat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entrerConcept/1</w:t>
      </w:r>
      <w:r w:rsidDel="00000000" w:rsidR="00000000" w:rsidRPr="00000000">
        <w:rPr>
          <w:rFonts w:ascii="Arimo" w:cs="Arimo" w:eastAsia="Arimo" w:hAnsi="Arimo"/>
          <w:b w:val="0"/>
          <w:i w:val="1"/>
          <w:smallCaps w:val="0"/>
          <w:strike w:val="0"/>
          <w:color w:val="000000"/>
          <w:sz w:val="24"/>
          <w:szCs w:val="24"/>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prend en charge cette étape, vérifiant la validité de l'expression du concept. Si une erreur est détectée, un message d'erreur est affiché, et l'utilisateur est invité à corriger son entrée.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Une fois l'identifiant de l'instance et l'expression du concept validés, la proposition est considérée comme correcte et ajoutée avec succès à la T-Box. Un message de confirmation est affiché, informant l'utilisateur que la proposition a été ajoutée avec succès.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Voici un exemple de l’exécution de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acquisition_prop_type1/3</w:t>
      </w:r>
      <w:r w:rsidDel="00000000" w:rsidR="00000000" w:rsidRPr="00000000">
        <w:rPr>
          <w:rFonts w:ascii="Arimo" w:cs="Arimo" w:eastAsia="Arimo" w:hAnsi="Arimo"/>
          <w:b w:val="0"/>
          <w:i w:val="1"/>
          <w:smallCaps w:val="0"/>
          <w:strike w:val="0"/>
          <w:color w:val="000000"/>
          <w:sz w:val="24"/>
          <w:szCs w:val="24"/>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sur la base fournie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Pr>
        <w:drawing>
          <wp:inline distB="0" distT="0" distL="0" distR="0">
            <wp:extent cx="5760720" cy="2677795"/>
            <wp:effectExtent b="0" l="0" r="0" t="0"/>
            <wp:docPr id="1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60720" cy="26777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jc w:val="both"/>
        <w:rPr>
          <w:rFonts w:ascii="Arimo" w:cs="Arimo" w:eastAsia="Arimo" w:hAnsi="Arimo"/>
          <w:b w:val="1"/>
          <w:color w:val="000000"/>
          <w:sz w:val="30"/>
          <w:szCs w:val="30"/>
        </w:rPr>
      </w:pPr>
      <w:r w:rsidDel="00000000" w:rsidR="00000000" w:rsidRPr="00000000">
        <w:rPr>
          <w:rFonts w:ascii="Arimo" w:cs="Arimo" w:eastAsia="Arimo" w:hAnsi="Arimo"/>
          <w:b w:val="1"/>
          <w:color w:val="000000"/>
          <w:sz w:val="30"/>
          <w:szCs w:val="30"/>
          <w:rtl w:val="0"/>
        </w:rPr>
        <w:t xml:space="preserve">Proposition de Type 2 (Intersection Vide)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L'utilisateur commence par choisir le type de proposition (2) et est ensuite invité à entrer l'expression de deux concepts. Le prédicat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entrerConcept/1</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gère cette étape, vérifiant la validité de l'expression du concept. En cas d'erreur, un message d'erreur est affiché, et l'utilisateur est invité à réessayer.</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Après la saisie réussie des deux concepts, le prédicat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acquisition_prop_type2/3</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effectue le remplacement récursif des concepts, les met sous forme normale négative, et génère un nom pour la nouvelle proposition. Enfin, la proposition est ajoutée avec succès à la T-Box.</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Un message de confirmation est affiché, informant l'utilisateur que la proposition a été ajoutée avec succès.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Voici un exemple de l’exécution de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acquisition_prop_type2/3</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sur la base fournie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Pr>
        <w:drawing>
          <wp:inline distB="0" distT="0" distL="0" distR="0">
            <wp:extent cx="5760720" cy="3371215"/>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60720" cy="337121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jc w:val="both"/>
        <w:rPr>
          <w:rFonts w:ascii="Arimo" w:cs="Arimo" w:eastAsia="Arimo" w:hAnsi="Arimo"/>
          <w:b w:val="1"/>
          <w:color w:val="000000"/>
          <w:sz w:val="30"/>
          <w:szCs w:val="30"/>
        </w:rPr>
      </w:pPr>
      <w:r w:rsidDel="00000000" w:rsidR="00000000" w:rsidRPr="00000000">
        <w:rPr>
          <w:rFonts w:ascii="Arimo" w:cs="Arimo" w:eastAsia="Arimo" w:hAnsi="Arimo"/>
          <w:b w:val="1"/>
          <w:color w:val="000000"/>
          <w:sz w:val="30"/>
          <w:szCs w:val="30"/>
          <w:rtl w:val="0"/>
        </w:rPr>
        <w:t xml:space="preserve">Exécution de la Deuxième Étape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Le prédicat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deuxieme_etape/3</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est appelé, recevant la T-Box, l'A-Box d'instances, et l'A-Box de rôles comme arguments. Il fait appel au prédicat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saisie_et_traitement_prop_a_demontrer/3</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pour permettre à l'utilisateur de choisir le type de proposition à démontrer.</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Le prédicat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saisie_et_traitement_prop_a_demontrer/3</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guide l'utilisateur en lui demandant de saisir le numéro correspondant au type de proposition qu'il souhaite démontrer. L'utilisateur peut choisir entre deux types de propositions, soit une instance donnée appartient à un concept donné (1), soit deux concepts n'ont pas d'éléments en commun (2).</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En fonction de la réponse de l'utilisateur, le prédicat suite/4 appelle le prédicat approprié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acquisition_prop_type1/3</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ou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acquisition_prop_type2/3</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pour traiter et démontrer la proposition. En cas de réponse incorrecte, un message d'erreur est affiché, et l'utilisateur est invité à réessayer.</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Voici un exemple de l’exécution de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deuxieme_etape/3</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sur la base fournie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590" cy="2860040"/>
            <wp:effectExtent b="0" l="0" r="0" t="0"/>
            <wp:docPr id="1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60590" cy="286004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1"/>
        <w:jc w:val="both"/>
        <w:rPr>
          <w:rFonts w:ascii="Calibri" w:cs="Calibri" w:eastAsia="Calibri" w:hAnsi="Calibri"/>
          <w:b w:val="1"/>
          <w:color w:val="000000"/>
          <w:sz w:val="48"/>
          <w:szCs w:val="48"/>
        </w:rPr>
      </w:pPr>
      <w:r w:rsidDel="00000000" w:rsidR="00000000" w:rsidRPr="00000000">
        <w:rPr>
          <w:rFonts w:ascii="Calibri" w:cs="Calibri" w:eastAsia="Calibri" w:hAnsi="Calibri"/>
          <w:b w:val="1"/>
          <w:color w:val="000000"/>
          <w:sz w:val="48"/>
          <w:szCs w:val="48"/>
          <w:rtl w:val="0"/>
        </w:rPr>
        <w:t xml:space="preserve">Implémentation de la troisième partie </w:t>
      </w:r>
    </w:p>
    <w:p w:rsidR="00000000" w:rsidDel="00000000" w:rsidP="00000000" w:rsidRDefault="00000000" w:rsidRPr="00000000" w14:paraId="00000054">
      <w:pPr>
        <w:pStyle w:val="Heading2"/>
        <w:jc w:val="both"/>
        <w:rPr>
          <w:rFonts w:ascii="Arimo" w:cs="Arimo" w:eastAsia="Arimo" w:hAnsi="Arimo"/>
          <w:sz w:val="30"/>
          <w:szCs w:val="30"/>
        </w:rPr>
      </w:pPr>
      <w:bookmarkStart w:colFirst="0" w:colLast="0" w:name="_gjdgxs" w:id="0"/>
      <w:bookmarkEnd w:id="0"/>
      <w:r w:rsidDel="00000000" w:rsidR="00000000" w:rsidRPr="00000000">
        <w:rPr>
          <w:rFonts w:ascii="Arimo" w:cs="Arimo" w:eastAsia="Arimo" w:hAnsi="Arimo"/>
          <w:b w:val="1"/>
          <w:color w:val="000000"/>
          <w:sz w:val="30"/>
          <w:szCs w:val="30"/>
          <w:rtl w:val="0"/>
        </w:rPr>
        <w:t xml:space="preserve">Tri des Assertions de l'ABox</w:t>
      </w:r>
      <w:r w:rsidDel="00000000" w:rsidR="00000000" w:rsidRPr="00000000">
        <w:rPr>
          <w:rtl w:val="0"/>
        </w:rPr>
      </w:r>
    </w:p>
    <w:p w:rsidR="00000000" w:rsidDel="00000000" w:rsidP="00000000" w:rsidRDefault="00000000" w:rsidRPr="00000000" w14:paraId="00000055">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prédicat </w:t>
      </w:r>
      <w:r w:rsidDel="00000000" w:rsidR="00000000" w:rsidRPr="00000000">
        <w:rPr>
          <w:rFonts w:ascii="Arimo" w:cs="Arimo" w:eastAsia="Arimo" w:hAnsi="Arimo"/>
          <w:b w:val="1"/>
          <w:i w:val="1"/>
          <w:sz w:val="24"/>
          <w:szCs w:val="24"/>
          <w:rtl w:val="0"/>
        </w:rPr>
        <w:t xml:space="preserve">tri_Abox/6</w:t>
      </w:r>
      <w:r w:rsidDel="00000000" w:rsidR="00000000" w:rsidRPr="00000000">
        <w:rPr>
          <w:rFonts w:ascii="Arimo" w:cs="Arimo" w:eastAsia="Arimo" w:hAnsi="Arimo"/>
          <w:sz w:val="24"/>
          <w:szCs w:val="24"/>
          <w:rtl w:val="0"/>
        </w:rPr>
        <w:t xml:space="preserve"> est conçu pour trier les assertions de l'A-Box étendue dans différentes listes en fonction de leur type. Il prend en entrée la liste de l'A-Box étendue et renvoie six listes distinctes en fonction du type d'assertion. Le prédicat parcourt chaque assertion de l'A-Box et la place dans la liste appropriée en fonction du type de relation utilisée. </w:t>
      </w:r>
    </w:p>
    <w:p w:rsidR="00000000" w:rsidDel="00000000" w:rsidP="00000000" w:rsidRDefault="00000000" w:rsidRPr="00000000" w14:paraId="00000056">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Voici un exemple de l’exécution de </w:t>
      </w:r>
      <w:r w:rsidDel="00000000" w:rsidR="00000000" w:rsidRPr="00000000">
        <w:rPr>
          <w:rFonts w:ascii="Arimo" w:cs="Arimo" w:eastAsia="Arimo" w:hAnsi="Arimo"/>
          <w:b w:val="1"/>
          <w:i w:val="1"/>
          <w:sz w:val="24"/>
          <w:szCs w:val="24"/>
          <w:rtl w:val="0"/>
        </w:rPr>
        <w:t xml:space="preserve">tri_Abox/6 </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720" cy="904875"/>
            <wp:effectExtent b="0" l="0" r="0" t="0"/>
            <wp:docPr id="20" name="image4.png"/>
            <a:graphic>
              <a:graphicData uri="http://schemas.openxmlformats.org/drawingml/2006/picture">
                <pic:pic>
                  <pic:nvPicPr>
                    <pic:cNvPr id="0" name="image4.png"/>
                    <pic:cNvPicPr preferRelativeResize="0"/>
                  </pic:nvPicPr>
                  <pic:blipFill>
                    <a:blip r:embed="rId22"/>
                    <a:srcRect b="8929" l="0" r="0" t="6250"/>
                    <a:stretch>
                      <a:fillRect/>
                    </a:stretch>
                  </pic:blipFill>
                  <pic:spPr>
                    <a:xfrm>
                      <a:off x="0" y="0"/>
                      <a:ext cx="576072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jc w:val="both"/>
        <w:rPr>
          <w:rFonts w:ascii="Arimo" w:cs="Arimo" w:eastAsia="Arimo" w:hAnsi="Arimo"/>
          <w:b w:val="1"/>
          <w:color w:val="000000"/>
          <w:sz w:val="30"/>
          <w:szCs w:val="30"/>
        </w:rPr>
      </w:pPr>
      <w:r w:rsidDel="00000000" w:rsidR="00000000" w:rsidRPr="00000000">
        <w:rPr>
          <w:rFonts w:ascii="Arimo" w:cs="Arimo" w:eastAsia="Arimo" w:hAnsi="Arimo"/>
          <w:b w:val="1"/>
          <w:color w:val="000000"/>
          <w:sz w:val="30"/>
          <w:szCs w:val="30"/>
          <w:rtl w:val="0"/>
        </w:rPr>
        <w:t xml:space="preserve">Évolution de l'A-Box</w:t>
      </w:r>
    </w:p>
    <w:p w:rsidR="00000000" w:rsidDel="00000000" w:rsidP="00000000" w:rsidRDefault="00000000" w:rsidRPr="00000000" w14:paraId="00000059">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prédicat </w:t>
      </w:r>
      <w:r w:rsidDel="00000000" w:rsidR="00000000" w:rsidRPr="00000000">
        <w:rPr>
          <w:rFonts w:ascii="Arimo" w:cs="Arimo" w:eastAsia="Arimo" w:hAnsi="Arimo"/>
          <w:b w:val="1"/>
          <w:i w:val="1"/>
          <w:sz w:val="24"/>
          <w:szCs w:val="24"/>
          <w:rtl w:val="0"/>
        </w:rPr>
        <w:t xml:space="preserve">evolue/11</w:t>
      </w:r>
      <w:r w:rsidDel="00000000" w:rsidR="00000000" w:rsidRPr="00000000">
        <w:rPr>
          <w:rFonts w:ascii="Arimo" w:cs="Arimo" w:eastAsia="Arimo" w:hAnsi="Arimo"/>
          <w:sz w:val="24"/>
          <w:szCs w:val="24"/>
          <w:rtl w:val="0"/>
        </w:rPr>
        <w:t xml:space="preserve"> est conçu pour mettre à jour l'état de l'A-Box étendue en ajoutant une nouvelle assertion. Il prend en compte différents types d’assertions.</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Si l'assertion existe déjà dans la liste correspondante, l'état de l'A-Box reste inchangé.</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426" w:right="0" w:hanging="360"/>
        <w:jc w:val="both"/>
        <w:rPr>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Si l'assertion n'existe pas dans la liste, elle est ajoutée à la liste appropriée.</w:t>
      </w:r>
    </w:p>
    <w:p w:rsidR="00000000" w:rsidDel="00000000" w:rsidP="00000000" w:rsidRDefault="00000000" w:rsidRPr="00000000" w14:paraId="0000005C">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prédicat </w:t>
      </w:r>
      <w:r w:rsidDel="00000000" w:rsidR="00000000" w:rsidRPr="00000000">
        <w:rPr>
          <w:rFonts w:ascii="Arimo" w:cs="Arimo" w:eastAsia="Arimo" w:hAnsi="Arimo"/>
          <w:b w:val="1"/>
          <w:i w:val="1"/>
          <w:sz w:val="24"/>
          <w:szCs w:val="24"/>
          <w:rtl w:val="0"/>
        </w:rPr>
        <w:t xml:space="preserve">evolue/11</w:t>
      </w:r>
      <w:r w:rsidDel="00000000" w:rsidR="00000000" w:rsidRPr="00000000">
        <w:rPr>
          <w:rFonts w:ascii="Arimo" w:cs="Arimo" w:eastAsia="Arimo" w:hAnsi="Arimo"/>
          <w:sz w:val="24"/>
          <w:szCs w:val="24"/>
          <w:rtl w:val="0"/>
        </w:rPr>
        <w:t xml:space="preserve"> prend en entrée l'assertion à ajouter et l'état actuel de l'A-Box, et renvoie l'état mis à jour de l'A-Box. Il est capable de traiter à la fois des assertions individuelles et des listes d'assertions, ce qui le rend particulièrement utile lorsqu'il est nécessaire d'ajouter plusieurs assertions simultanément.</w:t>
      </w:r>
    </w:p>
    <w:p w:rsidR="00000000" w:rsidDel="00000000" w:rsidP="00000000" w:rsidRDefault="00000000" w:rsidRPr="00000000" w14:paraId="0000005D">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Voici un exemple de l’exécution de </w:t>
      </w:r>
      <w:r w:rsidDel="00000000" w:rsidR="00000000" w:rsidRPr="00000000">
        <w:rPr>
          <w:rFonts w:ascii="Arimo" w:cs="Arimo" w:eastAsia="Arimo" w:hAnsi="Arimo"/>
          <w:b w:val="1"/>
          <w:i w:val="1"/>
          <w:sz w:val="24"/>
          <w:szCs w:val="24"/>
          <w:rtl w:val="0"/>
        </w:rPr>
        <w:t xml:space="preserve">evolue/11 </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05E">
      <w:pPr>
        <w:jc w:val="both"/>
        <w:rPr>
          <w:rFonts w:ascii="Arimo" w:cs="Arimo" w:eastAsia="Arimo" w:hAnsi="Arimo"/>
          <w:sz w:val="24"/>
          <w:szCs w:val="24"/>
        </w:rPr>
      </w:pPr>
      <w:r w:rsidDel="00000000" w:rsidR="00000000" w:rsidRPr="00000000">
        <w:rPr>
          <w:rFonts w:ascii="Arimo" w:cs="Arimo" w:eastAsia="Arimo" w:hAnsi="Arimo"/>
          <w:sz w:val="24"/>
          <w:szCs w:val="24"/>
        </w:rPr>
        <w:drawing>
          <wp:inline distB="0" distT="0" distL="0" distR="0">
            <wp:extent cx="5769323" cy="1150371"/>
            <wp:effectExtent b="0" l="0" r="0" t="0"/>
            <wp:docPr id="21" name="image17.png"/>
            <a:graphic>
              <a:graphicData uri="http://schemas.openxmlformats.org/drawingml/2006/picture">
                <pic:pic>
                  <pic:nvPicPr>
                    <pic:cNvPr id="0" name="image17.png"/>
                    <pic:cNvPicPr preferRelativeResize="0"/>
                  </pic:nvPicPr>
                  <pic:blipFill>
                    <a:blip r:embed="rId23"/>
                    <a:srcRect b="6333" l="0" r="0" t="4649"/>
                    <a:stretch>
                      <a:fillRect/>
                    </a:stretch>
                  </pic:blipFill>
                  <pic:spPr>
                    <a:xfrm>
                      <a:off x="0" y="0"/>
                      <a:ext cx="5769323" cy="115037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jc w:val="both"/>
        <w:rPr>
          <w:rFonts w:ascii="Arimo" w:cs="Arimo" w:eastAsia="Arimo" w:hAnsi="Arimo"/>
          <w:b w:val="1"/>
          <w:color w:val="000000"/>
          <w:sz w:val="30"/>
          <w:szCs w:val="30"/>
        </w:rPr>
      </w:pPr>
      <w:r w:rsidDel="00000000" w:rsidR="00000000" w:rsidRPr="00000000">
        <w:rPr>
          <w:rFonts w:ascii="Arimo" w:cs="Arimo" w:eastAsia="Arimo" w:hAnsi="Arimo"/>
          <w:b w:val="1"/>
          <w:color w:val="000000"/>
          <w:sz w:val="30"/>
          <w:szCs w:val="30"/>
          <w:rtl w:val="0"/>
        </w:rPr>
        <w:t xml:space="preserve">Résolution</w:t>
      </w:r>
    </w:p>
    <w:p w:rsidR="00000000" w:rsidDel="00000000" w:rsidP="00000000" w:rsidRDefault="00000000" w:rsidRPr="00000000" w14:paraId="00000060">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prédicat </w:t>
      </w:r>
      <w:r w:rsidDel="00000000" w:rsidR="00000000" w:rsidRPr="00000000">
        <w:rPr>
          <w:rFonts w:ascii="Arimo" w:cs="Arimo" w:eastAsia="Arimo" w:hAnsi="Arimo"/>
          <w:b w:val="1"/>
          <w:i w:val="1"/>
          <w:sz w:val="24"/>
          <w:szCs w:val="24"/>
          <w:rtl w:val="0"/>
        </w:rPr>
        <w:t xml:space="preserve">clash/1</w:t>
      </w:r>
      <w:r w:rsidDel="00000000" w:rsidR="00000000" w:rsidRPr="00000000">
        <w:rPr>
          <w:rFonts w:ascii="Arimo" w:cs="Arimo" w:eastAsia="Arimo" w:hAnsi="Arimo"/>
          <w:sz w:val="24"/>
          <w:szCs w:val="24"/>
          <w:rtl w:val="0"/>
        </w:rPr>
        <w:t xml:space="preserve"> est conçu pour tester s'il existe un "clash" dans la liste des assertions ‘</w:t>
      </w:r>
      <w:r w:rsidDel="00000000" w:rsidR="00000000" w:rsidRPr="00000000">
        <w:rPr>
          <w:rFonts w:ascii="Arimo" w:cs="Arimo" w:eastAsia="Arimo" w:hAnsi="Arimo"/>
          <w:b w:val="1"/>
          <w:i w:val="1"/>
          <w:sz w:val="24"/>
          <w:szCs w:val="24"/>
          <w:rtl w:val="0"/>
        </w:rPr>
        <w:t xml:space="preserve">Ls</w:t>
      </w:r>
      <w:r w:rsidDel="00000000" w:rsidR="00000000" w:rsidRPr="00000000">
        <w:rPr>
          <w:rFonts w:ascii="Arimo" w:cs="Arimo" w:eastAsia="Arimo" w:hAnsi="Arimo"/>
          <w:sz w:val="24"/>
          <w:szCs w:val="24"/>
          <w:rtl w:val="0"/>
        </w:rPr>
        <w:t xml:space="preserve"> ‘. Un "clash" survient lorsqu'il y a une paire d'assertions du type ‘</w:t>
      </w:r>
      <w:r w:rsidDel="00000000" w:rsidR="00000000" w:rsidRPr="00000000">
        <w:rPr>
          <w:rFonts w:ascii="Arimo" w:cs="Arimo" w:eastAsia="Arimo" w:hAnsi="Arimo"/>
          <w:b w:val="1"/>
          <w:i w:val="1"/>
          <w:sz w:val="24"/>
          <w:szCs w:val="24"/>
          <w:rtl w:val="0"/>
        </w:rPr>
        <w:t xml:space="preserve">(I, C) </w:t>
      </w:r>
      <w:r w:rsidDel="00000000" w:rsidR="00000000" w:rsidRPr="00000000">
        <w:rPr>
          <w:rFonts w:ascii="Arimo" w:cs="Arimo" w:eastAsia="Arimo" w:hAnsi="Arimo"/>
          <w:sz w:val="24"/>
          <w:szCs w:val="24"/>
          <w:rtl w:val="0"/>
        </w:rPr>
        <w:t xml:space="preserve">’ et ‘</w:t>
      </w:r>
      <w:r w:rsidDel="00000000" w:rsidR="00000000" w:rsidRPr="00000000">
        <w:rPr>
          <w:rFonts w:ascii="Arimo" w:cs="Arimo" w:eastAsia="Arimo" w:hAnsi="Arimo"/>
          <w:b w:val="1"/>
          <w:i w:val="1"/>
          <w:sz w:val="24"/>
          <w:szCs w:val="24"/>
          <w:rtl w:val="0"/>
        </w:rPr>
        <w:t xml:space="preserve">(I, not(C)) </w:t>
      </w:r>
      <w:r w:rsidDel="00000000" w:rsidR="00000000" w:rsidRPr="00000000">
        <w:rPr>
          <w:rFonts w:ascii="Arimo" w:cs="Arimo" w:eastAsia="Arimo" w:hAnsi="Arimo"/>
          <w:sz w:val="24"/>
          <w:szCs w:val="24"/>
          <w:rtl w:val="0"/>
        </w:rPr>
        <w:t xml:space="preserve">’ pour un même individu ‘</w:t>
      </w:r>
      <w:r w:rsidDel="00000000" w:rsidR="00000000" w:rsidRPr="00000000">
        <w:rPr>
          <w:rFonts w:ascii="Arimo" w:cs="Arimo" w:eastAsia="Arimo" w:hAnsi="Arimo"/>
          <w:b w:val="1"/>
          <w:i w:val="1"/>
          <w:sz w:val="24"/>
          <w:szCs w:val="24"/>
          <w:rtl w:val="0"/>
        </w:rPr>
        <w:t xml:space="preserve">I</w:t>
      </w:r>
      <w:r w:rsidDel="00000000" w:rsidR="00000000" w:rsidRPr="00000000">
        <w:rPr>
          <w:rFonts w:ascii="Arimo" w:cs="Arimo" w:eastAsia="Arimo" w:hAnsi="Arimo"/>
          <w:sz w:val="24"/>
          <w:szCs w:val="24"/>
          <w:rtl w:val="0"/>
        </w:rPr>
        <w:t xml:space="preserve"> ‘ et concept ‘</w:t>
      </w:r>
      <w:r w:rsidDel="00000000" w:rsidR="00000000" w:rsidRPr="00000000">
        <w:rPr>
          <w:rFonts w:ascii="Arimo" w:cs="Arimo" w:eastAsia="Arimo" w:hAnsi="Arimo"/>
          <w:b w:val="1"/>
          <w:i w:val="1"/>
          <w:sz w:val="24"/>
          <w:szCs w:val="24"/>
          <w:rtl w:val="0"/>
        </w:rPr>
        <w:t xml:space="preserve">C’</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061">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prédicat </w:t>
      </w:r>
      <w:r w:rsidDel="00000000" w:rsidR="00000000" w:rsidRPr="00000000">
        <w:rPr>
          <w:rFonts w:ascii="Arimo" w:cs="Arimo" w:eastAsia="Arimo" w:hAnsi="Arimo"/>
          <w:b w:val="1"/>
          <w:i w:val="1"/>
          <w:sz w:val="24"/>
          <w:szCs w:val="24"/>
          <w:rtl w:val="0"/>
        </w:rPr>
        <w:t xml:space="preserve">resolution/6</w:t>
      </w:r>
      <w:r w:rsidDel="00000000" w:rsidR="00000000" w:rsidRPr="00000000">
        <w:rPr>
          <w:rFonts w:ascii="Arimo" w:cs="Arimo" w:eastAsia="Arimo" w:hAnsi="Arimo"/>
          <w:sz w:val="24"/>
          <w:szCs w:val="24"/>
          <w:rtl w:val="0"/>
        </w:rPr>
        <w:t xml:space="preserve"> représente la phase de résolution du raisonnement. Il fait appel à différents prédicats en fonction de la configuration des listes d'assertions. Si une règle peut être appliquée, le prédicat </w:t>
      </w:r>
      <w:r w:rsidDel="00000000" w:rsidR="00000000" w:rsidRPr="00000000">
        <w:rPr>
          <w:rFonts w:ascii="Arimo" w:cs="Arimo" w:eastAsia="Arimo" w:hAnsi="Arimo"/>
          <w:b w:val="1"/>
          <w:i w:val="1"/>
          <w:sz w:val="24"/>
          <w:szCs w:val="24"/>
          <w:rtl w:val="0"/>
        </w:rPr>
        <w:t xml:space="preserve">clash/1</w:t>
      </w:r>
      <w:r w:rsidDel="00000000" w:rsidR="00000000" w:rsidRPr="00000000">
        <w:rPr>
          <w:rFonts w:ascii="Arimo" w:cs="Arimo" w:eastAsia="Arimo" w:hAnsi="Arimo"/>
          <w:sz w:val="24"/>
          <w:szCs w:val="24"/>
          <w:rtl w:val="0"/>
        </w:rPr>
        <w:t xml:space="preserve"> est utilisé pour s'assurer qu'il n'y a pas de "</w:t>
      </w:r>
      <w:r w:rsidDel="00000000" w:rsidR="00000000" w:rsidRPr="00000000">
        <w:rPr>
          <w:rFonts w:ascii="Arimo" w:cs="Arimo" w:eastAsia="Arimo" w:hAnsi="Arimo"/>
          <w:b w:val="1"/>
          <w:i w:val="1"/>
          <w:sz w:val="24"/>
          <w:szCs w:val="24"/>
          <w:rtl w:val="0"/>
        </w:rPr>
        <w:t xml:space="preserve">clash</w:t>
      </w:r>
      <w:r w:rsidDel="00000000" w:rsidR="00000000" w:rsidRPr="00000000">
        <w:rPr>
          <w:rFonts w:ascii="Arimo" w:cs="Arimo" w:eastAsia="Arimo" w:hAnsi="Arimo"/>
          <w:sz w:val="24"/>
          <w:szCs w:val="24"/>
          <w:rtl w:val="0"/>
        </w:rPr>
        <w:t xml:space="preserve"> " dans la liste ‘</w:t>
      </w:r>
      <w:r w:rsidDel="00000000" w:rsidR="00000000" w:rsidRPr="00000000">
        <w:rPr>
          <w:rFonts w:ascii="Arimo" w:cs="Arimo" w:eastAsia="Arimo" w:hAnsi="Arimo"/>
          <w:b w:val="1"/>
          <w:i w:val="1"/>
          <w:sz w:val="24"/>
          <w:szCs w:val="24"/>
          <w:rtl w:val="0"/>
        </w:rPr>
        <w:t xml:space="preserve">Ls </w:t>
      </w:r>
      <w:r w:rsidDel="00000000" w:rsidR="00000000" w:rsidRPr="00000000">
        <w:rPr>
          <w:rFonts w:ascii="Arimo" w:cs="Arimo" w:eastAsia="Arimo" w:hAnsi="Arimo"/>
          <w:sz w:val="24"/>
          <w:szCs w:val="24"/>
          <w:rtl w:val="0"/>
        </w:rPr>
        <w:t xml:space="preserve">’ avant de poursuivre le raisonnement. Si un "</w:t>
      </w:r>
      <w:r w:rsidDel="00000000" w:rsidR="00000000" w:rsidRPr="00000000">
        <w:rPr>
          <w:rFonts w:ascii="Arimo" w:cs="Arimo" w:eastAsia="Arimo" w:hAnsi="Arimo"/>
          <w:b w:val="1"/>
          <w:i w:val="1"/>
          <w:sz w:val="24"/>
          <w:szCs w:val="24"/>
          <w:rtl w:val="0"/>
        </w:rPr>
        <w:t xml:space="preserve">clash </w:t>
      </w:r>
      <w:r w:rsidDel="00000000" w:rsidR="00000000" w:rsidRPr="00000000">
        <w:rPr>
          <w:rFonts w:ascii="Arimo" w:cs="Arimo" w:eastAsia="Arimo" w:hAnsi="Arimo"/>
          <w:sz w:val="24"/>
          <w:szCs w:val="24"/>
          <w:rtl w:val="0"/>
        </w:rPr>
        <w:t xml:space="preserve">" est détecté, le prédicat échoue.</w:t>
      </w:r>
    </w:p>
    <w:p w:rsidR="00000000" w:rsidDel="00000000" w:rsidP="00000000" w:rsidRDefault="00000000" w:rsidRPr="00000000" w14:paraId="00000062">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Si aucune règle ne s'applique et toutes les listes sont vides sauf ‘</w:t>
      </w:r>
      <w:r w:rsidDel="00000000" w:rsidR="00000000" w:rsidRPr="00000000">
        <w:rPr>
          <w:rFonts w:ascii="Arimo" w:cs="Arimo" w:eastAsia="Arimo" w:hAnsi="Arimo"/>
          <w:b w:val="1"/>
          <w:i w:val="1"/>
          <w:sz w:val="24"/>
          <w:szCs w:val="24"/>
          <w:rtl w:val="0"/>
        </w:rPr>
        <w:t xml:space="preserve">Ls</w:t>
      </w:r>
      <w:r w:rsidDel="00000000" w:rsidR="00000000" w:rsidRPr="00000000">
        <w:rPr>
          <w:rFonts w:ascii="Arimo" w:cs="Arimo" w:eastAsia="Arimo" w:hAnsi="Arimo"/>
          <w:sz w:val="24"/>
          <w:szCs w:val="24"/>
          <w:rtl w:val="0"/>
        </w:rPr>
        <w:t xml:space="preserve"> ’, alors aucune des règles ne peut être appliquée, la situation du nœud en cours ne peut plus évoluer. Si dans ce cas, aucun "clash" n'est détecté, la branche en cours est ouverte, ce qui signifie que la ‘</w:t>
      </w:r>
      <w:r w:rsidDel="00000000" w:rsidR="00000000" w:rsidRPr="00000000">
        <w:rPr>
          <w:rFonts w:ascii="Arimo" w:cs="Arimo" w:eastAsia="Arimo" w:hAnsi="Arimo"/>
          <w:b w:val="1"/>
          <w:i w:val="1"/>
          <w:sz w:val="24"/>
          <w:szCs w:val="24"/>
          <w:rtl w:val="0"/>
        </w:rPr>
        <w:t xml:space="preserve">Abr’</w:t>
      </w:r>
      <w:r w:rsidDel="00000000" w:rsidR="00000000" w:rsidRPr="00000000">
        <w:rPr>
          <w:rFonts w:ascii="Arimo" w:cs="Arimo" w:eastAsia="Arimo" w:hAnsi="Arimo"/>
          <w:sz w:val="24"/>
          <w:szCs w:val="24"/>
          <w:rtl w:val="0"/>
        </w:rPr>
        <w:t xml:space="preserve"> est satisfiable, et l'échec de la résolution est déclaré. On n'a pas pu démontrer la proposition initiale.</w:t>
      </w:r>
    </w:p>
    <w:p w:rsidR="00000000" w:rsidDel="00000000" w:rsidP="00000000" w:rsidRDefault="00000000" w:rsidRPr="00000000" w14:paraId="00000063">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Si toutes les branches de l'arbre de résolution sont fermées, ‘</w:t>
      </w:r>
      <w:r w:rsidDel="00000000" w:rsidR="00000000" w:rsidRPr="00000000">
        <w:rPr>
          <w:rFonts w:ascii="Arimo" w:cs="Arimo" w:eastAsia="Arimo" w:hAnsi="Arimo"/>
          <w:b w:val="1"/>
          <w:i w:val="1"/>
          <w:sz w:val="24"/>
          <w:szCs w:val="24"/>
          <w:rtl w:val="0"/>
        </w:rPr>
        <w:t xml:space="preserve">Abr </w:t>
      </w:r>
      <w:r w:rsidDel="00000000" w:rsidR="00000000" w:rsidRPr="00000000">
        <w:rPr>
          <w:rFonts w:ascii="Arimo" w:cs="Arimo" w:eastAsia="Arimo" w:hAnsi="Arimo"/>
          <w:sz w:val="24"/>
          <w:szCs w:val="24"/>
          <w:rtl w:val="0"/>
        </w:rPr>
        <w:t xml:space="preserve">’ est considéré comme insatisfaisable, et l'on peut donc affirmer que la proposition initiale est démontrée.</w:t>
      </w:r>
    </w:p>
    <w:p w:rsidR="00000000" w:rsidDel="00000000" w:rsidP="00000000" w:rsidRDefault="00000000" w:rsidRPr="00000000" w14:paraId="00000064">
      <w:pPr>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5760410" cy="647700"/>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6041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Ici on voit bien qu’il y a effectivement un clash car “michelAnge” ne peut pas etre a la fois une personne et pas une personne.</w:t>
      </w:r>
    </w:p>
    <w:p w:rsidR="00000000" w:rsidDel="00000000" w:rsidP="00000000" w:rsidRDefault="00000000" w:rsidRPr="00000000" w14:paraId="00000066">
      <w:pPr>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7">
      <w:pPr>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8">
      <w:pPr>
        <w:pStyle w:val="Heading2"/>
        <w:jc w:val="both"/>
        <w:rPr>
          <w:rFonts w:ascii="Arimo" w:cs="Arimo" w:eastAsia="Arimo" w:hAnsi="Arimo"/>
          <w:b w:val="1"/>
          <w:color w:val="000000"/>
          <w:sz w:val="30"/>
          <w:szCs w:val="30"/>
        </w:rPr>
      </w:pPr>
      <w:r w:rsidDel="00000000" w:rsidR="00000000" w:rsidRPr="00000000">
        <w:rPr>
          <w:rFonts w:ascii="Arimo" w:cs="Arimo" w:eastAsia="Arimo" w:hAnsi="Arimo"/>
          <w:b w:val="1"/>
          <w:color w:val="000000"/>
          <w:sz w:val="30"/>
          <w:szCs w:val="30"/>
          <w:rtl w:val="0"/>
        </w:rPr>
        <w:t xml:space="preserve">Application de la Règle d'Existence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Le prédicat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complete_some/6</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représente l'application de la règle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il existe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lors du raisonnement. Il est utilisé pour traiter le cas où une assertion existentielle est présente dans la Abox.</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Le prédicat génère un nouvel individu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Nom</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et ajoute une nouvelle assertion de concept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(Nom, C)</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à la Abox en utilisant le prédicat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evolue/11</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Ensuite, il affiche l'évolution de l'A-Box à l'aide du prédicat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affiche_evolution_Abox/12</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et appelle le prédicat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resolution/6</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pour poursuivre le raisonnement.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La règle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il existe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est ainsi appliquée, permettant la création d'un nouvel individu pour satisfaire l'assertion existentielle.</w:t>
      </w:r>
    </w:p>
    <w:p w:rsidR="00000000" w:rsidDel="00000000" w:rsidP="00000000" w:rsidRDefault="00000000" w:rsidRPr="00000000" w14:paraId="0000006C">
      <w:pPr>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Voici un exemple de l’exécution de </w:t>
      </w:r>
      <w:r w:rsidDel="00000000" w:rsidR="00000000" w:rsidRPr="00000000">
        <w:rPr>
          <w:rFonts w:ascii="Arimo" w:cs="Arimo" w:eastAsia="Arimo" w:hAnsi="Arimo"/>
          <w:b w:val="1"/>
          <w:i w:val="1"/>
          <w:sz w:val="24"/>
          <w:szCs w:val="24"/>
          <w:rtl w:val="0"/>
        </w:rPr>
        <w:t xml:space="preserve">complete_some/6 </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06D">
      <w:pPr>
        <w:jc w:val="both"/>
        <w:rPr>
          <w:rFonts w:ascii="Arimo" w:cs="Arimo" w:eastAsia="Arimo" w:hAnsi="Arimo"/>
          <w:sz w:val="24"/>
          <w:szCs w:val="24"/>
        </w:rPr>
      </w:pPr>
      <w:r w:rsidDel="00000000" w:rsidR="00000000" w:rsidRPr="00000000">
        <w:rPr>
          <w:rFonts w:ascii="Arimo" w:cs="Arimo" w:eastAsia="Arimo" w:hAnsi="Arimo"/>
          <w:sz w:val="24"/>
          <w:szCs w:val="24"/>
        </w:rPr>
        <w:drawing>
          <wp:inline distB="0" distT="0" distL="0" distR="0">
            <wp:extent cx="5760720" cy="4533900"/>
            <wp:effectExtent b="0" l="0" r="0" t="0"/>
            <wp:docPr id="2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6072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jc w:val="both"/>
        <w:rPr>
          <w:rFonts w:ascii="Arimo" w:cs="Arimo" w:eastAsia="Arimo" w:hAnsi="Arimo"/>
          <w:b w:val="1"/>
          <w:color w:val="000000"/>
          <w:sz w:val="30"/>
          <w:szCs w:val="30"/>
        </w:rPr>
      </w:pPr>
      <w:r w:rsidDel="00000000" w:rsidR="00000000" w:rsidRPr="00000000">
        <w:rPr>
          <w:rFonts w:ascii="Arimo" w:cs="Arimo" w:eastAsia="Arimo" w:hAnsi="Arimo"/>
          <w:b w:val="1"/>
          <w:color w:val="000000"/>
          <w:sz w:val="30"/>
          <w:szCs w:val="30"/>
          <w:rtl w:val="0"/>
        </w:rPr>
        <w:t xml:space="preserve">Application de la Règle de Conjonction</w:t>
      </w:r>
    </w:p>
    <w:p w:rsidR="00000000" w:rsidDel="00000000" w:rsidP="00000000" w:rsidRDefault="00000000" w:rsidRPr="00000000" w14:paraId="0000006F">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prédicat </w:t>
      </w:r>
      <w:r w:rsidDel="00000000" w:rsidR="00000000" w:rsidRPr="00000000">
        <w:rPr>
          <w:rFonts w:ascii="Arimo" w:cs="Arimo" w:eastAsia="Arimo" w:hAnsi="Arimo"/>
          <w:b w:val="1"/>
          <w:i w:val="1"/>
          <w:sz w:val="24"/>
          <w:szCs w:val="24"/>
          <w:rtl w:val="0"/>
        </w:rPr>
        <w:t xml:space="preserve">transformation_and/6</w:t>
      </w:r>
      <w:r w:rsidDel="00000000" w:rsidR="00000000" w:rsidRPr="00000000">
        <w:rPr>
          <w:rFonts w:ascii="Arimo" w:cs="Arimo" w:eastAsia="Arimo" w:hAnsi="Arimo"/>
          <w:sz w:val="24"/>
          <w:szCs w:val="24"/>
          <w:rtl w:val="0"/>
        </w:rPr>
        <w:t xml:space="preserve"> représente l'application de la règle de conjonction "</w:t>
      </w:r>
      <w:r w:rsidDel="00000000" w:rsidR="00000000" w:rsidRPr="00000000">
        <w:rPr>
          <w:rFonts w:ascii="Arimo" w:cs="Arimo" w:eastAsia="Arimo" w:hAnsi="Arimo"/>
          <w:b w:val="1"/>
          <w:i w:val="1"/>
          <w:sz w:val="24"/>
          <w:szCs w:val="24"/>
          <w:rtl w:val="0"/>
        </w:rPr>
        <w:t xml:space="preserve">and</w:t>
      </w:r>
      <w:r w:rsidDel="00000000" w:rsidR="00000000" w:rsidRPr="00000000">
        <w:rPr>
          <w:rFonts w:ascii="Arimo" w:cs="Arimo" w:eastAsia="Arimo" w:hAnsi="Arimo"/>
          <w:sz w:val="24"/>
          <w:szCs w:val="24"/>
          <w:rtl w:val="0"/>
        </w:rPr>
        <w:t xml:space="preserve">" lors du raisonnement. Il est utilisé pour traiter le cas où une assertion de conjonction est présente dans la Abox.</w:t>
      </w:r>
    </w:p>
    <w:p w:rsidR="00000000" w:rsidDel="00000000" w:rsidP="00000000" w:rsidRDefault="00000000" w:rsidRPr="00000000" w14:paraId="00000070">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prédicat applique la règle de conjonction en deux étapes :</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284" w:right="0" w:hanging="360"/>
        <w:jc w:val="both"/>
        <w:rPr>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Il ajoute la partie gauche de la conjonction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(I, C1)</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à la Abox en appelant le prédicat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evolue/11</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284" w:right="0" w:hanging="360"/>
        <w:jc w:val="both"/>
        <w:rPr>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Il ajoute la partie droite de la conjonction </w:t>
      </w:r>
      <w:r w:rsidDel="00000000" w:rsidR="00000000" w:rsidRPr="00000000">
        <w:rPr>
          <w:rFonts w:ascii="Arimo" w:cs="Arimo" w:eastAsia="Arimo" w:hAnsi="Arimo"/>
          <w:b w:val="1"/>
          <w:i w:val="1"/>
          <w:smallCaps w:val="0"/>
          <w:strike w:val="0"/>
          <w:color w:val="000000"/>
          <w:sz w:val="24"/>
          <w:szCs w:val="24"/>
          <w:u w:val="none"/>
          <w:shd w:fill="auto" w:val="clear"/>
          <w:vertAlign w:val="baseline"/>
          <w:rtl w:val="0"/>
        </w:rPr>
        <w:t xml:space="preserve">(I, C2)</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à la Abox, en utilisant la nouvelle Abox obtenue après l'ajout de la partie gauche.</w:t>
      </w:r>
    </w:p>
    <w:p w:rsidR="00000000" w:rsidDel="00000000" w:rsidP="00000000" w:rsidRDefault="00000000" w:rsidRPr="00000000" w14:paraId="00000073">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Ensuite, le prédicat affiche l'évolution de l'A-Box à l'aide du prédicat </w:t>
      </w:r>
      <w:r w:rsidDel="00000000" w:rsidR="00000000" w:rsidRPr="00000000">
        <w:rPr>
          <w:rFonts w:ascii="Arimo" w:cs="Arimo" w:eastAsia="Arimo" w:hAnsi="Arimo"/>
          <w:b w:val="1"/>
          <w:i w:val="1"/>
          <w:sz w:val="24"/>
          <w:szCs w:val="24"/>
          <w:rtl w:val="0"/>
        </w:rPr>
        <w:t xml:space="preserve">affiche_evolution_Abox/12</w:t>
      </w:r>
      <w:r w:rsidDel="00000000" w:rsidR="00000000" w:rsidRPr="00000000">
        <w:rPr>
          <w:rFonts w:ascii="Arimo" w:cs="Arimo" w:eastAsia="Arimo" w:hAnsi="Arimo"/>
          <w:sz w:val="24"/>
          <w:szCs w:val="24"/>
          <w:rtl w:val="0"/>
        </w:rPr>
        <w:t xml:space="preserve"> et appelle le prédicat </w:t>
      </w:r>
      <w:r w:rsidDel="00000000" w:rsidR="00000000" w:rsidRPr="00000000">
        <w:rPr>
          <w:rFonts w:ascii="Arimo" w:cs="Arimo" w:eastAsia="Arimo" w:hAnsi="Arimo"/>
          <w:b w:val="1"/>
          <w:i w:val="1"/>
          <w:sz w:val="24"/>
          <w:szCs w:val="24"/>
          <w:rtl w:val="0"/>
        </w:rPr>
        <w:t xml:space="preserve">resolution/6</w:t>
      </w:r>
      <w:r w:rsidDel="00000000" w:rsidR="00000000" w:rsidRPr="00000000">
        <w:rPr>
          <w:rFonts w:ascii="Arimo" w:cs="Arimo" w:eastAsia="Arimo" w:hAnsi="Arimo"/>
          <w:sz w:val="24"/>
          <w:szCs w:val="24"/>
          <w:rtl w:val="0"/>
        </w:rPr>
        <w:t xml:space="preserve"> pour poursuivre le raisonnement.</w:t>
      </w:r>
    </w:p>
    <w:p w:rsidR="00000000" w:rsidDel="00000000" w:rsidP="00000000" w:rsidRDefault="00000000" w:rsidRPr="00000000" w14:paraId="00000074">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Voici un exemple de l'exécution de </w:t>
      </w:r>
      <w:r w:rsidDel="00000000" w:rsidR="00000000" w:rsidRPr="00000000">
        <w:rPr>
          <w:rFonts w:ascii="Arimo" w:cs="Arimo" w:eastAsia="Arimo" w:hAnsi="Arimo"/>
          <w:b w:val="1"/>
          <w:i w:val="1"/>
          <w:sz w:val="24"/>
          <w:szCs w:val="24"/>
          <w:rtl w:val="0"/>
        </w:rPr>
        <w:t xml:space="preserve">transformation_and/6</w:t>
      </w:r>
      <w:r w:rsidDel="00000000" w:rsidR="00000000" w:rsidRPr="00000000">
        <w:rPr>
          <w:rFonts w:ascii="Arimo" w:cs="Arimo" w:eastAsia="Arimo" w:hAnsi="Arimo"/>
          <w:sz w:val="24"/>
          <w:szCs w:val="24"/>
          <w:rtl w:val="0"/>
        </w:rPr>
        <w:t xml:space="preserve"> :</w:t>
      </w:r>
    </w:p>
    <w:p w:rsidR="00000000" w:rsidDel="00000000" w:rsidP="00000000" w:rsidRDefault="00000000" w:rsidRPr="00000000" w14:paraId="00000075">
      <w:pPr>
        <w:rPr>
          <w:rFonts w:ascii="Arimo" w:cs="Arimo" w:eastAsia="Arimo" w:hAnsi="Arimo"/>
          <w:sz w:val="24"/>
          <w:szCs w:val="24"/>
        </w:rPr>
      </w:pPr>
      <w:r w:rsidDel="00000000" w:rsidR="00000000" w:rsidRPr="00000000">
        <w:rPr>
          <w:rFonts w:ascii="Arimo" w:cs="Arimo" w:eastAsia="Arimo" w:hAnsi="Arimo"/>
          <w:sz w:val="24"/>
          <w:szCs w:val="24"/>
        </w:rPr>
        <w:drawing>
          <wp:inline distB="0" distT="0" distL="0" distR="0">
            <wp:extent cx="5778931" cy="4010253"/>
            <wp:effectExtent b="0" l="0" r="0" t="0"/>
            <wp:docPr id="23" name="image19.png"/>
            <a:graphic>
              <a:graphicData uri="http://schemas.openxmlformats.org/drawingml/2006/picture">
                <pic:pic>
                  <pic:nvPicPr>
                    <pic:cNvPr id="0" name="image19.png"/>
                    <pic:cNvPicPr preferRelativeResize="0"/>
                  </pic:nvPicPr>
                  <pic:blipFill>
                    <a:blip r:embed="rId26"/>
                    <a:srcRect b="3177" l="0" r="0" t="0"/>
                    <a:stretch>
                      <a:fillRect/>
                    </a:stretch>
                  </pic:blipFill>
                  <pic:spPr>
                    <a:xfrm>
                      <a:off x="0" y="0"/>
                      <a:ext cx="5778931" cy="401025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jc w:val="both"/>
        <w:rPr>
          <w:rFonts w:ascii="Arimo" w:cs="Arimo" w:eastAsia="Arimo" w:hAnsi="Arimo"/>
          <w:b w:val="1"/>
          <w:color w:val="000000"/>
          <w:sz w:val="30"/>
          <w:szCs w:val="30"/>
        </w:rPr>
      </w:pPr>
      <w:r w:rsidDel="00000000" w:rsidR="00000000" w:rsidRPr="00000000">
        <w:rPr>
          <w:rFonts w:ascii="Arimo" w:cs="Arimo" w:eastAsia="Arimo" w:hAnsi="Arimo"/>
          <w:b w:val="1"/>
          <w:color w:val="000000"/>
          <w:sz w:val="30"/>
          <w:szCs w:val="30"/>
          <w:rtl w:val="0"/>
        </w:rPr>
        <w:t xml:space="preserve">Application de la Règle de Déduction</w:t>
      </w:r>
    </w:p>
    <w:p w:rsidR="00000000" w:rsidDel="00000000" w:rsidP="00000000" w:rsidRDefault="00000000" w:rsidRPr="00000000" w14:paraId="00000077">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prédicat </w:t>
      </w:r>
      <w:r w:rsidDel="00000000" w:rsidR="00000000" w:rsidRPr="00000000">
        <w:rPr>
          <w:rFonts w:ascii="Arimo" w:cs="Arimo" w:eastAsia="Arimo" w:hAnsi="Arimo"/>
          <w:b w:val="1"/>
          <w:i w:val="1"/>
          <w:sz w:val="24"/>
          <w:szCs w:val="24"/>
          <w:rtl w:val="0"/>
        </w:rPr>
        <w:t xml:space="preserve">deduction_all/6</w:t>
      </w:r>
      <w:r w:rsidDel="00000000" w:rsidR="00000000" w:rsidRPr="00000000">
        <w:rPr>
          <w:rFonts w:ascii="Arimo" w:cs="Arimo" w:eastAsia="Arimo" w:hAnsi="Arimo"/>
          <w:sz w:val="24"/>
          <w:szCs w:val="24"/>
          <w:rtl w:val="0"/>
        </w:rPr>
        <w:t xml:space="preserve"> représente la règle d'inférence universelle (“for all”) lors du raisonnement. Le prédicat traite le cas ou la propriétée P est vraie pour tout élément x d'un ensemble A, alors P est vraie pour tout élément de A.</w:t>
      </w:r>
    </w:p>
    <w:p w:rsidR="00000000" w:rsidDel="00000000" w:rsidP="00000000" w:rsidRDefault="00000000" w:rsidRPr="00000000" w14:paraId="00000078">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On cherche d’abord a affirmer que tous les objets en relation </w:t>
      </w:r>
      <w:r w:rsidDel="00000000" w:rsidR="00000000" w:rsidRPr="00000000">
        <w:rPr>
          <w:rFonts w:ascii="Arimo" w:cs="Arimo" w:eastAsia="Arimo" w:hAnsi="Arimo"/>
          <w:b w:val="1"/>
          <w:i w:val="1"/>
          <w:sz w:val="24"/>
          <w:szCs w:val="24"/>
          <w:rtl w:val="0"/>
        </w:rPr>
        <w:t xml:space="preserve">R </w:t>
      </w:r>
      <w:r w:rsidDel="00000000" w:rsidR="00000000" w:rsidRPr="00000000">
        <w:rPr>
          <w:rFonts w:ascii="Arimo" w:cs="Arimo" w:eastAsia="Arimo" w:hAnsi="Arimo"/>
          <w:sz w:val="24"/>
          <w:szCs w:val="24"/>
          <w:rtl w:val="0"/>
        </w:rPr>
        <w:t xml:space="preserve">avec </w:t>
      </w:r>
      <w:r w:rsidDel="00000000" w:rsidR="00000000" w:rsidRPr="00000000">
        <w:rPr>
          <w:rFonts w:ascii="Arimo" w:cs="Arimo" w:eastAsia="Arimo" w:hAnsi="Arimo"/>
          <w:b w:val="1"/>
          <w:i w:val="1"/>
          <w:sz w:val="24"/>
          <w:szCs w:val="24"/>
          <w:rtl w:val="0"/>
        </w:rPr>
        <w:t xml:space="preserve">I </w:t>
      </w:r>
      <w:r w:rsidDel="00000000" w:rsidR="00000000" w:rsidRPr="00000000">
        <w:rPr>
          <w:rFonts w:ascii="Arimo" w:cs="Arimo" w:eastAsia="Arimo" w:hAnsi="Arimo"/>
          <w:sz w:val="24"/>
          <w:szCs w:val="24"/>
          <w:rtl w:val="0"/>
        </w:rPr>
        <w:t xml:space="preserve">doivent également satisfaire le concept </w:t>
      </w:r>
      <w:r w:rsidDel="00000000" w:rsidR="00000000" w:rsidRPr="00000000">
        <w:rPr>
          <w:rFonts w:ascii="Arimo" w:cs="Arimo" w:eastAsia="Arimo" w:hAnsi="Arimo"/>
          <w:b w:val="1"/>
          <w:i w:val="1"/>
          <w:sz w:val="24"/>
          <w:szCs w:val="24"/>
          <w:rtl w:val="0"/>
        </w:rPr>
        <w:t xml:space="preserve">C. </w:t>
      </w:r>
      <w:r w:rsidDel="00000000" w:rsidR="00000000" w:rsidRPr="00000000">
        <w:rPr>
          <w:rFonts w:ascii="Arimo" w:cs="Arimo" w:eastAsia="Arimo" w:hAnsi="Arimo"/>
          <w:sz w:val="24"/>
          <w:szCs w:val="24"/>
          <w:rtl w:val="0"/>
        </w:rPr>
        <w:t xml:space="preserve">Dans le cas ou cela est vrai, on call </w:t>
      </w:r>
      <w:r w:rsidDel="00000000" w:rsidR="00000000" w:rsidRPr="00000000">
        <w:rPr>
          <w:rFonts w:ascii="Arimo" w:cs="Arimo" w:eastAsia="Arimo" w:hAnsi="Arimo"/>
          <w:b w:val="1"/>
          <w:i w:val="1"/>
          <w:sz w:val="24"/>
          <w:szCs w:val="24"/>
          <w:rtl w:val="0"/>
        </w:rPr>
        <w:t xml:space="preserve">evolue/11 </w:t>
      </w:r>
      <w:r w:rsidDel="00000000" w:rsidR="00000000" w:rsidRPr="00000000">
        <w:rPr>
          <w:rFonts w:ascii="Arimo" w:cs="Arimo" w:eastAsia="Arimo" w:hAnsi="Arimo"/>
          <w:sz w:val="24"/>
          <w:szCs w:val="24"/>
          <w:rtl w:val="0"/>
        </w:rPr>
        <w:t xml:space="preserve">pour traiter l’assertion.</w:t>
      </w:r>
    </w:p>
    <w:p w:rsidR="00000000" w:rsidDel="00000000" w:rsidP="00000000" w:rsidRDefault="00000000" w:rsidRPr="00000000" w14:paraId="00000079">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Ensuite, le prédicat affiche l'évolution de l'A-Box à l'aide du prédicat </w:t>
      </w:r>
      <w:r w:rsidDel="00000000" w:rsidR="00000000" w:rsidRPr="00000000">
        <w:rPr>
          <w:rFonts w:ascii="Arimo" w:cs="Arimo" w:eastAsia="Arimo" w:hAnsi="Arimo"/>
          <w:b w:val="1"/>
          <w:i w:val="1"/>
          <w:sz w:val="24"/>
          <w:szCs w:val="24"/>
          <w:rtl w:val="0"/>
        </w:rPr>
        <w:t xml:space="preserve">affiche_evolution_Abox/12</w:t>
      </w:r>
      <w:r w:rsidDel="00000000" w:rsidR="00000000" w:rsidRPr="00000000">
        <w:rPr>
          <w:rFonts w:ascii="Arimo" w:cs="Arimo" w:eastAsia="Arimo" w:hAnsi="Arimo"/>
          <w:sz w:val="24"/>
          <w:szCs w:val="24"/>
          <w:rtl w:val="0"/>
        </w:rPr>
        <w:t xml:space="preserve"> et appelle le prédicat </w:t>
      </w:r>
      <w:r w:rsidDel="00000000" w:rsidR="00000000" w:rsidRPr="00000000">
        <w:rPr>
          <w:rFonts w:ascii="Arimo" w:cs="Arimo" w:eastAsia="Arimo" w:hAnsi="Arimo"/>
          <w:b w:val="1"/>
          <w:i w:val="1"/>
          <w:sz w:val="24"/>
          <w:szCs w:val="24"/>
          <w:rtl w:val="0"/>
        </w:rPr>
        <w:t xml:space="preserve">resolution/6</w:t>
      </w:r>
      <w:r w:rsidDel="00000000" w:rsidR="00000000" w:rsidRPr="00000000">
        <w:rPr>
          <w:rFonts w:ascii="Arimo" w:cs="Arimo" w:eastAsia="Arimo" w:hAnsi="Arimo"/>
          <w:sz w:val="24"/>
          <w:szCs w:val="24"/>
          <w:rtl w:val="0"/>
        </w:rPr>
        <w:t xml:space="preserve"> pour poursuivre le raisonnement.</w:t>
      </w:r>
    </w:p>
    <w:p w:rsidR="00000000" w:rsidDel="00000000" w:rsidP="00000000" w:rsidRDefault="00000000" w:rsidRPr="00000000" w14:paraId="0000007A">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Voici un exemple de l'exécution de </w:t>
      </w:r>
      <w:r w:rsidDel="00000000" w:rsidR="00000000" w:rsidRPr="00000000">
        <w:rPr>
          <w:rFonts w:ascii="Arimo" w:cs="Arimo" w:eastAsia="Arimo" w:hAnsi="Arimo"/>
          <w:b w:val="1"/>
          <w:i w:val="1"/>
          <w:sz w:val="24"/>
          <w:szCs w:val="24"/>
          <w:rtl w:val="0"/>
        </w:rPr>
        <w:t xml:space="preserve">deduction_all/6</w:t>
      </w:r>
      <w:r w:rsidDel="00000000" w:rsidR="00000000" w:rsidRPr="00000000">
        <w:rPr>
          <w:rFonts w:ascii="Arimo" w:cs="Arimo" w:eastAsia="Arimo" w:hAnsi="Arimo"/>
          <w:sz w:val="24"/>
          <w:szCs w:val="24"/>
          <w:rtl w:val="0"/>
        </w:rPr>
        <w:t xml:space="preserve"> :</w:t>
      </w:r>
    </w:p>
    <w:p w:rsidR="00000000" w:rsidDel="00000000" w:rsidP="00000000" w:rsidRDefault="00000000" w:rsidRPr="00000000" w14:paraId="0000007B">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5760410" cy="3886200"/>
            <wp:effectExtent b="0" l="0" r="0" t="0"/>
            <wp:docPr id="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6041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80" w:before="28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D">
      <w:pPr>
        <w:spacing w:after="280" w:before="28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jc w:val="both"/>
        <w:rPr/>
      </w:pPr>
      <w:r w:rsidDel="00000000" w:rsidR="00000000" w:rsidRPr="00000000">
        <w:rPr>
          <w:rFonts w:ascii="Arimo" w:cs="Arimo" w:eastAsia="Arimo" w:hAnsi="Arimo"/>
          <w:b w:val="1"/>
          <w:color w:val="000000"/>
          <w:sz w:val="30"/>
          <w:szCs w:val="30"/>
          <w:rtl w:val="0"/>
        </w:rPr>
        <w:t xml:space="preserve">Application de la Règle de Disjonction</w:t>
      </w:r>
      <w:r w:rsidDel="00000000" w:rsidR="00000000" w:rsidRPr="00000000">
        <w:rPr>
          <w:rtl w:val="0"/>
        </w:rPr>
      </w:r>
    </w:p>
    <w:p w:rsidR="00000000" w:rsidDel="00000000" w:rsidP="00000000" w:rsidRDefault="00000000" w:rsidRPr="00000000" w14:paraId="00000080">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prédicat </w:t>
      </w:r>
      <w:r w:rsidDel="00000000" w:rsidR="00000000" w:rsidRPr="00000000">
        <w:rPr>
          <w:rFonts w:ascii="Arimo" w:cs="Arimo" w:eastAsia="Arimo" w:hAnsi="Arimo"/>
          <w:b w:val="1"/>
          <w:i w:val="1"/>
          <w:sz w:val="24"/>
          <w:szCs w:val="24"/>
          <w:rtl w:val="0"/>
        </w:rPr>
        <w:t xml:space="preserve">transformation_or/6</w:t>
      </w:r>
      <w:r w:rsidDel="00000000" w:rsidR="00000000" w:rsidRPr="00000000">
        <w:rPr>
          <w:rFonts w:ascii="Arimo" w:cs="Arimo" w:eastAsia="Arimo" w:hAnsi="Arimo"/>
          <w:sz w:val="24"/>
          <w:szCs w:val="24"/>
          <w:rtl w:val="0"/>
        </w:rPr>
        <w:t xml:space="preserve"> représente l'application de la règle de disjonction "</w:t>
      </w:r>
      <w:r w:rsidDel="00000000" w:rsidR="00000000" w:rsidRPr="00000000">
        <w:rPr>
          <w:rFonts w:ascii="Arimo" w:cs="Arimo" w:eastAsia="Arimo" w:hAnsi="Arimo"/>
          <w:b w:val="1"/>
          <w:i w:val="1"/>
          <w:sz w:val="24"/>
          <w:szCs w:val="24"/>
          <w:rtl w:val="0"/>
        </w:rPr>
        <w:t xml:space="preserve">or</w:t>
      </w:r>
      <w:r w:rsidDel="00000000" w:rsidR="00000000" w:rsidRPr="00000000">
        <w:rPr>
          <w:rFonts w:ascii="Arimo" w:cs="Arimo" w:eastAsia="Arimo" w:hAnsi="Arimo"/>
          <w:sz w:val="24"/>
          <w:szCs w:val="24"/>
          <w:rtl w:val="0"/>
        </w:rPr>
        <w:t xml:space="preserve">" lors du raisonnement. Il est utilisé pour traiter le cas où une assertion de disjonction est présente dans la Abox.</w:t>
      </w:r>
    </w:p>
    <w:p w:rsidR="00000000" w:rsidDel="00000000" w:rsidP="00000000" w:rsidRDefault="00000000" w:rsidRPr="00000000" w14:paraId="00000081">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La structure est similaire a la conjonction, car on traite de nouveau les deux concepts C1 et C2 de la disjonction, sauf qu’il faut deux resolutions différentes car on peut trouver une branche ouverte à droite ou a gauche.</w:t>
      </w:r>
    </w:p>
    <w:p w:rsidR="00000000" w:rsidDel="00000000" w:rsidP="00000000" w:rsidRDefault="00000000" w:rsidRPr="00000000" w14:paraId="00000082">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Le prédicat affiche aussi l'évolution de l'A-Box à l'aide du prédicat </w:t>
      </w:r>
      <w:r w:rsidDel="00000000" w:rsidR="00000000" w:rsidRPr="00000000">
        <w:rPr>
          <w:rFonts w:ascii="Arimo" w:cs="Arimo" w:eastAsia="Arimo" w:hAnsi="Arimo"/>
          <w:b w:val="1"/>
          <w:i w:val="1"/>
          <w:sz w:val="24"/>
          <w:szCs w:val="24"/>
          <w:rtl w:val="0"/>
        </w:rPr>
        <w:t xml:space="preserve">affiche_evolution_Abox/12 </w:t>
      </w:r>
      <w:r w:rsidDel="00000000" w:rsidR="00000000" w:rsidRPr="00000000">
        <w:rPr>
          <w:rFonts w:ascii="Arimo" w:cs="Arimo" w:eastAsia="Arimo" w:hAnsi="Arimo"/>
          <w:sz w:val="24"/>
          <w:szCs w:val="24"/>
          <w:rtl w:val="0"/>
        </w:rPr>
        <w:t xml:space="preserve">après chaque évolution.</w:t>
      </w:r>
    </w:p>
    <w:p w:rsidR="00000000" w:rsidDel="00000000" w:rsidP="00000000" w:rsidRDefault="00000000" w:rsidRPr="00000000" w14:paraId="00000083">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Voici un exemple de l'exécution de </w:t>
      </w:r>
      <w:r w:rsidDel="00000000" w:rsidR="00000000" w:rsidRPr="00000000">
        <w:rPr>
          <w:rFonts w:ascii="Arimo" w:cs="Arimo" w:eastAsia="Arimo" w:hAnsi="Arimo"/>
          <w:b w:val="1"/>
          <w:i w:val="1"/>
          <w:sz w:val="24"/>
          <w:szCs w:val="24"/>
          <w:rtl w:val="0"/>
        </w:rPr>
        <w:t xml:space="preserve">transformation_or/6</w:t>
      </w:r>
      <w:r w:rsidDel="00000000" w:rsidR="00000000" w:rsidRPr="00000000">
        <w:rPr>
          <w:rFonts w:ascii="Arimo" w:cs="Arimo" w:eastAsia="Arimo" w:hAnsi="Arimo"/>
          <w:sz w:val="24"/>
          <w:szCs w:val="24"/>
          <w:rtl w:val="0"/>
        </w:rPr>
        <w:t xml:space="preserve"> :</w:t>
      </w:r>
    </w:p>
    <w:p w:rsidR="00000000" w:rsidDel="00000000" w:rsidP="00000000" w:rsidRDefault="00000000" w:rsidRPr="00000000" w14:paraId="00000084">
      <w:pPr>
        <w:spacing w:after="280" w:before="280" w:line="240" w:lineRule="auto"/>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5760410" cy="4749800"/>
            <wp:effectExtent b="0" l="0" r="0" t="0"/>
            <wp:docPr id="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6041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sectPr>
      <w:footerReference r:id="rId29" w:type="default"/>
      <w:pgSz w:h="16838" w:w="11906" w:orient="portrait"/>
      <w:pgMar w:bottom="1560" w:top="1702" w:left="1417" w:right="1417"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image" Target="media/image1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footer" Target="footer1.xml"/><Relationship Id="rId7" Type="http://schemas.openxmlformats.org/officeDocument/2006/relationships/image" Target="media/image23.png"/><Relationship Id="rId8" Type="http://schemas.openxmlformats.org/officeDocument/2006/relationships/image" Target="media/image1.png"/><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6.png"/><Relationship Id="rId12" Type="http://schemas.openxmlformats.org/officeDocument/2006/relationships/image" Target="media/image6.png"/><Relationship Id="rId15" Type="http://schemas.openxmlformats.org/officeDocument/2006/relationships/image" Target="media/image22.png"/><Relationship Id="rId14" Type="http://schemas.openxmlformats.org/officeDocument/2006/relationships/image" Target="media/image10.png"/><Relationship Id="rId17" Type="http://schemas.openxmlformats.org/officeDocument/2006/relationships/image" Target="media/image20.png"/><Relationship Id="rId16" Type="http://schemas.openxmlformats.org/officeDocument/2006/relationships/image" Target="media/image2.png"/><Relationship Id="rId19" Type="http://schemas.openxmlformats.org/officeDocument/2006/relationships/image" Target="media/image2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