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55C37">
      <w:pPr>
        <w:widowControl w:val="0"/>
        <w:spacing w:line="324" w:lineRule="auto"/>
        <w:ind w:firstLine="420"/>
        <w:jc w:val="center"/>
        <w:rPr>
          <w:rFonts w:hint="default" w:ascii="仿宋" w:hAnsi="仿宋" w:eastAsia="仿宋" w:cs="Times New Roman"/>
          <w:kern w:val="2"/>
          <w:sz w:val="36"/>
          <w:szCs w:val="36"/>
          <w:lang w:val="en-US" w:eastAsia="zh-CN" w:bidi="ar-SA"/>
        </w:rPr>
      </w:pPr>
      <w:r>
        <w:rPr>
          <w:rFonts w:hint="eastAsia" w:ascii="黑体" w:hAnsi="黑体" w:eastAsia="黑体" w:cs="Times New Roman"/>
          <w:kern w:val="2"/>
          <w:sz w:val="36"/>
          <w:szCs w:val="36"/>
          <w:lang w:val="en-US" w:eastAsia="zh-CN" w:bidi="ar-SA"/>
        </w:rPr>
        <w:t>顺丰航空作业监管检查单</w:t>
      </w:r>
    </w:p>
    <w:tbl>
      <w:tblPr>
        <w:tblStyle w:val="3"/>
        <w:tblpPr w:leftFromText="180" w:rightFromText="180" w:vertAnchor="text" w:horzAnchor="margin" w:tblpXSpec="center" w:tblpY="377"/>
        <w:tblW w:w="1036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26"/>
        <w:gridCol w:w="1572"/>
        <w:gridCol w:w="3326"/>
        <w:gridCol w:w="1134"/>
        <w:gridCol w:w="1153"/>
        <w:gridCol w:w="1275"/>
        <w:gridCol w:w="1275"/>
      </w:tblGrid>
      <w:tr w14:paraId="2C38BC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02" w:hRule="atLeast"/>
        </w:trPr>
        <w:tc>
          <w:tcPr>
            <w:tcW w:w="10361" w:type="dxa"/>
            <w:gridSpan w:val="7"/>
            <w:tcBorders>
              <w:top w:val="single" w:color="auto" w:sz="4" w:space="0"/>
              <w:left w:val="single" w:color="auto" w:sz="4" w:space="0"/>
              <w:right w:val="single" w:color="auto" w:sz="4" w:space="0"/>
            </w:tcBorders>
          </w:tcPr>
          <w:p w14:paraId="13C5631D">
            <w:pPr>
              <w:keepNext w:val="0"/>
              <w:keepLines w:val="0"/>
              <w:widowControl/>
              <w:suppressLineNumbers w:val="0"/>
              <w:spacing w:before="0" w:beforeAutospacing="0" w:after="0" w:afterAutospacing="0"/>
              <w:ind w:left="0" w:right="0"/>
              <w:jc w:val="center"/>
              <w:rPr>
                <w:rFonts w:ascii="仿宋_GB2312" w:hAnsi="仿宋_GB2312" w:eastAsia="仿宋_GB2312" w:cs="仿宋_GB2312"/>
                <w:sz w:val="18"/>
                <w:szCs w:val="21"/>
              </w:rPr>
            </w:pPr>
            <w:r>
              <w:rPr>
                <w:rFonts w:hint="default" w:ascii="方正小标宋简体" w:hAnsi="方正小标宋简体" w:eastAsia="方正小标宋简体" w:cs="方正小标宋简体"/>
                <w:kern w:val="2"/>
                <w:sz w:val="32"/>
                <w:szCs w:val="32"/>
                <w:lang w:val="en-US" w:eastAsia="zh-CN" w:bidi="ar"/>
              </w:rPr>
              <w:t>航班进程作业监管检查单</w:t>
            </w:r>
          </w:p>
        </w:tc>
      </w:tr>
      <w:tr w14:paraId="7FFDF4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02" w:hRule="atLeast"/>
        </w:trPr>
        <w:tc>
          <w:tcPr>
            <w:tcW w:w="2198" w:type="dxa"/>
            <w:gridSpan w:val="2"/>
            <w:vMerge w:val="restart"/>
            <w:tcBorders>
              <w:top w:val="single" w:color="auto" w:sz="4" w:space="0"/>
              <w:left w:val="single" w:color="auto" w:sz="4" w:space="0"/>
              <w:right w:val="single" w:color="auto" w:sz="4" w:space="0"/>
            </w:tcBorders>
          </w:tcPr>
          <w:p w14:paraId="10E831BF">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sz w:val="20"/>
                <w:szCs w:val="21"/>
              </w:rPr>
            </w:pPr>
            <w:r>
              <w:rPr>
                <w:rFonts w:hint="eastAsia" w:ascii="仿宋_GB2312" w:hAnsi="仿宋_GB2312" w:eastAsia="仿宋_GB2312" w:cs="仿宋_GB2312"/>
                <w:b/>
                <w:sz w:val="36"/>
                <w:szCs w:val="21"/>
              </w:rPr>
              <mc:AlternateContent>
                <mc:Choice Requires="wps">
                  <w:drawing>
                    <wp:anchor distT="0" distB="0" distL="114300" distR="114300" simplePos="0" relativeHeight="251662336" behindDoc="0" locked="0" layoutInCell="1" allowOverlap="1">
                      <wp:simplePos x="0" y="0"/>
                      <wp:positionH relativeFrom="column">
                        <wp:posOffset>-50800</wp:posOffset>
                      </wp:positionH>
                      <wp:positionV relativeFrom="paragraph">
                        <wp:posOffset>-1905</wp:posOffset>
                      </wp:positionV>
                      <wp:extent cx="1049020" cy="1549400"/>
                      <wp:effectExtent l="3810" t="2540" r="13970" b="10160"/>
                      <wp:wrapNone/>
                      <wp:docPr id="16" name="直接连接符 16"/>
                      <wp:cNvGraphicFramePr/>
                      <a:graphic xmlns:a="http://schemas.openxmlformats.org/drawingml/2006/main">
                        <a:graphicData uri="http://schemas.microsoft.com/office/word/2010/wordprocessingShape">
                          <wps:wsp>
                            <wps:cNvCnPr>
                              <a:cxnSpLocks noChangeShapeType="1"/>
                            </wps:cNvCnPr>
                            <wps:spPr bwMode="auto">
                              <a:xfrm>
                                <a:off x="0" y="0"/>
                                <a:ext cx="1049020" cy="1549400"/>
                              </a:xfrm>
                              <a:prstGeom prst="line">
                                <a:avLst/>
                              </a:prstGeom>
                              <a:noFill/>
                              <a:ln w="0">
                                <a:solidFill>
                                  <a:srgbClr val="000000"/>
                                </a:solidFill>
                                <a:round/>
                              </a:ln>
                            </wps:spPr>
                            <wps:bodyPr/>
                          </wps:wsp>
                        </a:graphicData>
                      </a:graphic>
                    </wp:anchor>
                  </w:drawing>
                </mc:Choice>
                <mc:Fallback>
                  <w:pict>
                    <v:line id="_x0000_s1026" o:spid="_x0000_s1026" o:spt="20" style="position:absolute;left:0pt;margin-left:-4pt;margin-top:-0.15pt;height:122pt;width:82.6pt;z-index:251662336;mso-width-relative:page;mso-height-relative:page;" filled="f" stroked="t" coordsize="21600,21600" o:gfxdata="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vX89DZ&#10;AAAACAEAAA8AAAAAAAAAAQAgAAAAIgAAAGRycy9kb3ducmV2LnhtbFBLAQIUABQAAAAIAIdO4kDx&#10;oom75gEAAK8DAAAOAAAAAAAAAAEAIAAAACgBAABkcnMvZTJvRG9jLnhtbFBLBQYAAAAABgAGAFkB&#10;AACABQAAAAA=&#10;">
                      <v:fill on="f" focussize="0,0"/>
                      <v:stroke weight="0pt" color="#000000" joinstyle="round"/>
                      <v:imagedata o:title=""/>
                      <o:lock v:ext="edit" aspectratio="f"/>
                    </v:line>
                  </w:pict>
                </mc:Fallback>
              </mc:AlternateContent>
            </w:r>
            <w:r>
              <w:rPr>
                <w:rFonts w:hint="eastAsia" w:ascii="仿宋_GB2312" w:hAnsi="仿宋_GB2312" w:eastAsia="仿宋_GB2312" w:cs="仿宋_GB2312"/>
                <w:b/>
                <w:sz w:val="36"/>
                <w:szCs w:val="21"/>
              </w:rPr>
              <mc:AlternateContent>
                <mc:Choice Requires="wps">
                  <w:drawing>
                    <wp:anchor distT="0" distB="0" distL="114300" distR="114300" simplePos="0" relativeHeight="251659264" behindDoc="0" locked="0" layoutInCell="1" allowOverlap="1">
                      <wp:simplePos x="0" y="0"/>
                      <wp:positionH relativeFrom="column">
                        <wp:posOffset>-73660</wp:posOffset>
                      </wp:positionH>
                      <wp:positionV relativeFrom="paragraph">
                        <wp:posOffset>46990</wp:posOffset>
                      </wp:positionV>
                      <wp:extent cx="1405255" cy="889635"/>
                      <wp:effectExtent l="2540" t="3810" r="14605" b="8255"/>
                      <wp:wrapNone/>
                      <wp:docPr id="122" name="直接连接符 122"/>
                      <wp:cNvGraphicFramePr/>
                      <a:graphic xmlns:a="http://schemas.openxmlformats.org/drawingml/2006/main">
                        <a:graphicData uri="http://schemas.microsoft.com/office/word/2010/wordprocessingShape">
                          <wps:wsp>
                            <wps:cNvCnPr>
                              <a:cxnSpLocks noChangeShapeType="1"/>
                            </wps:cNvCnPr>
                            <wps:spPr bwMode="auto">
                              <a:xfrm>
                                <a:off x="0" y="0"/>
                                <a:ext cx="1405255" cy="889635"/>
                              </a:xfrm>
                              <a:prstGeom prst="line">
                                <a:avLst/>
                              </a:prstGeom>
                              <a:noFill/>
                              <a:ln w="0">
                                <a:solidFill>
                                  <a:srgbClr val="000000"/>
                                </a:solidFill>
                                <a:round/>
                              </a:ln>
                            </wps:spPr>
                            <wps:bodyPr/>
                          </wps:wsp>
                        </a:graphicData>
                      </a:graphic>
                    </wp:anchor>
                  </w:drawing>
                </mc:Choice>
                <mc:Fallback>
                  <w:pict>
                    <v:line id="_x0000_s1026" o:spid="_x0000_s1026" o:spt="20" style="position:absolute;left:0pt;margin-left:-5.8pt;margin-top:3.7pt;height:70.05pt;width:110.65pt;z-index:251659264;mso-width-relative:page;mso-height-relative:page;" filled="f" stroked="t" coordsize="21600,21600" o:gfxdata="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uvak&#10;t9kAAAAJAQAADwAAAAAAAAABACAAAAAiAAAAZHJzL2Rvd25yZXYueG1sUEsBAhQAFAAAAAgAh07i&#10;QP6IA57oAQAAsAMAAA4AAAAAAAAAAQAgAAAAKAEAAGRycy9lMm9Eb2MueG1sUEsFBgAAAAAGAAYA&#10;WQEAAIIFAAAAAA==&#10;">
                      <v:fill on="f" focussize="0,0"/>
                      <v:stroke weight="0pt" color="#000000" joinstyle="round"/>
                      <v:imagedata o:title=""/>
                      <o:lock v:ext="edit" aspectratio="f"/>
                    </v:line>
                  </w:pict>
                </mc:Fallback>
              </mc:AlternateContent>
            </w:r>
            <w:r>
              <w:rPr>
                <w:rFonts w:hint="eastAsia" w:ascii="仿宋_GB2312" w:hAnsi="仿宋_GB2312" w:eastAsia="仿宋_GB2312" w:cs="仿宋_GB2312"/>
                <w:b/>
                <w:sz w:val="36"/>
                <w:szCs w:val="21"/>
              </w:rPr>
              <mc:AlternateContent>
                <mc:Choice Requires="wps">
                  <w:drawing>
                    <wp:anchor distT="0" distB="0" distL="114300" distR="114300" simplePos="0" relativeHeight="251660288" behindDoc="0" locked="0" layoutInCell="1" allowOverlap="1">
                      <wp:simplePos x="0" y="0"/>
                      <wp:positionH relativeFrom="column">
                        <wp:posOffset>-62230</wp:posOffset>
                      </wp:positionH>
                      <wp:positionV relativeFrom="paragraph">
                        <wp:posOffset>4445</wp:posOffset>
                      </wp:positionV>
                      <wp:extent cx="385445" cy="1527175"/>
                      <wp:effectExtent l="4445" t="1270" r="16510" b="8255"/>
                      <wp:wrapNone/>
                      <wp:docPr id="121" name="直接连接符 121"/>
                      <wp:cNvGraphicFramePr/>
                      <a:graphic xmlns:a="http://schemas.openxmlformats.org/drawingml/2006/main">
                        <a:graphicData uri="http://schemas.microsoft.com/office/word/2010/wordprocessingShape">
                          <wps:wsp>
                            <wps:cNvCnPr>
                              <a:cxnSpLocks noChangeShapeType="1"/>
                            </wps:cNvCnPr>
                            <wps:spPr bwMode="auto">
                              <a:xfrm>
                                <a:off x="0" y="0"/>
                                <a:ext cx="385445" cy="1527175"/>
                              </a:xfrm>
                              <a:prstGeom prst="line">
                                <a:avLst/>
                              </a:prstGeom>
                              <a:noFill/>
                              <a:ln w="0">
                                <a:solidFill>
                                  <a:srgbClr val="000000"/>
                                </a:solidFill>
                                <a:round/>
                              </a:ln>
                            </wps:spPr>
                            <wps:bodyPr/>
                          </wps:wsp>
                        </a:graphicData>
                      </a:graphic>
                    </wp:anchor>
                  </w:drawing>
                </mc:Choice>
                <mc:Fallback>
                  <w:pict>
                    <v:line id="_x0000_s1026" o:spid="_x0000_s1026" o:spt="20" style="position:absolute;left:0pt;margin-left:-4.9pt;margin-top:0.35pt;height:120.25pt;width:30.35pt;z-index:251660288;mso-width-relative:page;mso-height-relative:page;" filled="f" stroked="t" coordsize="21600,21600" o:gfxdata="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fg0wR1gAA&#10;AAYBAAAPAAAAAAAAAAEAIAAAACIAAABkcnMvZG93bnJldi54bWxQSwECFAAUAAAACACHTuJAK5jD&#10;lecBAACwAwAADgAAAAAAAAABACAAAAAlAQAAZHJzL2Uyb0RvYy54bWxQSwUGAAAAAAYABgBZAQAA&#10;fgUAAAAA&#10;">
                      <v:fill on="f" focussize="0,0"/>
                      <v:stroke weight="0pt" color="#000000" joinstyle="round"/>
                      <v:imagedata o:title=""/>
                      <o:lock v:ext="edit" aspectratio="f"/>
                    </v:line>
                  </w:pict>
                </mc:Fallback>
              </mc:AlternateContent>
            </w:r>
            <w:r>
              <w:rPr>
                <w:rFonts w:hint="eastAsia" w:ascii="仿宋_GB2312" w:hAnsi="仿宋_GB2312" w:eastAsia="仿宋_GB2312" w:cs="仿宋_GB2312"/>
                <w:sz w:val="36"/>
                <w:szCs w:val="21"/>
              </w:rPr>
              <mc:AlternateContent>
                <mc:Choice Requires="wps">
                  <w:drawing>
                    <wp:anchor distT="0" distB="0" distL="114300" distR="114300" simplePos="0" relativeHeight="251661312" behindDoc="0" locked="0" layoutInCell="1" allowOverlap="1">
                      <wp:simplePos x="0" y="0"/>
                      <wp:positionH relativeFrom="column">
                        <wp:posOffset>-63500</wp:posOffset>
                      </wp:positionH>
                      <wp:positionV relativeFrom="paragraph">
                        <wp:posOffset>6350</wp:posOffset>
                      </wp:positionV>
                      <wp:extent cx="1363345" cy="313690"/>
                      <wp:effectExtent l="1270" t="4445" r="6985" b="12065"/>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1363345" cy="313690"/>
                              </a:xfrm>
                              <a:prstGeom prst="line">
                                <a:avLst/>
                              </a:prstGeom>
                              <a:noFill/>
                              <a:ln w="0">
                                <a:solidFill>
                                  <a:srgbClr val="000000"/>
                                </a:solidFill>
                                <a:round/>
                              </a:ln>
                            </wps:spPr>
                            <wps:bodyPr/>
                          </wps:wsp>
                        </a:graphicData>
                      </a:graphic>
                    </wp:anchor>
                  </w:drawing>
                </mc:Choice>
                <mc:Fallback>
                  <w:pict>
                    <v:line id="_x0000_s1026" o:spid="_x0000_s1026" o:spt="20" style="position:absolute;left:0pt;margin-left:-5pt;margin-top:0.5pt;height:24.7pt;width:107.35pt;z-index:251661312;mso-width-relative:page;mso-height-relative:page;" filled="f" stroked="t" coordsize="21600,21600" o:gfxdata="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6rPJD9cAAAAI&#10;AQAADwAAAAAAAAABACAAAAAiAAAAZHJzL2Rvd25yZXYueG1sUEsBAhQAFAAAAAgAh07iQIHRrtbk&#10;AQAArAMAAA4AAAAAAAAAAQAgAAAAJgEAAGRycy9lMm9Eb2MueG1sUEsFBgAAAAAGAAYAWQEAAHwF&#10;AAAAAA==&#10;">
                      <v:fill on="f" focussize="0,0"/>
                      <v:stroke weight="0pt" color="#000000" joinstyle="round"/>
                      <v:imagedata o:title=""/>
                      <o:lock v:ext="edit" aspectratio="f"/>
                    </v:line>
                  </w:pict>
                </mc:Fallback>
              </mc:AlternateContent>
            </w:r>
            <w:r>
              <w:rPr>
                <w:rFonts w:hint="eastAsia" w:ascii="仿宋_GB2312" w:hAnsi="仿宋_GB2312" w:eastAsia="仿宋_GB2312" w:cs="仿宋_GB2312"/>
                <w:b/>
                <w:sz w:val="20"/>
                <w:szCs w:val="21"/>
              </w:rPr>
              <w:t xml:space="preserve">         </w:t>
            </w:r>
            <w:r>
              <w:rPr>
                <w:rFonts w:hint="eastAsia" w:ascii="仿宋_GB2312" w:hAnsi="仿宋_GB2312" w:eastAsia="仿宋_GB2312" w:cs="仿宋_GB2312"/>
                <w:b/>
                <w:sz w:val="21"/>
                <w:szCs w:val="21"/>
              </w:rPr>
              <w:t>监管方式</w:t>
            </w:r>
            <w:r>
              <w:rPr>
                <w:rFonts w:hint="eastAsia" w:ascii="仿宋_GB2312" w:hAnsi="仿宋_GB2312" w:eastAsia="仿宋_GB2312" w:cs="仿宋_GB2312"/>
                <w:b/>
                <w:sz w:val="20"/>
                <w:szCs w:val="21"/>
              </w:rPr>
              <w:t xml:space="preserve">                   </w:t>
            </w:r>
          </w:p>
          <w:p w14:paraId="38E603C2">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sz w:val="20"/>
                <w:szCs w:val="21"/>
              </w:rPr>
            </w:pPr>
            <w:r>
              <w:rPr>
                <w:rFonts w:hint="eastAsia" w:ascii="仿宋_GB2312" w:hAnsi="仿宋_GB2312" w:eastAsia="仿宋_GB2312" w:cs="仿宋_GB2312"/>
                <w:b/>
                <w:sz w:val="20"/>
                <w:szCs w:val="21"/>
              </w:rPr>
              <w:t xml:space="preserve">    </w:t>
            </w:r>
            <w:r>
              <w:rPr>
                <w:rFonts w:hint="eastAsia" w:ascii="仿宋_GB2312" w:hAnsi="仿宋_GB2312" w:eastAsia="仿宋_GB2312" w:cs="仿宋_GB2312"/>
                <w:b/>
                <w:sz w:val="20"/>
                <w:szCs w:val="21"/>
                <w:lang w:val="en-US" w:eastAsia="zh-CN"/>
              </w:rPr>
              <w:t xml:space="preserve">            </w:t>
            </w:r>
          </w:p>
          <w:p w14:paraId="75E0CBAA">
            <w:pPr>
              <w:keepNext w:val="0"/>
              <w:keepLines w:val="0"/>
              <w:pageBreakBefore w:val="0"/>
              <w:widowControl w:val="0"/>
              <w:kinsoku/>
              <w:wordWrap/>
              <w:overflowPunct/>
              <w:topLinePunct w:val="0"/>
              <w:bidi w:val="0"/>
              <w:adjustRightInd w:val="0"/>
              <w:snapToGrid w:val="0"/>
              <w:spacing w:line="240" w:lineRule="auto"/>
              <w:ind w:firstLine="1205" w:firstLineChars="600"/>
              <w:textAlignment w:val="auto"/>
              <w:rPr>
                <w:rFonts w:hint="eastAsia" w:ascii="仿宋_GB2312" w:hAnsi="仿宋_GB2312" w:eastAsia="仿宋_GB2312" w:cs="仿宋_GB2312"/>
                <w:b/>
                <w:sz w:val="20"/>
                <w:szCs w:val="21"/>
              </w:rPr>
            </w:pPr>
            <w:r>
              <w:rPr>
                <w:rFonts w:hint="eastAsia" w:ascii="仿宋_GB2312" w:hAnsi="仿宋_GB2312" w:eastAsia="仿宋_GB2312" w:cs="仿宋_GB2312"/>
                <w:b/>
                <w:sz w:val="20"/>
                <w:szCs w:val="21"/>
              </w:rPr>
              <w:t>航班</w:t>
            </w:r>
          </w:p>
          <w:p w14:paraId="580ACC3F">
            <w:pPr>
              <w:keepNext w:val="0"/>
              <w:keepLines w:val="0"/>
              <w:pageBreakBefore w:val="0"/>
              <w:widowControl w:val="0"/>
              <w:kinsoku/>
              <w:wordWrap/>
              <w:overflowPunct/>
              <w:topLinePunct w:val="0"/>
              <w:bidi w:val="0"/>
              <w:adjustRightInd w:val="0"/>
              <w:snapToGrid w:val="0"/>
              <w:spacing w:line="240" w:lineRule="auto"/>
              <w:ind w:firstLine="1205" w:firstLineChars="600"/>
              <w:textAlignment w:val="auto"/>
              <w:rPr>
                <w:rFonts w:hint="eastAsia" w:ascii="仿宋_GB2312" w:hAnsi="仿宋_GB2312" w:eastAsia="仿宋_GB2312" w:cs="仿宋_GB2312"/>
                <w:b/>
                <w:sz w:val="20"/>
                <w:szCs w:val="20"/>
              </w:rPr>
            </w:pPr>
            <w:r>
              <w:rPr>
                <w:rFonts w:hint="eastAsia" w:ascii="仿宋_GB2312" w:hAnsi="仿宋_GB2312" w:eastAsia="仿宋_GB2312" w:cs="仿宋_GB2312"/>
                <w:b/>
                <w:sz w:val="20"/>
                <w:szCs w:val="21"/>
              </w:rPr>
              <w:t>信息</w:t>
            </w:r>
          </w:p>
          <w:p w14:paraId="4BA1CCBE">
            <w:pPr>
              <w:keepNext w:val="0"/>
              <w:keepLines w:val="0"/>
              <w:pageBreakBefore w:val="0"/>
              <w:widowControl w:val="0"/>
              <w:kinsoku/>
              <w:wordWrap/>
              <w:overflowPunct/>
              <w:topLinePunct w:val="0"/>
              <w:bidi w:val="0"/>
              <w:adjustRightInd w:val="0"/>
              <w:snapToGrid w:val="0"/>
              <w:spacing w:line="240" w:lineRule="auto"/>
              <w:ind w:firstLine="803" w:firstLineChars="400"/>
              <w:textAlignment w:val="auto"/>
              <w:rPr>
                <w:rFonts w:hint="eastAsia" w:ascii="仿宋_GB2312" w:hAnsi="仿宋_GB2312" w:eastAsia="仿宋_GB2312" w:cs="仿宋_GB2312"/>
                <w:b/>
                <w:sz w:val="20"/>
                <w:szCs w:val="20"/>
              </w:rPr>
            </w:pPr>
            <w:r>
              <w:rPr>
                <w:rFonts w:hint="eastAsia" w:ascii="仿宋_GB2312" w:hAnsi="仿宋_GB2312" w:eastAsia="仿宋_GB2312" w:cs="仿宋_GB2312"/>
                <w:b/>
                <w:sz w:val="20"/>
                <w:szCs w:val="20"/>
              </w:rPr>
              <w:t xml:space="preserve">时间节点             </w:t>
            </w:r>
          </w:p>
          <w:p w14:paraId="16F849B9">
            <w:pPr>
              <w:keepNext w:val="0"/>
              <w:keepLines w:val="0"/>
              <w:pageBreakBefore w:val="0"/>
              <w:widowControl w:val="0"/>
              <w:kinsoku/>
              <w:wordWrap/>
              <w:overflowPunct/>
              <w:topLinePunct w:val="0"/>
              <w:bidi w:val="0"/>
              <w:adjustRightInd w:val="0"/>
              <w:snapToGrid w:val="0"/>
              <w:spacing w:line="240" w:lineRule="auto"/>
              <w:ind w:firstLine="402" w:firstLineChars="200"/>
              <w:textAlignment w:val="auto"/>
              <w:rPr>
                <w:rFonts w:hint="eastAsia" w:ascii="仿宋_GB2312" w:hAnsi="仿宋_GB2312" w:eastAsia="仿宋_GB2312" w:cs="仿宋_GB2312"/>
                <w:b/>
                <w:sz w:val="20"/>
                <w:szCs w:val="20"/>
              </w:rPr>
            </w:pPr>
            <w:r>
              <w:rPr>
                <w:rFonts w:hint="eastAsia" w:ascii="仿宋_GB2312" w:hAnsi="仿宋_GB2312" w:eastAsia="仿宋_GB2312" w:cs="仿宋_GB2312"/>
                <w:b/>
                <w:sz w:val="20"/>
                <w:szCs w:val="20"/>
              </w:rPr>
              <w:t>监察</w:t>
            </w:r>
          </w:p>
          <w:p w14:paraId="742A76AF">
            <w:pPr>
              <w:keepNext w:val="0"/>
              <w:keepLines w:val="0"/>
              <w:pageBreakBefore w:val="0"/>
              <w:widowControl w:val="0"/>
              <w:kinsoku/>
              <w:wordWrap/>
              <w:overflowPunct/>
              <w:topLinePunct w:val="0"/>
              <w:bidi w:val="0"/>
              <w:adjustRightInd w:val="0"/>
              <w:snapToGrid w:val="0"/>
              <w:spacing w:line="240" w:lineRule="auto"/>
              <w:ind w:firstLine="602" w:firstLineChars="300"/>
              <w:textAlignment w:val="auto"/>
              <w:rPr>
                <w:rFonts w:ascii="仿宋_GB2312" w:hAnsi="仿宋_GB2312" w:eastAsia="仿宋_GB2312" w:cs="仿宋_GB2312"/>
                <w:b/>
                <w:sz w:val="20"/>
                <w:szCs w:val="20"/>
              </w:rPr>
            </w:pPr>
            <w:r>
              <w:rPr>
                <w:rFonts w:hint="eastAsia" w:ascii="仿宋_GB2312" w:hAnsi="仿宋_GB2312" w:eastAsia="仿宋_GB2312" w:cs="仿宋_GB2312"/>
                <w:b/>
                <w:sz w:val="20"/>
                <w:szCs w:val="20"/>
              </w:rPr>
              <w:t>内容</w:t>
            </w:r>
          </w:p>
          <w:p w14:paraId="53BC78B9">
            <w:pPr>
              <w:keepNext w:val="0"/>
              <w:keepLines w:val="0"/>
              <w:pageBreakBefore w:val="0"/>
              <w:widowControl w:val="0"/>
              <w:kinsoku/>
              <w:wordWrap/>
              <w:overflowPunct/>
              <w:topLinePunct w:val="0"/>
              <w:bidi w:val="0"/>
              <w:adjustRightInd w:val="0"/>
              <w:snapToGrid w:val="0"/>
              <w:spacing w:line="240" w:lineRule="auto"/>
              <w:ind w:firstLine="0" w:firstLineChars="0"/>
              <w:jc w:val="left"/>
              <w:textAlignment w:val="auto"/>
              <w:rPr>
                <w:rFonts w:ascii="仿宋_GB2312" w:hAnsi="仿宋_GB2312" w:eastAsia="仿宋_GB2312" w:cs="仿宋_GB2312"/>
                <w:b/>
                <w:sz w:val="20"/>
                <w:szCs w:val="20"/>
              </w:rPr>
            </w:pPr>
            <w:r>
              <w:rPr>
                <w:rFonts w:hint="eastAsia" w:ascii="仿宋_GB2312" w:hAnsi="仿宋_GB2312" w:eastAsia="仿宋_GB2312" w:cs="仿宋_GB2312"/>
                <w:b/>
                <w:sz w:val="20"/>
                <w:szCs w:val="20"/>
              </w:rPr>
              <w:t>关键</w:t>
            </w:r>
          </w:p>
          <w:p w14:paraId="6CF941D1">
            <w:pPr>
              <w:keepNext w:val="0"/>
              <w:keepLines w:val="0"/>
              <w:pageBreakBefore w:val="0"/>
              <w:widowControl w:val="0"/>
              <w:kinsoku/>
              <w:wordWrap/>
              <w:overflowPunct/>
              <w:topLinePunct w:val="0"/>
              <w:bidi w:val="0"/>
              <w:adjustRightInd w:val="0"/>
              <w:snapToGrid w:val="0"/>
              <w:spacing w:line="240" w:lineRule="auto"/>
              <w:ind w:firstLine="0" w:firstLineChars="0"/>
              <w:jc w:val="left"/>
              <w:textAlignment w:val="auto"/>
              <w:rPr>
                <w:rFonts w:ascii="仿宋_GB2312" w:hAnsi="仿宋_GB2312" w:eastAsia="仿宋_GB2312" w:cs="仿宋_GB2312"/>
                <w:b/>
                <w:sz w:val="36"/>
                <w:szCs w:val="21"/>
              </w:rPr>
            </w:pPr>
            <w:r>
              <w:rPr>
                <w:rFonts w:hint="eastAsia" w:ascii="仿宋_GB2312" w:hAnsi="仿宋_GB2312" w:eastAsia="仿宋_GB2312" w:cs="仿宋_GB2312"/>
                <w:b/>
                <w:sz w:val="18"/>
                <w:szCs w:val="20"/>
              </w:rPr>
              <w:t>环节</w:t>
            </w:r>
          </w:p>
        </w:tc>
        <w:tc>
          <w:tcPr>
            <w:tcW w:w="3326" w:type="dxa"/>
            <w:tcBorders>
              <w:top w:val="single" w:color="auto" w:sz="4" w:space="0"/>
              <w:left w:val="single" w:color="auto" w:sz="4" w:space="0"/>
              <w:bottom w:val="single" w:color="auto" w:sz="4" w:space="0"/>
              <w:right w:val="single" w:color="auto" w:sz="4" w:space="0"/>
            </w:tcBorders>
            <w:vAlign w:val="center"/>
          </w:tcPr>
          <w:p w14:paraId="330925EF">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sz w:val="21"/>
                <w:szCs w:val="21"/>
              </w:rPr>
            </w:pPr>
            <w:r>
              <w:rPr>
                <w:rFonts w:hint="eastAsia" w:ascii="仿宋_GB2312" w:hAnsi="仿宋_GB2312" w:eastAsia="仿宋_GB2312" w:cs="仿宋_GB2312"/>
                <w:b/>
                <w:sz w:val="21"/>
                <w:szCs w:val="21"/>
              </w:rPr>
              <w:t>视频监管</w:t>
            </w:r>
          </w:p>
        </w:tc>
        <w:tc>
          <w:tcPr>
            <w:tcW w:w="1134" w:type="dxa"/>
            <w:tcBorders>
              <w:top w:val="single" w:color="auto" w:sz="4" w:space="0"/>
              <w:left w:val="single" w:color="auto" w:sz="4" w:space="0"/>
              <w:bottom w:val="single" w:color="auto" w:sz="4" w:space="0"/>
              <w:right w:val="single" w:color="auto" w:sz="4" w:space="0"/>
            </w:tcBorders>
          </w:tcPr>
          <w:p w14:paraId="29D92D43">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153" w:type="dxa"/>
            <w:tcBorders>
              <w:top w:val="single" w:color="auto" w:sz="4" w:space="0"/>
              <w:left w:val="single" w:color="auto" w:sz="4" w:space="0"/>
              <w:bottom w:val="single" w:color="auto" w:sz="4" w:space="0"/>
              <w:right w:val="single" w:color="auto" w:sz="4" w:space="0"/>
            </w:tcBorders>
          </w:tcPr>
          <w:p w14:paraId="69AA7B74">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275" w:type="dxa"/>
            <w:tcBorders>
              <w:top w:val="single" w:color="auto" w:sz="4" w:space="0"/>
              <w:left w:val="single" w:color="auto" w:sz="4" w:space="0"/>
              <w:bottom w:val="single" w:color="auto" w:sz="4" w:space="0"/>
              <w:right w:val="single" w:color="auto" w:sz="4" w:space="0"/>
            </w:tcBorders>
          </w:tcPr>
          <w:p w14:paraId="2A988802">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275" w:type="dxa"/>
            <w:tcBorders>
              <w:top w:val="single" w:color="auto" w:sz="4" w:space="0"/>
              <w:left w:val="single" w:color="auto" w:sz="4" w:space="0"/>
              <w:bottom w:val="single" w:color="auto" w:sz="4" w:space="0"/>
              <w:right w:val="single" w:color="auto" w:sz="4" w:space="0"/>
            </w:tcBorders>
          </w:tcPr>
          <w:p w14:paraId="420694A7">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21"/>
              </w:rPr>
            </w:pPr>
          </w:p>
        </w:tc>
      </w:tr>
      <w:tr w14:paraId="6A52EA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24" w:hRule="atLeast"/>
        </w:trPr>
        <w:tc>
          <w:tcPr>
            <w:tcW w:w="2198" w:type="dxa"/>
            <w:gridSpan w:val="2"/>
            <w:vMerge w:val="continue"/>
            <w:tcBorders>
              <w:left w:val="single" w:color="auto" w:sz="4" w:space="0"/>
              <w:right w:val="single" w:color="auto" w:sz="4" w:space="0"/>
            </w:tcBorders>
          </w:tcPr>
          <w:p w14:paraId="1CF52C52">
            <w:pPr>
              <w:keepNext w:val="0"/>
              <w:keepLines w:val="0"/>
              <w:pageBreakBefore w:val="0"/>
              <w:widowControl w:val="0"/>
              <w:kinsoku/>
              <w:wordWrap/>
              <w:overflowPunct/>
              <w:topLinePunct w:val="0"/>
              <w:bidi w:val="0"/>
              <w:adjustRightInd w:val="0"/>
              <w:snapToGrid w:val="0"/>
              <w:spacing w:line="240" w:lineRule="auto"/>
              <w:ind w:firstLine="0" w:firstLineChars="0"/>
              <w:jc w:val="left"/>
              <w:textAlignment w:val="auto"/>
              <w:rPr>
                <w:rFonts w:ascii="仿宋_GB2312" w:hAnsi="仿宋_GB2312" w:eastAsia="仿宋_GB2312" w:cs="仿宋_GB2312"/>
                <w:sz w:val="18"/>
                <w:szCs w:val="20"/>
              </w:rPr>
            </w:pPr>
          </w:p>
        </w:tc>
        <w:tc>
          <w:tcPr>
            <w:tcW w:w="3326" w:type="dxa"/>
            <w:tcBorders>
              <w:top w:val="single" w:color="auto" w:sz="4" w:space="0"/>
              <w:left w:val="single" w:color="auto" w:sz="4" w:space="0"/>
              <w:bottom w:val="single" w:color="auto" w:sz="4" w:space="0"/>
              <w:right w:val="single" w:color="auto" w:sz="4" w:space="0"/>
            </w:tcBorders>
            <w:vAlign w:val="center"/>
          </w:tcPr>
          <w:p w14:paraId="5ECE413D">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sz w:val="21"/>
                <w:szCs w:val="21"/>
              </w:rPr>
            </w:pPr>
            <w:r>
              <w:rPr>
                <w:rFonts w:hint="eastAsia" w:ascii="仿宋_GB2312" w:hAnsi="仿宋_GB2312" w:eastAsia="仿宋_GB2312" w:cs="仿宋_GB2312"/>
                <w:b/>
                <w:sz w:val="21"/>
                <w:szCs w:val="21"/>
              </w:rPr>
              <w:t>航 班 号</w:t>
            </w:r>
          </w:p>
        </w:tc>
        <w:tc>
          <w:tcPr>
            <w:tcW w:w="1134" w:type="dxa"/>
            <w:tcBorders>
              <w:top w:val="single" w:color="auto" w:sz="4" w:space="0"/>
              <w:left w:val="single" w:color="auto" w:sz="4" w:space="0"/>
              <w:bottom w:val="single" w:color="auto" w:sz="4" w:space="0"/>
              <w:right w:val="single" w:color="auto" w:sz="4" w:space="0"/>
            </w:tcBorders>
          </w:tcPr>
          <w:p w14:paraId="5748BA07">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153" w:type="dxa"/>
            <w:tcBorders>
              <w:top w:val="single" w:color="auto" w:sz="4" w:space="0"/>
              <w:left w:val="single" w:color="auto" w:sz="4" w:space="0"/>
              <w:bottom w:val="single" w:color="auto" w:sz="4" w:space="0"/>
              <w:right w:val="single" w:color="auto" w:sz="4" w:space="0"/>
            </w:tcBorders>
          </w:tcPr>
          <w:p w14:paraId="13B046E1">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275" w:type="dxa"/>
            <w:tcBorders>
              <w:top w:val="single" w:color="auto" w:sz="4" w:space="0"/>
              <w:left w:val="single" w:color="auto" w:sz="4" w:space="0"/>
              <w:bottom w:val="single" w:color="auto" w:sz="4" w:space="0"/>
              <w:right w:val="single" w:color="auto" w:sz="4" w:space="0"/>
            </w:tcBorders>
          </w:tcPr>
          <w:p w14:paraId="373AD5D3">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275" w:type="dxa"/>
            <w:tcBorders>
              <w:top w:val="single" w:color="auto" w:sz="4" w:space="0"/>
              <w:left w:val="single" w:color="auto" w:sz="4" w:space="0"/>
              <w:bottom w:val="single" w:color="auto" w:sz="4" w:space="0"/>
              <w:right w:val="single" w:color="auto" w:sz="4" w:space="0"/>
            </w:tcBorders>
          </w:tcPr>
          <w:p w14:paraId="4B04AA75">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r>
      <w:tr w14:paraId="2D88C8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2" w:hRule="atLeast"/>
        </w:trPr>
        <w:tc>
          <w:tcPr>
            <w:tcW w:w="2198" w:type="dxa"/>
            <w:gridSpan w:val="2"/>
            <w:vMerge w:val="continue"/>
            <w:tcBorders>
              <w:left w:val="single" w:color="auto" w:sz="4" w:space="0"/>
              <w:right w:val="single" w:color="auto" w:sz="4" w:space="0"/>
            </w:tcBorders>
          </w:tcPr>
          <w:p w14:paraId="2AB61942">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3326" w:type="dxa"/>
            <w:tcBorders>
              <w:top w:val="single" w:color="auto" w:sz="4" w:space="0"/>
              <w:left w:val="single" w:color="auto" w:sz="4" w:space="0"/>
              <w:bottom w:val="single" w:color="auto" w:sz="4" w:space="0"/>
              <w:right w:val="single" w:color="auto" w:sz="4" w:space="0"/>
            </w:tcBorders>
            <w:vAlign w:val="center"/>
          </w:tcPr>
          <w:p w14:paraId="59584C36">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sz w:val="21"/>
                <w:szCs w:val="21"/>
              </w:rPr>
            </w:pPr>
            <w:r>
              <w:rPr>
                <w:rFonts w:hint="eastAsia" w:ascii="仿宋_GB2312" w:hAnsi="仿宋_GB2312" w:eastAsia="仿宋_GB2312" w:cs="仿宋_GB2312"/>
                <w:b/>
                <w:sz w:val="21"/>
                <w:szCs w:val="21"/>
              </w:rPr>
              <w:t>机号/机型</w:t>
            </w:r>
          </w:p>
        </w:tc>
        <w:tc>
          <w:tcPr>
            <w:tcW w:w="1134" w:type="dxa"/>
            <w:tcBorders>
              <w:top w:val="single" w:color="auto" w:sz="4" w:space="0"/>
              <w:left w:val="single" w:color="auto" w:sz="4" w:space="0"/>
              <w:bottom w:val="single" w:color="auto" w:sz="4" w:space="0"/>
              <w:right w:val="single" w:color="auto" w:sz="4" w:space="0"/>
            </w:tcBorders>
          </w:tcPr>
          <w:p w14:paraId="7BDC0159">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153" w:type="dxa"/>
            <w:tcBorders>
              <w:top w:val="single" w:color="auto" w:sz="4" w:space="0"/>
              <w:left w:val="single" w:color="auto" w:sz="4" w:space="0"/>
              <w:bottom w:val="single" w:color="auto" w:sz="4" w:space="0"/>
              <w:right w:val="single" w:color="auto" w:sz="4" w:space="0"/>
            </w:tcBorders>
          </w:tcPr>
          <w:p w14:paraId="1B45F758">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275" w:type="dxa"/>
            <w:tcBorders>
              <w:top w:val="single" w:color="auto" w:sz="4" w:space="0"/>
              <w:left w:val="single" w:color="auto" w:sz="4" w:space="0"/>
              <w:bottom w:val="single" w:color="auto" w:sz="4" w:space="0"/>
              <w:right w:val="single" w:color="auto" w:sz="4" w:space="0"/>
            </w:tcBorders>
          </w:tcPr>
          <w:p w14:paraId="27BDD11D">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275" w:type="dxa"/>
            <w:tcBorders>
              <w:top w:val="single" w:color="auto" w:sz="4" w:space="0"/>
              <w:left w:val="single" w:color="auto" w:sz="4" w:space="0"/>
              <w:bottom w:val="single" w:color="auto" w:sz="4" w:space="0"/>
              <w:right w:val="single" w:color="auto" w:sz="4" w:space="0"/>
            </w:tcBorders>
          </w:tcPr>
          <w:p w14:paraId="5B2726C7">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r>
      <w:tr w14:paraId="6E20A0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52" w:hRule="atLeast"/>
        </w:trPr>
        <w:tc>
          <w:tcPr>
            <w:tcW w:w="2198" w:type="dxa"/>
            <w:gridSpan w:val="2"/>
            <w:vMerge w:val="continue"/>
            <w:tcBorders>
              <w:left w:val="single" w:color="auto" w:sz="4" w:space="0"/>
              <w:right w:val="single" w:color="auto" w:sz="4" w:space="0"/>
            </w:tcBorders>
          </w:tcPr>
          <w:p w14:paraId="36B9EC27">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3326" w:type="dxa"/>
            <w:tcBorders>
              <w:top w:val="single" w:color="auto" w:sz="4" w:space="0"/>
              <w:left w:val="single" w:color="auto" w:sz="4" w:space="0"/>
              <w:bottom w:val="single" w:color="auto" w:sz="4" w:space="0"/>
              <w:right w:val="single" w:color="auto" w:sz="4" w:space="0"/>
            </w:tcBorders>
            <w:vAlign w:val="center"/>
          </w:tcPr>
          <w:p w14:paraId="68014609">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sz w:val="21"/>
                <w:szCs w:val="21"/>
              </w:rPr>
            </w:pPr>
            <w:r>
              <w:rPr>
                <w:rFonts w:hint="eastAsia" w:ascii="仿宋_GB2312" w:hAnsi="仿宋_GB2312" w:eastAsia="仿宋_GB2312" w:cs="仿宋_GB2312"/>
                <w:b/>
                <w:sz w:val="21"/>
                <w:szCs w:val="21"/>
              </w:rPr>
              <w:t>机位</w:t>
            </w:r>
          </w:p>
        </w:tc>
        <w:tc>
          <w:tcPr>
            <w:tcW w:w="1134" w:type="dxa"/>
            <w:tcBorders>
              <w:top w:val="single" w:color="auto" w:sz="4" w:space="0"/>
              <w:left w:val="single" w:color="auto" w:sz="4" w:space="0"/>
              <w:bottom w:val="single" w:color="auto" w:sz="4" w:space="0"/>
              <w:right w:val="single" w:color="auto" w:sz="4" w:space="0"/>
            </w:tcBorders>
          </w:tcPr>
          <w:p w14:paraId="4FA3704D">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153" w:type="dxa"/>
            <w:tcBorders>
              <w:top w:val="single" w:color="auto" w:sz="4" w:space="0"/>
              <w:left w:val="single" w:color="auto" w:sz="4" w:space="0"/>
              <w:bottom w:val="single" w:color="auto" w:sz="4" w:space="0"/>
              <w:right w:val="single" w:color="auto" w:sz="4" w:space="0"/>
            </w:tcBorders>
          </w:tcPr>
          <w:p w14:paraId="0778B168">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275" w:type="dxa"/>
            <w:tcBorders>
              <w:top w:val="single" w:color="auto" w:sz="4" w:space="0"/>
              <w:left w:val="single" w:color="auto" w:sz="4" w:space="0"/>
              <w:bottom w:val="single" w:color="auto" w:sz="4" w:space="0"/>
              <w:right w:val="single" w:color="auto" w:sz="4" w:space="0"/>
            </w:tcBorders>
          </w:tcPr>
          <w:p w14:paraId="78827AB3">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275" w:type="dxa"/>
            <w:tcBorders>
              <w:top w:val="single" w:color="auto" w:sz="4" w:space="0"/>
              <w:left w:val="single" w:color="auto" w:sz="4" w:space="0"/>
              <w:bottom w:val="single" w:color="auto" w:sz="4" w:space="0"/>
              <w:right w:val="single" w:color="auto" w:sz="4" w:space="0"/>
            </w:tcBorders>
          </w:tcPr>
          <w:p w14:paraId="185B2F06">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r>
      <w:tr w14:paraId="1D487B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12" w:hRule="atLeast"/>
        </w:trPr>
        <w:tc>
          <w:tcPr>
            <w:tcW w:w="2198" w:type="dxa"/>
            <w:gridSpan w:val="2"/>
            <w:vMerge w:val="continue"/>
            <w:tcBorders>
              <w:left w:val="single" w:color="auto" w:sz="4" w:space="0"/>
              <w:right w:val="single" w:color="auto" w:sz="4" w:space="0"/>
            </w:tcBorders>
          </w:tcPr>
          <w:p w14:paraId="58FAF43D">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3326" w:type="dxa"/>
            <w:tcBorders>
              <w:top w:val="single" w:color="auto" w:sz="4" w:space="0"/>
              <w:left w:val="single" w:color="auto" w:sz="4" w:space="0"/>
              <w:bottom w:val="single" w:color="auto" w:sz="4" w:space="0"/>
              <w:right w:val="single" w:color="auto" w:sz="4" w:space="0"/>
            </w:tcBorders>
            <w:vAlign w:val="center"/>
          </w:tcPr>
          <w:p w14:paraId="623D5098">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hint="eastAsia" w:ascii="仿宋_GB2312" w:hAnsi="仿宋_GB2312" w:eastAsia="仿宋_GB2312" w:cs="仿宋_GB2312"/>
                <w:b/>
                <w:sz w:val="21"/>
                <w:szCs w:val="21"/>
              </w:rPr>
            </w:pPr>
            <w:r>
              <w:rPr>
                <w:rFonts w:hint="eastAsia" w:ascii="仿宋_GB2312" w:hAnsi="仿宋_GB2312" w:eastAsia="仿宋_GB2312" w:cs="仿宋_GB2312"/>
                <w:b/>
                <w:sz w:val="21"/>
                <w:szCs w:val="21"/>
                <w:lang w:val="en-US" w:eastAsia="zh-CN"/>
              </w:rPr>
              <w:t>实际到达时间</w:t>
            </w:r>
          </w:p>
        </w:tc>
        <w:tc>
          <w:tcPr>
            <w:tcW w:w="1134" w:type="dxa"/>
            <w:tcBorders>
              <w:top w:val="single" w:color="auto" w:sz="4" w:space="0"/>
              <w:left w:val="single" w:color="auto" w:sz="4" w:space="0"/>
              <w:bottom w:val="single" w:color="auto" w:sz="4" w:space="0"/>
              <w:right w:val="single" w:color="auto" w:sz="4" w:space="0"/>
            </w:tcBorders>
          </w:tcPr>
          <w:p w14:paraId="5911283C">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153" w:type="dxa"/>
            <w:tcBorders>
              <w:top w:val="single" w:color="auto" w:sz="4" w:space="0"/>
              <w:left w:val="single" w:color="auto" w:sz="4" w:space="0"/>
              <w:bottom w:val="single" w:color="auto" w:sz="4" w:space="0"/>
              <w:right w:val="single" w:color="auto" w:sz="4" w:space="0"/>
            </w:tcBorders>
          </w:tcPr>
          <w:p w14:paraId="7636E1A7">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275" w:type="dxa"/>
            <w:tcBorders>
              <w:top w:val="single" w:color="auto" w:sz="4" w:space="0"/>
              <w:left w:val="single" w:color="auto" w:sz="4" w:space="0"/>
              <w:bottom w:val="single" w:color="auto" w:sz="4" w:space="0"/>
              <w:right w:val="single" w:color="auto" w:sz="4" w:space="0"/>
            </w:tcBorders>
          </w:tcPr>
          <w:p w14:paraId="02427810">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275" w:type="dxa"/>
            <w:tcBorders>
              <w:top w:val="single" w:color="auto" w:sz="4" w:space="0"/>
              <w:left w:val="single" w:color="auto" w:sz="4" w:space="0"/>
              <w:bottom w:val="single" w:color="auto" w:sz="4" w:space="0"/>
              <w:right w:val="single" w:color="auto" w:sz="4" w:space="0"/>
            </w:tcBorders>
          </w:tcPr>
          <w:p w14:paraId="467574CC">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r>
      <w:tr w14:paraId="6C1F50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9" w:hRule="atLeast"/>
        </w:trPr>
        <w:tc>
          <w:tcPr>
            <w:tcW w:w="2198" w:type="dxa"/>
            <w:gridSpan w:val="2"/>
            <w:vMerge w:val="continue"/>
            <w:tcBorders>
              <w:left w:val="single" w:color="auto" w:sz="4" w:space="0"/>
              <w:right w:val="single" w:color="auto" w:sz="4" w:space="0"/>
            </w:tcBorders>
          </w:tcPr>
          <w:p w14:paraId="44B9F344">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3326" w:type="dxa"/>
            <w:tcBorders>
              <w:top w:val="single" w:color="auto" w:sz="4" w:space="0"/>
              <w:left w:val="single" w:color="auto" w:sz="4" w:space="0"/>
              <w:bottom w:val="single" w:color="auto" w:sz="4" w:space="0"/>
              <w:right w:val="single" w:color="auto" w:sz="4" w:space="0"/>
            </w:tcBorders>
            <w:vAlign w:val="center"/>
          </w:tcPr>
          <w:p w14:paraId="459C6929">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hint="eastAsia" w:ascii="仿宋_GB2312" w:hAnsi="仿宋_GB2312" w:eastAsia="仿宋_GB2312" w:cs="仿宋_GB2312"/>
                <w:b/>
                <w:sz w:val="21"/>
                <w:szCs w:val="21"/>
              </w:rPr>
            </w:pPr>
            <w:r>
              <w:rPr>
                <w:rFonts w:hint="eastAsia" w:ascii="仿宋_GB2312" w:hAnsi="仿宋_GB2312" w:eastAsia="仿宋_GB2312" w:cs="仿宋_GB2312"/>
                <w:b/>
                <w:sz w:val="21"/>
                <w:szCs w:val="21"/>
              </w:rPr>
              <w:t>保障情况</w:t>
            </w:r>
          </w:p>
        </w:tc>
        <w:tc>
          <w:tcPr>
            <w:tcW w:w="1134" w:type="dxa"/>
            <w:tcBorders>
              <w:top w:val="single" w:color="auto" w:sz="4" w:space="0"/>
              <w:left w:val="single" w:color="auto" w:sz="4" w:space="0"/>
              <w:bottom w:val="single" w:color="auto" w:sz="4" w:space="0"/>
              <w:right w:val="single" w:color="auto" w:sz="4" w:space="0"/>
            </w:tcBorders>
          </w:tcPr>
          <w:p w14:paraId="1FD63319">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153" w:type="dxa"/>
            <w:tcBorders>
              <w:top w:val="single" w:color="auto" w:sz="4" w:space="0"/>
              <w:left w:val="single" w:color="auto" w:sz="4" w:space="0"/>
              <w:bottom w:val="single" w:color="auto" w:sz="4" w:space="0"/>
              <w:right w:val="single" w:color="auto" w:sz="4" w:space="0"/>
            </w:tcBorders>
          </w:tcPr>
          <w:p w14:paraId="25335C21">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275" w:type="dxa"/>
            <w:tcBorders>
              <w:top w:val="single" w:color="auto" w:sz="4" w:space="0"/>
              <w:left w:val="single" w:color="auto" w:sz="4" w:space="0"/>
              <w:bottom w:val="single" w:color="auto" w:sz="4" w:space="0"/>
              <w:right w:val="single" w:color="auto" w:sz="4" w:space="0"/>
            </w:tcBorders>
          </w:tcPr>
          <w:p w14:paraId="155CDF7F">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c>
          <w:tcPr>
            <w:tcW w:w="1275" w:type="dxa"/>
            <w:tcBorders>
              <w:top w:val="single" w:color="auto" w:sz="4" w:space="0"/>
              <w:left w:val="single" w:color="auto" w:sz="4" w:space="0"/>
              <w:bottom w:val="single" w:color="auto" w:sz="4" w:space="0"/>
              <w:right w:val="single" w:color="auto" w:sz="4" w:space="0"/>
            </w:tcBorders>
          </w:tcPr>
          <w:p w14:paraId="61FC6BE1">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18"/>
                <w:szCs w:val="21"/>
              </w:rPr>
            </w:pPr>
          </w:p>
        </w:tc>
      </w:tr>
      <w:tr w14:paraId="470D9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5" w:hRule="atLeast"/>
        </w:trPr>
        <w:tc>
          <w:tcPr>
            <w:tcW w:w="626" w:type="dxa"/>
            <w:vMerge w:val="restart"/>
            <w:tcBorders>
              <w:top w:val="single" w:color="auto" w:sz="4" w:space="0"/>
              <w:left w:val="single" w:color="auto" w:sz="4" w:space="0"/>
              <w:right w:val="single" w:color="auto" w:sz="4" w:space="0"/>
            </w:tcBorders>
            <w:textDirection w:val="tbRlV"/>
            <w:vAlign w:val="center"/>
          </w:tcPr>
          <w:p w14:paraId="237377D8">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21"/>
                <w:szCs w:val="18"/>
              </w:rPr>
            </w:pPr>
            <w:r>
              <w:rPr>
                <w:rFonts w:hint="eastAsia" w:ascii="仿宋_GB2312" w:hAnsi="仿宋_GB2312" w:eastAsia="仿宋_GB2312" w:cs="仿宋_GB2312"/>
                <w:b/>
                <w:sz w:val="21"/>
                <w:szCs w:val="18"/>
              </w:rPr>
              <w:t>入位前检查</w:t>
            </w: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23F346E1">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机务人员在航班预计到达前5分钟接机人员对机位适用性进行检查。</w:t>
            </w:r>
          </w:p>
        </w:tc>
        <w:tc>
          <w:tcPr>
            <w:tcW w:w="1134" w:type="dxa"/>
            <w:tcBorders>
              <w:top w:val="single" w:color="auto" w:sz="4" w:space="0"/>
              <w:left w:val="single" w:color="auto" w:sz="4" w:space="0"/>
              <w:bottom w:val="single" w:color="auto" w:sz="4" w:space="0"/>
              <w:right w:val="single" w:color="auto" w:sz="4" w:space="0"/>
            </w:tcBorders>
          </w:tcPr>
          <w:p w14:paraId="35648BB2">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hint="default" w:ascii="汉仪尚巍手书简" w:hAnsi="汉仪尚巍手书简" w:eastAsia="汉仪尚巍手书简" w:cs="汉仪尚巍手书简"/>
                <w:sz w:val="18"/>
                <w:szCs w:val="18"/>
                <w:lang w:val="en-US" w:eastAsia="zh-CN"/>
              </w:rPr>
            </w:pPr>
          </w:p>
        </w:tc>
        <w:tc>
          <w:tcPr>
            <w:tcW w:w="1153" w:type="dxa"/>
            <w:tcBorders>
              <w:top w:val="single" w:color="auto" w:sz="4" w:space="0"/>
              <w:left w:val="single" w:color="auto" w:sz="4" w:space="0"/>
              <w:bottom w:val="single" w:color="auto" w:sz="4" w:space="0"/>
              <w:right w:val="single" w:color="auto" w:sz="4" w:space="0"/>
            </w:tcBorders>
          </w:tcPr>
          <w:p w14:paraId="4C268F75">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7ACD0FD3">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36002091">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23D9E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176FCA07">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21"/>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44475737">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人员、车辆、设备、货物、行李在指定区域等待。</w:t>
            </w:r>
          </w:p>
        </w:tc>
        <w:tc>
          <w:tcPr>
            <w:tcW w:w="1134" w:type="dxa"/>
            <w:tcBorders>
              <w:top w:val="single" w:color="auto" w:sz="4" w:space="0"/>
              <w:left w:val="single" w:color="auto" w:sz="4" w:space="0"/>
              <w:bottom w:val="single" w:color="auto" w:sz="4" w:space="0"/>
              <w:right w:val="single" w:color="auto" w:sz="4" w:space="0"/>
            </w:tcBorders>
          </w:tcPr>
          <w:p w14:paraId="0B2EC3D6">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color w:val="000000"/>
                <w:sz w:val="18"/>
                <w:szCs w:val="18"/>
              </w:rPr>
            </w:pPr>
          </w:p>
        </w:tc>
        <w:tc>
          <w:tcPr>
            <w:tcW w:w="1153" w:type="dxa"/>
            <w:tcBorders>
              <w:top w:val="single" w:color="auto" w:sz="4" w:space="0"/>
              <w:left w:val="single" w:color="auto" w:sz="4" w:space="0"/>
              <w:bottom w:val="single" w:color="auto" w:sz="4" w:space="0"/>
              <w:right w:val="single" w:color="auto" w:sz="4" w:space="0"/>
            </w:tcBorders>
          </w:tcPr>
          <w:p w14:paraId="048F3F8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687DBD2D">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2DF53EE8">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266E9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2C9D093E">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21"/>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6421412A">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保障作业车辆在等待时，驾驶员应随车等候，所有设备应有人看守。</w:t>
            </w:r>
          </w:p>
        </w:tc>
        <w:tc>
          <w:tcPr>
            <w:tcW w:w="1134" w:type="dxa"/>
            <w:tcBorders>
              <w:top w:val="single" w:color="auto" w:sz="4" w:space="0"/>
              <w:left w:val="single" w:color="auto" w:sz="4" w:space="0"/>
              <w:bottom w:val="single" w:color="auto" w:sz="4" w:space="0"/>
              <w:right w:val="single" w:color="auto" w:sz="4" w:space="0"/>
            </w:tcBorders>
          </w:tcPr>
          <w:p w14:paraId="13CACD56">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23D8A41C">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282AFCD0">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0BC7F44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7D9C1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2D77C538">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21"/>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1F9C271C">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使用目视泊位引导系统时，接机人员应在目视泊位引导系统紧急停止装置前值守，遇特殊情况应使用停止按钮，并及时转换人工引导。</w:t>
            </w:r>
          </w:p>
        </w:tc>
        <w:tc>
          <w:tcPr>
            <w:tcW w:w="1134" w:type="dxa"/>
            <w:tcBorders>
              <w:top w:val="single" w:color="auto" w:sz="4" w:space="0"/>
              <w:left w:val="single" w:color="auto" w:sz="4" w:space="0"/>
              <w:bottom w:val="single" w:color="auto" w:sz="4" w:space="0"/>
              <w:right w:val="single" w:color="auto" w:sz="4" w:space="0"/>
            </w:tcBorders>
          </w:tcPr>
          <w:p w14:paraId="63DD9CAC">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38980BC5">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4BD9D658">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2EB67AE5">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2F16A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2A943A99">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21"/>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4C01CA0F">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车辆、设备必须制动或固定，并设置轮挡，液压装置处于回收状态。</w:t>
            </w:r>
          </w:p>
        </w:tc>
        <w:tc>
          <w:tcPr>
            <w:tcW w:w="1134" w:type="dxa"/>
            <w:tcBorders>
              <w:top w:val="single" w:color="auto" w:sz="4" w:space="0"/>
              <w:left w:val="single" w:color="auto" w:sz="4" w:space="0"/>
              <w:bottom w:val="single" w:color="auto" w:sz="4" w:space="0"/>
              <w:right w:val="single" w:color="auto" w:sz="4" w:space="0"/>
            </w:tcBorders>
          </w:tcPr>
          <w:p w14:paraId="3E27E09D">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2C958F3F">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1D3D45E8">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4C0D22E3">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17CB9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1E33AD2B">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21"/>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03044F58">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任何车辆、人员不得从航空器和接机人员（或泊位引导系统）之间穿行。</w:t>
            </w:r>
          </w:p>
        </w:tc>
        <w:tc>
          <w:tcPr>
            <w:tcW w:w="1134" w:type="dxa"/>
            <w:tcBorders>
              <w:top w:val="single" w:color="auto" w:sz="4" w:space="0"/>
              <w:left w:val="single" w:color="auto" w:sz="4" w:space="0"/>
              <w:bottom w:val="single" w:color="auto" w:sz="4" w:space="0"/>
              <w:right w:val="single" w:color="auto" w:sz="4" w:space="0"/>
            </w:tcBorders>
          </w:tcPr>
          <w:p w14:paraId="46040580">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642171FA">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06D47630">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0B7A8296">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07F27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1F140895">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21"/>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0BD50631">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将飞机引导/拖靠到指定的机位，并放置轮挡、警示锥。</w:t>
            </w:r>
          </w:p>
        </w:tc>
        <w:tc>
          <w:tcPr>
            <w:tcW w:w="1134" w:type="dxa"/>
            <w:tcBorders>
              <w:top w:val="single" w:color="auto" w:sz="4" w:space="0"/>
              <w:left w:val="single" w:color="auto" w:sz="4" w:space="0"/>
              <w:bottom w:val="single" w:color="auto" w:sz="4" w:space="0"/>
              <w:right w:val="single" w:color="auto" w:sz="4" w:space="0"/>
            </w:tcBorders>
          </w:tcPr>
          <w:p w14:paraId="50A63D3A">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3DB3AAC1">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3B7EA39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66638A80">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29BC4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bottom w:val="single" w:color="auto" w:sz="4" w:space="0"/>
              <w:right w:val="single" w:color="auto" w:sz="4" w:space="0"/>
            </w:tcBorders>
            <w:textDirection w:val="tbRlV"/>
            <w:vAlign w:val="center"/>
          </w:tcPr>
          <w:p w14:paraId="125B50EC">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21"/>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4B16C00E">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安全停泊后，接机人员向靠机操作人员给靠机指令。</w:t>
            </w:r>
          </w:p>
        </w:tc>
        <w:tc>
          <w:tcPr>
            <w:tcW w:w="1134" w:type="dxa"/>
            <w:tcBorders>
              <w:top w:val="single" w:color="auto" w:sz="4" w:space="0"/>
              <w:left w:val="single" w:color="auto" w:sz="4" w:space="0"/>
              <w:bottom w:val="single" w:color="auto" w:sz="4" w:space="0"/>
              <w:right w:val="single" w:color="auto" w:sz="4" w:space="0"/>
            </w:tcBorders>
          </w:tcPr>
          <w:p w14:paraId="0D072BD8">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57FD6D9A">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66651316">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477F48AD">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65C7E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restart"/>
            <w:tcBorders>
              <w:top w:val="single" w:color="auto" w:sz="4" w:space="0"/>
              <w:left w:val="single" w:color="auto" w:sz="4" w:space="0"/>
              <w:right w:val="single" w:color="auto" w:sz="4" w:space="0"/>
            </w:tcBorders>
            <w:textDirection w:val="tbRlV"/>
            <w:vAlign w:val="center"/>
          </w:tcPr>
          <w:p w14:paraId="541F7BDA">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sz w:val="21"/>
                <w:szCs w:val="18"/>
              </w:rPr>
            </w:pPr>
            <w:r>
              <w:rPr>
                <w:rFonts w:hint="eastAsia" w:ascii="仿宋_GB2312" w:hAnsi="仿宋_GB2312" w:eastAsia="仿宋_GB2312" w:cs="仿宋_GB2312"/>
                <w:b/>
                <w:sz w:val="21"/>
                <w:szCs w:val="18"/>
              </w:rPr>
              <w:t>靠机作业</w:t>
            </w: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63D0BB2D">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液压升降车辆或设备对接航空器时，应当在液压升降筒或脚架升降到工作位置后，方可开始作业。</w:t>
            </w:r>
          </w:p>
        </w:tc>
        <w:tc>
          <w:tcPr>
            <w:tcW w:w="1134" w:type="dxa"/>
            <w:tcBorders>
              <w:top w:val="single" w:color="auto" w:sz="4" w:space="0"/>
              <w:left w:val="single" w:color="auto" w:sz="4" w:space="0"/>
              <w:bottom w:val="single" w:color="auto" w:sz="4" w:space="0"/>
              <w:right w:val="single" w:color="auto" w:sz="4" w:space="0"/>
            </w:tcBorders>
          </w:tcPr>
          <w:p w14:paraId="10C3BC68">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094225C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44516ACE">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3002E1A8">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459D3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71D0BA2A">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62EEC207">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保障车辆、设备在为航空器提供地面保障作业时，其他车辆、设备不得进入该机位作业区域。</w:t>
            </w:r>
          </w:p>
        </w:tc>
        <w:tc>
          <w:tcPr>
            <w:tcW w:w="1134" w:type="dxa"/>
            <w:tcBorders>
              <w:top w:val="single" w:color="auto" w:sz="4" w:space="0"/>
              <w:left w:val="single" w:color="auto" w:sz="4" w:space="0"/>
              <w:bottom w:val="single" w:color="auto" w:sz="4" w:space="0"/>
              <w:right w:val="single" w:color="auto" w:sz="4" w:space="0"/>
            </w:tcBorders>
          </w:tcPr>
          <w:p w14:paraId="11A1080D">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6A84E9FF">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6508AB52">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3621A5CE">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46433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18DF35E1">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3C41CA3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在停机位或作业等待区内挂托盘的车辆不得倒车。</w:t>
            </w:r>
          </w:p>
        </w:tc>
        <w:tc>
          <w:tcPr>
            <w:tcW w:w="1134" w:type="dxa"/>
            <w:tcBorders>
              <w:top w:val="single" w:color="auto" w:sz="4" w:space="0"/>
              <w:left w:val="single" w:color="auto" w:sz="4" w:space="0"/>
              <w:bottom w:val="single" w:color="auto" w:sz="4" w:space="0"/>
              <w:right w:val="single" w:color="auto" w:sz="4" w:space="0"/>
            </w:tcBorders>
          </w:tcPr>
          <w:p w14:paraId="5649F66F">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2595BA23">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35CC2D7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4E8F1BCF">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421C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3DC521AA">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62325B1A">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在航空器处于安全靠泊状态后</w:t>
            </w:r>
            <w:r>
              <w:rPr>
                <w:rFonts w:hint="eastAsia" w:ascii="仿宋_GB2312" w:hAnsi="仿宋_GB2312" w:eastAsia="仿宋_GB2312" w:cs="仿宋_GB2312"/>
                <w:sz w:val="18"/>
                <w:szCs w:val="18"/>
                <w:lang w:eastAsia="zh-CN"/>
              </w:rPr>
              <w:t>，</w:t>
            </w:r>
            <w:r>
              <w:rPr>
                <w:rFonts w:hint="eastAsia" w:ascii="仿宋_GB2312" w:hAnsi="仿宋_GB2312" w:eastAsia="仿宋_GB2312" w:cs="仿宋_GB2312"/>
                <w:sz w:val="18"/>
                <w:szCs w:val="18"/>
                <w:lang w:val="en-US" w:eastAsia="zh-CN"/>
              </w:rPr>
              <w:t>登机梯或客梯车对接完飞机</w:t>
            </w:r>
            <w:r>
              <w:rPr>
                <w:rFonts w:hint="eastAsia" w:ascii="仿宋_GB2312" w:hAnsi="仿宋_GB2312" w:eastAsia="仿宋_GB2312" w:cs="仿宋_GB2312"/>
                <w:sz w:val="18"/>
                <w:szCs w:val="18"/>
              </w:rPr>
              <w:t>，接机人员应向航空器两侧的保障作业人员发出可以实施保障作业的指令，保障作业人员接到此指令后，方可开始保障作业。</w:t>
            </w:r>
          </w:p>
        </w:tc>
        <w:tc>
          <w:tcPr>
            <w:tcW w:w="1134" w:type="dxa"/>
            <w:tcBorders>
              <w:top w:val="single" w:color="auto" w:sz="4" w:space="0"/>
              <w:left w:val="single" w:color="auto" w:sz="4" w:space="0"/>
              <w:bottom w:val="single" w:color="auto" w:sz="4" w:space="0"/>
              <w:right w:val="single" w:color="auto" w:sz="4" w:space="0"/>
            </w:tcBorders>
          </w:tcPr>
          <w:p w14:paraId="2A678BBC">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45B00652">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4555660A">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4ED8A911">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58E5C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253244E7">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195775B7">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保障车辆、设备在为航空器提供地面保障作业时，不得影响相邻机位及机位滑行通道的使用，其他车辆、设备不得进入该机位作业区域。在机位安全区内行驶或对接飞机过程中，驾驶员禁止使用对讲机或其他移动通讯设备。</w:t>
            </w:r>
          </w:p>
        </w:tc>
        <w:tc>
          <w:tcPr>
            <w:tcW w:w="1134" w:type="dxa"/>
            <w:tcBorders>
              <w:top w:val="single" w:color="auto" w:sz="4" w:space="0"/>
              <w:left w:val="single" w:color="auto" w:sz="4" w:space="0"/>
              <w:bottom w:val="single" w:color="auto" w:sz="4" w:space="0"/>
              <w:right w:val="single" w:color="auto" w:sz="4" w:space="0"/>
            </w:tcBorders>
          </w:tcPr>
          <w:p w14:paraId="0AB5AD9E">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5DEEB1EC">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4CCB56FF">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0828A6B8">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565E5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49A4C45B">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54C4A0C5">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机务人员在航空器周围设置红色反光锥形标志物。</w:t>
            </w:r>
          </w:p>
        </w:tc>
        <w:tc>
          <w:tcPr>
            <w:tcW w:w="1134" w:type="dxa"/>
            <w:tcBorders>
              <w:top w:val="single" w:color="auto" w:sz="4" w:space="0"/>
              <w:left w:val="single" w:color="auto" w:sz="4" w:space="0"/>
              <w:bottom w:val="single" w:color="auto" w:sz="4" w:space="0"/>
              <w:right w:val="single" w:color="auto" w:sz="4" w:space="0"/>
            </w:tcBorders>
          </w:tcPr>
          <w:p w14:paraId="39155B80">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326C9B1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19F0EC75">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3F93401C">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4F229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5A913FD5">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2D18AC17">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保障车辆对接航空器后，应处在制动状态，并设置轮挡（升降平台车除外）。</w:t>
            </w:r>
          </w:p>
        </w:tc>
        <w:tc>
          <w:tcPr>
            <w:tcW w:w="1134" w:type="dxa"/>
            <w:tcBorders>
              <w:top w:val="single" w:color="auto" w:sz="4" w:space="0"/>
              <w:left w:val="single" w:color="auto" w:sz="4" w:space="0"/>
              <w:bottom w:val="single" w:color="auto" w:sz="4" w:space="0"/>
              <w:right w:val="single" w:color="auto" w:sz="4" w:space="0"/>
            </w:tcBorders>
          </w:tcPr>
          <w:p w14:paraId="2F0BC62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322279B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08017FE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0CB82C25">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7E6BF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40513992">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3B3339D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未熄火的车辆，驾驶员应当随车等候。</w:t>
            </w:r>
          </w:p>
        </w:tc>
        <w:tc>
          <w:tcPr>
            <w:tcW w:w="1134" w:type="dxa"/>
            <w:tcBorders>
              <w:top w:val="single" w:color="auto" w:sz="4" w:space="0"/>
              <w:left w:val="single" w:color="auto" w:sz="4" w:space="0"/>
              <w:bottom w:val="single" w:color="auto" w:sz="4" w:space="0"/>
              <w:right w:val="single" w:color="auto" w:sz="4" w:space="0"/>
            </w:tcBorders>
          </w:tcPr>
          <w:p w14:paraId="5596CE87">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64FF44F9">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151D0881">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3E29B231">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7779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6B9A5F82">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18"/>
                <w:szCs w:val="18"/>
              </w:rPr>
            </w:pPr>
          </w:p>
        </w:tc>
        <w:tc>
          <w:tcPr>
            <w:tcW w:w="4898" w:type="dxa"/>
            <w:gridSpan w:val="2"/>
            <w:tcBorders>
              <w:left w:val="single" w:color="auto" w:sz="4" w:space="0"/>
              <w:bottom w:val="single" w:color="auto" w:sz="4" w:space="0"/>
              <w:right w:val="single" w:color="auto" w:sz="4" w:space="0"/>
            </w:tcBorders>
            <w:vAlign w:val="center"/>
          </w:tcPr>
          <w:p w14:paraId="1A6AC435">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人员佩带工作证件，穿着工作服，并配有反光标识。</w:t>
            </w:r>
          </w:p>
        </w:tc>
        <w:tc>
          <w:tcPr>
            <w:tcW w:w="1134" w:type="dxa"/>
            <w:tcBorders>
              <w:left w:val="single" w:color="auto" w:sz="4" w:space="0"/>
              <w:bottom w:val="single" w:color="auto" w:sz="4" w:space="0"/>
              <w:right w:val="single" w:color="auto" w:sz="4" w:space="0"/>
            </w:tcBorders>
          </w:tcPr>
          <w:p w14:paraId="0DDD81F3">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left w:val="single" w:color="auto" w:sz="4" w:space="0"/>
              <w:bottom w:val="single" w:color="auto" w:sz="4" w:space="0"/>
              <w:right w:val="single" w:color="auto" w:sz="4" w:space="0"/>
            </w:tcBorders>
          </w:tcPr>
          <w:p w14:paraId="39474560">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4368230D">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44A9FE83">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668C2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0B0D2DA4">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18"/>
                <w:szCs w:val="18"/>
              </w:rPr>
            </w:pPr>
          </w:p>
        </w:tc>
        <w:tc>
          <w:tcPr>
            <w:tcW w:w="4898" w:type="dxa"/>
            <w:gridSpan w:val="2"/>
            <w:tcBorders>
              <w:left w:val="single" w:color="auto" w:sz="4" w:space="0"/>
              <w:bottom w:val="single" w:color="auto" w:sz="4" w:space="0"/>
              <w:right w:val="single" w:color="auto" w:sz="4" w:space="0"/>
            </w:tcBorders>
            <w:vAlign w:val="center"/>
          </w:tcPr>
          <w:p w14:paraId="7F3313DA">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监装监卸人员对航班的装卸过程进行监控。</w:t>
            </w:r>
          </w:p>
        </w:tc>
        <w:tc>
          <w:tcPr>
            <w:tcW w:w="1134" w:type="dxa"/>
            <w:tcBorders>
              <w:left w:val="single" w:color="auto" w:sz="4" w:space="0"/>
              <w:bottom w:val="single" w:color="auto" w:sz="4" w:space="0"/>
              <w:right w:val="single" w:color="auto" w:sz="4" w:space="0"/>
            </w:tcBorders>
          </w:tcPr>
          <w:p w14:paraId="6F89F2C9">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left w:val="single" w:color="auto" w:sz="4" w:space="0"/>
              <w:bottom w:val="single" w:color="auto" w:sz="4" w:space="0"/>
              <w:right w:val="single" w:color="auto" w:sz="4" w:space="0"/>
            </w:tcBorders>
          </w:tcPr>
          <w:p w14:paraId="182F8DE3">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2955464C">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703BC159">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0662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4019301B">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18"/>
                <w:szCs w:val="18"/>
              </w:rPr>
            </w:pPr>
          </w:p>
        </w:tc>
        <w:tc>
          <w:tcPr>
            <w:tcW w:w="4898" w:type="dxa"/>
            <w:gridSpan w:val="2"/>
            <w:tcBorders>
              <w:left w:val="single" w:color="auto" w:sz="4" w:space="0"/>
              <w:bottom w:val="single" w:color="auto" w:sz="4" w:space="0"/>
              <w:right w:val="single" w:color="auto" w:sz="4" w:space="0"/>
            </w:tcBorders>
            <w:vAlign w:val="center"/>
          </w:tcPr>
          <w:p w14:paraId="0EC907F6">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行李的装卸和保管应有防雨措施。</w:t>
            </w:r>
          </w:p>
        </w:tc>
        <w:tc>
          <w:tcPr>
            <w:tcW w:w="1134" w:type="dxa"/>
            <w:tcBorders>
              <w:left w:val="single" w:color="auto" w:sz="4" w:space="0"/>
              <w:bottom w:val="single" w:color="auto" w:sz="4" w:space="0"/>
              <w:right w:val="single" w:color="auto" w:sz="4" w:space="0"/>
            </w:tcBorders>
          </w:tcPr>
          <w:p w14:paraId="5C8487F1">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left w:val="single" w:color="auto" w:sz="4" w:space="0"/>
              <w:bottom w:val="single" w:color="auto" w:sz="4" w:space="0"/>
              <w:right w:val="single" w:color="auto" w:sz="4" w:space="0"/>
            </w:tcBorders>
          </w:tcPr>
          <w:p w14:paraId="6DFEFD8C">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4DB4AF17">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1DD2B772">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7A06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7FFDC8F3">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18"/>
                <w:szCs w:val="18"/>
              </w:rPr>
            </w:pPr>
          </w:p>
        </w:tc>
        <w:tc>
          <w:tcPr>
            <w:tcW w:w="4898" w:type="dxa"/>
            <w:gridSpan w:val="2"/>
            <w:tcBorders>
              <w:left w:val="single" w:color="auto" w:sz="4" w:space="0"/>
              <w:bottom w:val="single" w:color="auto" w:sz="4" w:space="0"/>
              <w:right w:val="single" w:color="auto" w:sz="4" w:space="0"/>
            </w:tcBorders>
            <w:vAlign w:val="center"/>
          </w:tcPr>
          <w:p w14:paraId="4152BB23">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装卸人员按规定要求实施装卸（注：遇有危品运输，轻拿轻放，严格按标签操作）。</w:t>
            </w:r>
          </w:p>
        </w:tc>
        <w:tc>
          <w:tcPr>
            <w:tcW w:w="1134" w:type="dxa"/>
            <w:tcBorders>
              <w:left w:val="single" w:color="auto" w:sz="4" w:space="0"/>
              <w:bottom w:val="single" w:color="auto" w:sz="4" w:space="0"/>
              <w:right w:val="single" w:color="auto" w:sz="4" w:space="0"/>
            </w:tcBorders>
          </w:tcPr>
          <w:p w14:paraId="087E1A5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left w:val="single" w:color="auto" w:sz="4" w:space="0"/>
              <w:bottom w:val="single" w:color="auto" w:sz="4" w:space="0"/>
              <w:right w:val="single" w:color="auto" w:sz="4" w:space="0"/>
            </w:tcBorders>
          </w:tcPr>
          <w:p w14:paraId="69FF552E">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0BE250A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0B0BE920">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1E942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trPr>
        <w:tc>
          <w:tcPr>
            <w:tcW w:w="626" w:type="dxa"/>
            <w:vMerge w:val="continue"/>
            <w:tcBorders>
              <w:left w:val="single" w:color="auto" w:sz="4" w:space="0"/>
              <w:right w:val="single" w:color="auto" w:sz="4" w:space="0"/>
            </w:tcBorders>
            <w:textDirection w:val="tbRlV"/>
            <w:vAlign w:val="center"/>
          </w:tcPr>
          <w:p w14:paraId="6B704F2E">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18"/>
                <w:szCs w:val="18"/>
              </w:rPr>
            </w:pPr>
          </w:p>
        </w:tc>
        <w:tc>
          <w:tcPr>
            <w:tcW w:w="4898" w:type="dxa"/>
            <w:gridSpan w:val="2"/>
            <w:tcBorders>
              <w:left w:val="single" w:color="auto" w:sz="4" w:space="0"/>
              <w:bottom w:val="single" w:color="auto" w:sz="4" w:space="0"/>
              <w:right w:val="single" w:color="auto" w:sz="4" w:space="0"/>
            </w:tcBorders>
            <w:vAlign w:val="center"/>
          </w:tcPr>
          <w:p w14:paraId="355957F5">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对已装舱的行李、货物及锁扣、挡板应进行固定，并确认已关闭、锁牢货舱门。</w:t>
            </w:r>
          </w:p>
        </w:tc>
        <w:tc>
          <w:tcPr>
            <w:tcW w:w="1134" w:type="dxa"/>
            <w:tcBorders>
              <w:left w:val="single" w:color="auto" w:sz="4" w:space="0"/>
              <w:bottom w:val="single" w:color="auto" w:sz="4" w:space="0"/>
              <w:right w:val="single" w:color="auto" w:sz="4" w:space="0"/>
            </w:tcBorders>
          </w:tcPr>
          <w:p w14:paraId="0BEBE5CD">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left w:val="single" w:color="auto" w:sz="4" w:space="0"/>
              <w:bottom w:val="single" w:color="auto" w:sz="4" w:space="0"/>
              <w:right w:val="single" w:color="auto" w:sz="4" w:space="0"/>
            </w:tcBorders>
          </w:tcPr>
          <w:p w14:paraId="32AFBF27">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491F8113">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61C1DE9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21964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restart"/>
            <w:tcBorders>
              <w:left w:val="single" w:color="auto" w:sz="4" w:space="0"/>
              <w:right w:val="single" w:color="auto" w:sz="4" w:space="0"/>
            </w:tcBorders>
            <w:textDirection w:val="tbRlV"/>
            <w:vAlign w:val="center"/>
          </w:tcPr>
          <w:p w14:paraId="268AF514">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hint="eastAsia" w:ascii="仿宋_GB2312" w:hAnsi="仿宋_GB2312" w:eastAsia="仿宋_GB2312" w:cs="仿宋_GB2312"/>
                <w:b/>
                <w:bCs w:val="0"/>
                <w:sz w:val="21"/>
                <w:szCs w:val="18"/>
              </w:rPr>
            </w:pPr>
            <w:r>
              <w:rPr>
                <w:rFonts w:hint="eastAsia" w:ascii="仿宋_GB2312" w:hAnsi="仿宋_GB2312" w:eastAsia="仿宋_GB2312" w:cs="仿宋_GB2312"/>
                <w:b/>
                <w:bCs w:val="0"/>
                <w:sz w:val="21"/>
                <w:szCs w:val="18"/>
              </w:rPr>
              <w:t>离位前作业</w:t>
            </w:r>
          </w:p>
        </w:tc>
        <w:tc>
          <w:tcPr>
            <w:tcW w:w="4898" w:type="dxa"/>
            <w:gridSpan w:val="2"/>
            <w:tcBorders>
              <w:left w:val="single" w:color="auto" w:sz="4" w:space="0"/>
              <w:bottom w:val="single" w:color="auto" w:sz="4" w:space="0"/>
              <w:right w:val="single" w:color="auto" w:sz="4" w:space="0"/>
            </w:tcBorders>
            <w:vAlign w:val="center"/>
          </w:tcPr>
          <w:p w14:paraId="46AEEAD7">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航空器推出作业前，航空器所有舱门和盖板已关紧并锁好。</w:t>
            </w:r>
          </w:p>
        </w:tc>
        <w:tc>
          <w:tcPr>
            <w:tcW w:w="1134" w:type="dxa"/>
            <w:tcBorders>
              <w:left w:val="single" w:color="auto" w:sz="4" w:space="0"/>
              <w:bottom w:val="single" w:color="auto" w:sz="4" w:space="0"/>
              <w:right w:val="single" w:color="auto" w:sz="4" w:space="0"/>
            </w:tcBorders>
          </w:tcPr>
          <w:p w14:paraId="730479F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left w:val="single" w:color="auto" w:sz="4" w:space="0"/>
              <w:bottom w:val="single" w:color="auto" w:sz="4" w:space="0"/>
              <w:right w:val="single" w:color="auto" w:sz="4" w:space="0"/>
            </w:tcBorders>
          </w:tcPr>
          <w:p w14:paraId="37FBDE4F">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311D002D">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63A18DA5">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4C9A6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449AA7F3">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18"/>
                <w:szCs w:val="18"/>
              </w:rPr>
            </w:pPr>
          </w:p>
        </w:tc>
        <w:tc>
          <w:tcPr>
            <w:tcW w:w="4898" w:type="dxa"/>
            <w:gridSpan w:val="2"/>
            <w:tcBorders>
              <w:left w:val="single" w:color="auto" w:sz="4" w:space="0"/>
              <w:bottom w:val="single" w:color="auto" w:sz="4" w:space="0"/>
              <w:right w:val="single" w:color="auto" w:sz="4" w:space="0"/>
            </w:tcBorders>
            <w:vAlign w:val="center"/>
          </w:tcPr>
          <w:p w14:paraId="632B9E03">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负责离位监护的机务人员</w:t>
            </w:r>
            <w:r>
              <w:rPr>
                <w:rFonts w:ascii="仿宋_GB2312" w:hAnsi="仿宋_GB2312" w:eastAsia="仿宋_GB2312" w:cs="仿宋_GB2312"/>
                <w:sz w:val="18"/>
                <w:szCs w:val="18"/>
              </w:rPr>
              <w:t>应当确认其他人员</w:t>
            </w:r>
            <w:r>
              <w:rPr>
                <w:rFonts w:hint="eastAsia" w:ascii="仿宋_GB2312" w:hAnsi="仿宋_GB2312" w:eastAsia="仿宋_GB2312" w:cs="仿宋_GB2312"/>
                <w:sz w:val="18"/>
                <w:szCs w:val="18"/>
              </w:rPr>
              <w:t>、</w:t>
            </w:r>
            <w:r>
              <w:rPr>
                <w:rFonts w:ascii="仿宋_GB2312" w:hAnsi="仿宋_GB2312" w:eastAsia="仿宋_GB2312" w:cs="仿宋_GB2312"/>
                <w:sz w:val="18"/>
                <w:szCs w:val="18"/>
              </w:rPr>
              <w:t>车辆、设备 （除飞机牵引设备外）均已撤离至机位安全区域外</w:t>
            </w:r>
            <w:r>
              <w:rPr>
                <w:rFonts w:hint="eastAsia" w:ascii="仿宋_GB2312" w:hAnsi="仿宋_GB2312" w:eastAsia="仿宋_GB2312" w:cs="仿宋_GB2312"/>
                <w:sz w:val="18"/>
                <w:szCs w:val="18"/>
              </w:rPr>
              <w:t>，</w:t>
            </w:r>
            <w:r>
              <w:rPr>
                <w:rFonts w:ascii="仿宋_GB2312" w:hAnsi="仿宋_GB2312" w:eastAsia="仿宋_GB2312" w:cs="仿宋_GB2312"/>
                <w:sz w:val="18"/>
                <w:szCs w:val="18"/>
              </w:rPr>
              <w:t>机位保持清洁无影响航空器推出的障碍物</w:t>
            </w:r>
            <w:r>
              <w:rPr>
                <w:rFonts w:hint="eastAsia" w:ascii="仿宋_GB2312" w:hAnsi="仿宋_GB2312" w:eastAsia="仿宋_GB2312" w:cs="仿宋_GB2312"/>
                <w:sz w:val="18"/>
                <w:szCs w:val="18"/>
              </w:rPr>
              <w:t>。</w:t>
            </w:r>
          </w:p>
        </w:tc>
        <w:tc>
          <w:tcPr>
            <w:tcW w:w="1134" w:type="dxa"/>
            <w:tcBorders>
              <w:left w:val="single" w:color="auto" w:sz="4" w:space="0"/>
              <w:bottom w:val="single" w:color="auto" w:sz="4" w:space="0"/>
              <w:right w:val="single" w:color="auto" w:sz="4" w:space="0"/>
            </w:tcBorders>
          </w:tcPr>
          <w:p w14:paraId="334DA3ED">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left w:val="single" w:color="auto" w:sz="4" w:space="0"/>
              <w:bottom w:val="single" w:color="auto" w:sz="4" w:space="0"/>
              <w:right w:val="single" w:color="auto" w:sz="4" w:space="0"/>
            </w:tcBorders>
          </w:tcPr>
          <w:p w14:paraId="44A9679D">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002929F1">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18EB6BDA">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1CE7E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79F677CC">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18"/>
                <w:szCs w:val="18"/>
              </w:rPr>
            </w:pPr>
          </w:p>
        </w:tc>
        <w:tc>
          <w:tcPr>
            <w:tcW w:w="4898" w:type="dxa"/>
            <w:gridSpan w:val="2"/>
            <w:tcBorders>
              <w:left w:val="single" w:color="auto" w:sz="4" w:space="0"/>
              <w:bottom w:val="single" w:color="auto" w:sz="4" w:space="0"/>
              <w:right w:val="single" w:color="auto" w:sz="4" w:space="0"/>
            </w:tcBorders>
            <w:vAlign w:val="center"/>
          </w:tcPr>
          <w:p w14:paraId="477E5891">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航空器准备推出作业时，除航空器拖车外，其他车辆均应远离停机位，停放在设备区。</w:t>
            </w:r>
          </w:p>
        </w:tc>
        <w:tc>
          <w:tcPr>
            <w:tcW w:w="1134" w:type="dxa"/>
            <w:tcBorders>
              <w:left w:val="single" w:color="auto" w:sz="4" w:space="0"/>
              <w:bottom w:val="single" w:color="auto" w:sz="4" w:space="0"/>
              <w:right w:val="single" w:color="auto" w:sz="4" w:space="0"/>
            </w:tcBorders>
          </w:tcPr>
          <w:p w14:paraId="4695B3C8">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left w:val="single" w:color="auto" w:sz="4" w:space="0"/>
              <w:bottom w:val="single" w:color="auto" w:sz="4" w:space="0"/>
              <w:right w:val="single" w:color="auto" w:sz="4" w:space="0"/>
            </w:tcBorders>
          </w:tcPr>
          <w:p w14:paraId="6A931FF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1DA1235A">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57B972A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6F45D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11AB9F26">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04567DE5">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保障工作结束后，各保障单位应当及时将所用设备放回设备停放区，并摆放整齐。</w:t>
            </w:r>
          </w:p>
        </w:tc>
        <w:tc>
          <w:tcPr>
            <w:tcW w:w="1134" w:type="dxa"/>
            <w:tcBorders>
              <w:top w:val="single" w:color="auto" w:sz="4" w:space="0"/>
              <w:left w:val="single" w:color="auto" w:sz="4" w:space="0"/>
              <w:bottom w:val="single" w:color="auto" w:sz="4" w:space="0"/>
              <w:right w:val="single" w:color="auto" w:sz="4" w:space="0"/>
            </w:tcBorders>
          </w:tcPr>
          <w:p w14:paraId="3012816F">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15293658">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5F8A7D26">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5E279876">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1DA6F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bottom w:val="single" w:color="auto" w:sz="4" w:space="0"/>
              <w:right w:val="single" w:color="auto" w:sz="4" w:space="0"/>
            </w:tcBorders>
            <w:textDirection w:val="tbRlV"/>
            <w:vAlign w:val="center"/>
          </w:tcPr>
          <w:p w14:paraId="671776AE">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b/>
                <w:bCs/>
                <w:sz w:val="18"/>
                <w:szCs w:val="18"/>
              </w:rPr>
            </w:pPr>
          </w:p>
        </w:tc>
        <w:tc>
          <w:tcPr>
            <w:tcW w:w="4898" w:type="dxa"/>
            <w:gridSpan w:val="2"/>
            <w:tcBorders>
              <w:left w:val="single" w:color="auto" w:sz="4" w:space="0"/>
              <w:bottom w:val="single" w:color="auto" w:sz="4" w:space="0"/>
              <w:right w:val="single" w:color="auto" w:sz="4" w:space="0"/>
            </w:tcBorders>
            <w:vAlign w:val="center"/>
          </w:tcPr>
          <w:p w14:paraId="2CE54671">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1.飞机牵引车完成飞机对接，直至开始推出或拖曳前，应当保持车辆处于空档和驻车制动状态；2.飞机牵引车在推出飞机过程中，禁止任何人员上、下车辆；3.当飞机牵引车位于飞机机身下方时，禁止抬升驾驶室。</w:t>
            </w:r>
          </w:p>
        </w:tc>
        <w:tc>
          <w:tcPr>
            <w:tcW w:w="1134" w:type="dxa"/>
            <w:tcBorders>
              <w:left w:val="single" w:color="auto" w:sz="4" w:space="0"/>
              <w:bottom w:val="single" w:color="auto" w:sz="4" w:space="0"/>
              <w:right w:val="single" w:color="auto" w:sz="4" w:space="0"/>
            </w:tcBorders>
          </w:tcPr>
          <w:p w14:paraId="30791E7A">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left w:val="single" w:color="auto" w:sz="4" w:space="0"/>
              <w:bottom w:val="single" w:color="auto" w:sz="4" w:space="0"/>
              <w:right w:val="single" w:color="auto" w:sz="4" w:space="0"/>
            </w:tcBorders>
          </w:tcPr>
          <w:p w14:paraId="5D9106B7">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47087A56">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left w:val="single" w:color="auto" w:sz="4" w:space="0"/>
              <w:bottom w:val="single" w:color="auto" w:sz="4" w:space="0"/>
              <w:right w:val="single" w:color="auto" w:sz="4" w:space="0"/>
            </w:tcBorders>
          </w:tcPr>
          <w:p w14:paraId="25B6F89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71D54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4" w:hRule="atLeast"/>
        </w:trPr>
        <w:tc>
          <w:tcPr>
            <w:tcW w:w="626" w:type="dxa"/>
            <w:vMerge w:val="restart"/>
            <w:tcBorders>
              <w:top w:val="single" w:color="auto" w:sz="4" w:space="0"/>
              <w:left w:val="single" w:color="auto" w:sz="4" w:space="0"/>
              <w:right w:val="single" w:color="auto" w:sz="4" w:space="0"/>
            </w:tcBorders>
            <w:textDirection w:val="tbRlV"/>
            <w:vAlign w:val="center"/>
          </w:tcPr>
          <w:p w14:paraId="37F36B9E">
            <w:pPr>
              <w:keepNext w:val="0"/>
              <w:keepLines w:val="0"/>
              <w:pageBreakBefore w:val="0"/>
              <w:widowControl w:val="0"/>
              <w:kinsoku/>
              <w:wordWrap/>
              <w:overflowPunct/>
              <w:topLinePunct w:val="0"/>
              <w:bidi w:val="0"/>
              <w:adjustRightInd w:val="0"/>
              <w:snapToGrid w:val="0"/>
              <w:spacing w:line="240" w:lineRule="auto"/>
              <w:ind w:firstLine="0" w:firstLineChars="0"/>
              <w:jc w:val="center"/>
              <w:textAlignment w:val="auto"/>
              <w:rPr>
                <w:rFonts w:ascii="仿宋_GB2312" w:hAnsi="仿宋_GB2312" w:eastAsia="仿宋_GB2312" w:cs="仿宋_GB2312"/>
                <w:sz w:val="21"/>
                <w:szCs w:val="18"/>
              </w:rPr>
            </w:pPr>
            <w:r>
              <w:rPr>
                <w:rFonts w:hint="eastAsia" w:ascii="仿宋_GB2312" w:hAnsi="仿宋_GB2312" w:eastAsia="仿宋_GB2312" w:cs="仿宋_GB2312"/>
                <w:b/>
                <w:sz w:val="21"/>
                <w:szCs w:val="18"/>
              </w:rPr>
              <w:t>周边秩序控制（机坪秩序）</w:t>
            </w: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6A876157">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进入机坪的车辆顶部应安装黄色警示灯，并在工作时开启。</w:t>
            </w:r>
          </w:p>
        </w:tc>
        <w:tc>
          <w:tcPr>
            <w:tcW w:w="1134" w:type="dxa"/>
            <w:tcBorders>
              <w:top w:val="single" w:color="auto" w:sz="4" w:space="0"/>
              <w:left w:val="single" w:color="auto" w:sz="4" w:space="0"/>
              <w:bottom w:val="single" w:color="auto" w:sz="4" w:space="0"/>
              <w:right w:val="single" w:color="auto" w:sz="4" w:space="0"/>
            </w:tcBorders>
          </w:tcPr>
          <w:p w14:paraId="538CBE2C">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7BE3393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69717C27">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2595A81E">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2DD74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5158E159">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4253420F">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航空器活动区内人员（车辆）应当按照交通标志、标线通行。</w:t>
            </w:r>
          </w:p>
        </w:tc>
        <w:tc>
          <w:tcPr>
            <w:tcW w:w="1134" w:type="dxa"/>
            <w:tcBorders>
              <w:top w:val="single" w:color="auto" w:sz="4" w:space="0"/>
              <w:left w:val="single" w:color="auto" w:sz="4" w:space="0"/>
              <w:bottom w:val="single" w:color="auto" w:sz="4" w:space="0"/>
              <w:right w:val="single" w:color="auto" w:sz="4" w:space="0"/>
            </w:tcBorders>
          </w:tcPr>
          <w:p w14:paraId="6590E632">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48AD7AD5">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41C5D4D5">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2F0DA501">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662C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2441977E">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60DFF18E">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作业车辆夜间开近光灯、示宽灯和尾灯，雾天开防雾灯，禁止使用远光灯。</w:t>
            </w:r>
          </w:p>
        </w:tc>
        <w:tc>
          <w:tcPr>
            <w:tcW w:w="1134" w:type="dxa"/>
            <w:tcBorders>
              <w:top w:val="single" w:color="auto" w:sz="4" w:space="0"/>
              <w:left w:val="single" w:color="auto" w:sz="4" w:space="0"/>
              <w:bottom w:val="single" w:color="auto" w:sz="4" w:space="0"/>
              <w:right w:val="single" w:color="auto" w:sz="4" w:space="0"/>
            </w:tcBorders>
          </w:tcPr>
          <w:p w14:paraId="2E33DA0D">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74252F1A">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58DDAAE2">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69AC1FF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4570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4052B90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55AABFCE">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临时通行证人员在机坪内</w:t>
            </w:r>
            <w:r>
              <w:rPr>
                <w:rFonts w:hint="eastAsia" w:ascii="仿宋_GB2312" w:hAnsi="仿宋_GB2312" w:eastAsia="仿宋_GB2312" w:cs="仿宋_GB2312"/>
                <w:sz w:val="18"/>
                <w:szCs w:val="18"/>
                <w:lang w:val="en-US" w:eastAsia="zh-CN"/>
              </w:rPr>
              <w:t>需</w:t>
            </w:r>
            <w:r>
              <w:rPr>
                <w:rFonts w:hint="eastAsia" w:ascii="仿宋_GB2312" w:hAnsi="仿宋_GB2312" w:eastAsia="仿宋_GB2312" w:cs="仿宋_GB2312"/>
                <w:sz w:val="18"/>
                <w:szCs w:val="18"/>
              </w:rPr>
              <w:t>专人引领。</w:t>
            </w:r>
          </w:p>
        </w:tc>
        <w:tc>
          <w:tcPr>
            <w:tcW w:w="1134" w:type="dxa"/>
            <w:tcBorders>
              <w:top w:val="single" w:color="auto" w:sz="4" w:space="0"/>
              <w:left w:val="single" w:color="auto" w:sz="4" w:space="0"/>
              <w:bottom w:val="single" w:color="auto" w:sz="4" w:space="0"/>
              <w:right w:val="single" w:color="auto" w:sz="4" w:space="0"/>
            </w:tcBorders>
          </w:tcPr>
          <w:p w14:paraId="5D3189A3">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1F3C2632">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7646E358">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00EE0572">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1A38C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4" w:hRule="atLeast"/>
        </w:trPr>
        <w:tc>
          <w:tcPr>
            <w:tcW w:w="626" w:type="dxa"/>
            <w:vMerge w:val="continue"/>
            <w:tcBorders>
              <w:left w:val="single" w:color="auto" w:sz="4" w:space="0"/>
              <w:right w:val="single" w:color="auto" w:sz="4" w:space="0"/>
            </w:tcBorders>
            <w:textDirection w:val="tbRlV"/>
            <w:vAlign w:val="center"/>
          </w:tcPr>
          <w:p w14:paraId="3D2CE05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75BE2023">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机坪内禁止吸烟、不得随地丢弃废物。</w:t>
            </w:r>
          </w:p>
        </w:tc>
        <w:tc>
          <w:tcPr>
            <w:tcW w:w="1134" w:type="dxa"/>
            <w:tcBorders>
              <w:top w:val="single" w:color="auto" w:sz="4" w:space="0"/>
              <w:left w:val="single" w:color="auto" w:sz="4" w:space="0"/>
              <w:bottom w:val="single" w:color="auto" w:sz="4" w:space="0"/>
              <w:right w:val="single" w:color="auto" w:sz="4" w:space="0"/>
            </w:tcBorders>
          </w:tcPr>
          <w:p w14:paraId="37436EEE">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6006C77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7489601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3BA8A867">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42AD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626" w:type="dxa"/>
            <w:vMerge w:val="continue"/>
            <w:tcBorders>
              <w:left w:val="single" w:color="auto" w:sz="4" w:space="0"/>
              <w:right w:val="single" w:color="auto" w:sz="4" w:space="0"/>
            </w:tcBorders>
            <w:textDirection w:val="tbRlV"/>
            <w:vAlign w:val="center"/>
          </w:tcPr>
          <w:p w14:paraId="1DB03C15">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39286FB9">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装卸平台车、行李传送带车在行驶中不得载运任何货物、行李和其他物品。</w:t>
            </w:r>
          </w:p>
        </w:tc>
        <w:tc>
          <w:tcPr>
            <w:tcW w:w="1134" w:type="dxa"/>
            <w:tcBorders>
              <w:top w:val="single" w:color="auto" w:sz="4" w:space="0"/>
              <w:left w:val="single" w:color="auto" w:sz="4" w:space="0"/>
              <w:bottom w:val="single" w:color="auto" w:sz="4" w:space="0"/>
              <w:right w:val="single" w:color="auto" w:sz="4" w:space="0"/>
            </w:tcBorders>
          </w:tcPr>
          <w:p w14:paraId="402E8855">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2DB51C6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4792530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12F8808E">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33B6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626" w:type="dxa"/>
            <w:vMerge w:val="continue"/>
            <w:tcBorders>
              <w:left w:val="single" w:color="auto" w:sz="4" w:space="0"/>
              <w:right w:val="single" w:color="auto" w:sz="4" w:space="0"/>
            </w:tcBorders>
            <w:textDirection w:val="tbRlV"/>
            <w:vAlign w:val="center"/>
          </w:tcPr>
          <w:p w14:paraId="2386C081">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3AA3F9B2">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行李车拖挂托盘行驶时，挂大托盘不得超过4 个，小托盘不得超过6个。拖挂的货物重量不超过拖车的最高载量。</w:t>
            </w:r>
          </w:p>
        </w:tc>
        <w:tc>
          <w:tcPr>
            <w:tcW w:w="1134" w:type="dxa"/>
            <w:tcBorders>
              <w:top w:val="single" w:color="auto" w:sz="4" w:space="0"/>
              <w:left w:val="single" w:color="auto" w:sz="4" w:space="0"/>
              <w:bottom w:val="single" w:color="auto" w:sz="4" w:space="0"/>
              <w:right w:val="single" w:color="auto" w:sz="4" w:space="0"/>
            </w:tcBorders>
          </w:tcPr>
          <w:p w14:paraId="329B16A0">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0901934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1DE5197D">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211E0BE6">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2B512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5B4E185D">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0056866C">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车辆在机坪行驶路线、固定停放点之外倒车应有人指挥，指挥信号和意图明确。</w:t>
            </w:r>
          </w:p>
        </w:tc>
        <w:tc>
          <w:tcPr>
            <w:tcW w:w="1134" w:type="dxa"/>
            <w:tcBorders>
              <w:top w:val="single" w:color="auto" w:sz="4" w:space="0"/>
              <w:left w:val="single" w:color="auto" w:sz="4" w:space="0"/>
              <w:bottom w:val="single" w:color="auto" w:sz="4" w:space="0"/>
              <w:right w:val="single" w:color="auto" w:sz="4" w:space="0"/>
            </w:tcBorders>
          </w:tcPr>
          <w:p w14:paraId="492B29B3">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0FE1E9EA">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5025A820">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08FA19B8">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617F8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0C60EB83">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0740E3D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车辆应当停放在机场管理机构指定的设备区或停车位，且按照停车位地面标明的所示方向停放。</w:t>
            </w:r>
          </w:p>
        </w:tc>
        <w:tc>
          <w:tcPr>
            <w:tcW w:w="1134" w:type="dxa"/>
            <w:tcBorders>
              <w:top w:val="single" w:color="auto" w:sz="4" w:space="0"/>
              <w:left w:val="single" w:color="auto" w:sz="4" w:space="0"/>
              <w:bottom w:val="single" w:color="auto" w:sz="4" w:space="0"/>
              <w:right w:val="single" w:color="auto" w:sz="4" w:space="0"/>
            </w:tcBorders>
          </w:tcPr>
          <w:p w14:paraId="409D037E">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198B5A9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00DCD87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2279879F">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26F5D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1F8E8FDE">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4EDE7051">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保障作业现场各类作业用品</w:t>
            </w:r>
            <w:r>
              <w:rPr>
                <w:rFonts w:hint="eastAsia" w:ascii="仿宋_GB2312" w:hAnsi="仿宋_GB2312" w:eastAsia="仿宋_GB2312" w:cs="仿宋_GB2312"/>
                <w:sz w:val="18"/>
                <w:szCs w:val="18"/>
                <w:lang w:val="en-US" w:eastAsia="zh-CN"/>
              </w:rPr>
              <w:t>应</w:t>
            </w:r>
            <w:r>
              <w:rPr>
                <w:rFonts w:hint="eastAsia" w:ascii="仿宋_GB2312" w:hAnsi="仿宋_GB2312" w:eastAsia="仿宋_GB2312" w:cs="仿宋_GB2312"/>
                <w:sz w:val="18"/>
                <w:szCs w:val="18"/>
              </w:rPr>
              <w:t>统一存放，或者</w:t>
            </w:r>
            <w:r>
              <w:rPr>
                <w:rFonts w:hint="eastAsia" w:ascii="仿宋_GB2312" w:hAnsi="仿宋_GB2312" w:eastAsia="仿宋_GB2312" w:cs="仿宋_GB2312"/>
                <w:sz w:val="18"/>
                <w:szCs w:val="18"/>
                <w:lang w:val="en-US" w:eastAsia="zh-CN"/>
              </w:rPr>
              <w:t>有</w:t>
            </w:r>
            <w:r>
              <w:rPr>
                <w:rFonts w:hint="eastAsia" w:ascii="仿宋_GB2312" w:hAnsi="仿宋_GB2312" w:eastAsia="仿宋_GB2312" w:cs="仿宋_GB2312"/>
                <w:sz w:val="18"/>
                <w:szCs w:val="18"/>
              </w:rPr>
              <w:t>人看管。</w:t>
            </w:r>
          </w:p>
        </w:tc>
        <w:tc>
          <w:tcPr>
            <w:tcW w:w="1134" w:type="dxa"/>
            <w:tcBorders>
              <w:top w:val="single" w:color="auto" w:sz="4" w:space="0"/>
              <w:left w:val="single" w:color="auto" w:sz="4" w:space="0"/>
              <w:bottom w:val="single" w:color="auto" w:sz="4" w:space="0"/>
              <w:right w:val="single" w:color="auto" w:sz="4" w:space="0"/>
            </w:tcBorders>
          </w:tcPr>
          <w:p w14:paraId="1FA6906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58BC7B37">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2FD1903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6EDC048A">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1BC8D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69A02B98">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422DB355">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装卸作业人员在作业完毕后及时清理现场。</w:t>
            </w:r>
          </w:p>
        </w:tc>
        <w:tc>
          <w:tcPr>
            <w:tcW w:w="1134" w:type="dxa"/>
            <w:tcBorders>
              <w:top w:val="single" w:color="auto" w:sz="4" w:space="0"/>
              <w:left w:val="single" w:color="auto" w:sz="4" w:space="0"/>
              <w:bottom w:val="single" w:color="auto" w:sz="4" w:space="0"/>
              <w:right w:val="single" w:color="auto" w:sz="4" w:space="0"/>
            </w:tcBorders>
          </w:tcPr>
          <w:p w14:paraId="41934473">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4E126E30">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5F791DE2">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28E1088E">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712C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30F1E398">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3728F94E">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车辆行驶过程中，货物稳固系妥。</w:t>
            </w:r>
          </w:p>
        </w:tc>
        <w:tc>
          <w:tcPr>
            <w:tcW w:w="1134" w:type="dxa"/>
            <w:tcBorders>
              <w:top w:val="single" w:color="auto" w:sz="4" w:space="0"/>
              <w:left w:val="single" w:color="auto" w:sz="4" w:space="0"/>
              <w:bottom w:val="single" w:color="auto" w:sz="4" w:space="0"/>
              <w:right w:val="single" w:color="auto" w:sz="4" w:space="0"/>
            </w:tcBorders>
          </w:tcPr>
          <w:p w14:paraId="5B9F1335">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0158B73D">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4A6B8560">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196A08A8">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07C25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3E3FF726">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2AAF634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非保障作业需要、故障或已报废的车辆应当及时清除出机坪。</w:t>
            </w:r>
          </w:p>
        </w:tc>
        <w:tc>
          <w:tcPr>
            <w:tcW w:w="1134" w:type="dxa"/>
            <w:tcBorders>
              <w:top w:val="single" w:color="auto" w:sz="4" w:space="0"/>
              <w:left w:val="single" w:color="auto" w:sz="4" w:space="0"/>
              <w:bottom w:val="single" w:color="auto" w:sz="4" w:space="0"/>
              <w:right w:val="single" w:color="auto" w:sz="4" w:space="0"/>
            </w:tcBorders>
          </w:tcPr>
          <w:p w14:paraId="29BBEE90">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1566CFA2">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10E5E280">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4149DBFF">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6F19C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0" w:hRule="atLeast"/>
        </w:trPr>
        <w:tc>
          <w:tcPr>
            <w:tcW w:w="626" w:type="dxa"/>
            <w:vMerge w:val="continue"/>
            <w:tcBorders>
              <w:left w:val="single" w:color="auto" w:sz="4" w:space="0"/>
              <w:right w:val="single" w:color="auto" w:sz="4" w:space="0"/>
            </w:tcBorders>
            <w:textDirection w:val="tbRlV"/>
            <w:vAlign w:val="center"/>
          </w:tcPr>
          <w:p w14:paraId="3315CFD9">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748DBDD1">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工作梯、空托盘、空托板等按要求有序停放在设备位置。</w:t>
            </w:r>
          </w:p>
        </w:tc>
        <w:tc>
          <w:tcPr>
            <w:tcW w:w="1134" w:type="dxa"/>
            <w:tcBorders>
              <w:top w:val="single" w:color="auto" w:sz="4" w:space="0"/>
              <w:left w:val="single" w:color="auto" w:sz="4" w:space="0"/>
              <w:bottom w:val="single" w:color="auto" w:sz="4" w:space="0"/>
              <w:right w:val="single" w:color="auto" w:sz="4" w:space="0"/>
            </w:tcBorders>
          </w:tcPr>
          <w:p w14:paraId="1E8E6EA7">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6D01DDB0">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5FE0742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298F9E8E">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34B24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2" w:hRule="atLeast"/>
        </w:trPr>
        <w:tc>
          <w:tcPr>
            <w:tcW w:w="626" w:type="dxa"/>
            <w:vMerge w:val="continue"/>
            <w:tcBorders>
              <w:left w:val="single" w:color="auto" w:sz="4" w:space="0"/>
              <w:right w:val="single" w:color="auto" w:sz="4" w:space="0"/>
            </w:tcBorders>
            <w:textDirection w:val="tbRlV"/>
            <w:vAlign w:val="center"/>
          </w:tcPr>
          <w:p w14:paraId="0E5F8F77">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76F44DDC">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color w:val="000000"/>
                <w:sz w:val="18"/>
                <w:szCs w:val="18"/>
              </w:rPr>
              <w:t>车辆、设备上整洁，无杂物。</w:t>
            </w:r>
          </w:p>
        </w:tc>
        <w:tc>
          <w:tcPr>
            <w:tcW w:w="1134" w:type="dxa"/>
            <w:tcBorders>
              <w:top w:val="single" w:color="auto" w:sz="4" w:space="0"/>
              <w:left w:val="single" w:color="auto" w:sz="4" w:space="0"/>
              <w:bottom w:val="single" w:color="auto" w:sz="4" w:space="0"/>
              <w:right w:val="single" w:color="auto" w:sz="4" w:space="0"/>
            </w:tcBorders>
          </w:tcPr>
          <w:p w14:paraId="3FDAF2AD">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5DFB73F3">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2A72A446">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1EA7C00F">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518AD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2" w:hRule="atLeast"/>
        </w:trPr>
        <w:tc>
          <w:tcPr>
            <w:tcW w:w="626" w:type="dxa"/>
            <w:vMerge w:val="continue"/>
            <w:tcBorders>
              <w:left w:val="single" w:color="auto" w:sz="4" w:space="0"/>
              <w:right w:val="single" w:color="auto" w:sz="4" w:space="0"/>
            </w:tcBorders>
            <w:textDirection w:val="tbRlV"/>
            <w:vAlign w:val="center"/>
          </w:tcPr>
          <w:p w14:paraId="6F63CB0B">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21A9A012">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sz w:val="18"/>
                <w:szCs w:val="18"/>
              </w:rPr>
              <w:t>井盖开启时，应当在井旁设置醒目的反光标志物。</w:t>
            </w:r>
          </w:p>
        </w:tc>
        <w:tc>
          <w:tcPr>
            <w:tcW w:w="1134" w:type="dxa"/>
            <w:tcBorders>
              <w:top w:val="single" w:color="auto" w:sz="4" w:space="0"/>
              <w:left w:val="single" w:color="auto" w:sz="4" w:space="0"/>
              <w:bottom w:val="single" w:color="auto" w:sz="4" w:space="0"/>
              <w:right w:val="single" w:color="auto" w:sz="4" w:space="0"/>
            </w:tcBorders>
          </w:tcPr>
          <w:p w14:paraId="126D08CA">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36E2FE7D">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0B049FF6">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6C71D7C0">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509AA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626" w:type="dxa"/>
            <w:vMerge w:val="continue"/>
            <w:tcBorders>
              <w:left w:val="single" w:color="auto" w:sz="4" w:space="0"/>
              <w:right w:val="single" w:color="auto" w:sz="4" w:space="0"/>
            </w:tcBorders>
            <w:textDirection w:val="tbRlV"/>
            <w:vAlign w:val="center"/>
          </w:tcPr>
          <w:p w14:paraId="34C17400">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4898" w:type="dxa"/>
            <w:gridSpan w:val="2"/>
            <w:tcBorders>
              <w:top w:val="single" w:color="auto" w:sz="4" w:space="0"/>
              <w:left w:val="single" w:color="auto" w:sz="4" w:space="0"/>
              <w:bottom w:val="single" w:color="auto" w:sz="4" w:space="0"/>
              <w:right w:val="single" w:color="auto" w:sz="4" w:space="0"/>
            </w:tcBorders>
            <w:vAlign w:val="center"/>
          </w:tcPr>
          <w:p w14:paraId="44E8B4A8">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r>
              <w:rPr>
                <w:rFonts w:hint="eastAsia" w:ascii="仿宋_GB2312" w:hAnsi="仿宋_GB2312" w:eastAsia="仿宋_GB2312" w:cs="仿宋_GB2312"/>
                <w:color w:val="000000"/>
                <w:sz w:val="18"/>
                <w:szCs w:val="18"/>
              </w:rPr>
              <w:t>无道面损坏造成的残渣碎屑、机器零件、纸张以及其他影响飞行安全的杂物。</w:t>
            </w:r>
          </w:p>
        </w:tc>
        <w:tc>
          <w:tcPr>
            <w:tcW w:w="1134" w:type="dxa"/>
            <w:tcBorders>
              <w:top w:val="single" w:color="auto" w:sz="4" w:space="0"/>
              <w:left w:val="single" w:color="auto" w:sz="4" w:space="0"/>
              <w:bottom w:val="single" w:color="auto" w:sz="4" w:space="0"/>
              <w:right w:val="single" w:color="auto" w:sz="4" w:space="0"/>
            </w:tcBorders>
          </w:tcPr>
          <w:p w14:paraId="3FA9772F">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153" w:type="dxa"/>
            <w:tcBorders>
              <w:top w:val="single" w:color="auto" w:sz="4" w:space="0"/>
              <w:left w:val="single" w:color="auto" w:sz="4" w:space="0"/>
              <w:bottom w:val="single" w:color="auto" w:sz="4" w:space="0"/>
              <w:right w:val="single" w:color="auto" w:sz="4" w:space="0"/>
            </w:tcBorders>
          </w:tcPr>
          <w:p w14:paraId="792230D4">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4F82545A">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c>
          <w:tcPr>
            <w:tcW w:w="1275" w:type="dxa"/>
            <w:tcBorders>
              <w:top w:val="single" w:color="auto" w:sz="4" w:space="0"/>
              <w:left w:val="single" w:color="auto" w:sz="4" w:space="0"/>
              <w:bottom w:val="single" w:color="auto" w:sz="4" w:space="0"/>
              <w:right w:val="single" w:color="auto" w:sz="4" w:space="0"/>
            </w:tcBorders>
          </w:tcPr>
          <w:p w14:paraId="04746462">
            <w:pPr>
              <w:keepNext w:val="0"/>
              <w:keepLines w:val="0"/>
              <w:pageBreakBefore w:val="0"/>
              <w:widowControl w:val="0"/>
              <w:kinsoku/>
              <w:wordWrap/>
              <w:overflowPunct/>
              <w:topLinePunct w:val="0"/>
              <w:bidi w:val="0"/>
              <w:adjustRightInd w:val="0"/>
              <w:snapToGrid w:val="0"/>
              <w:spacing w:line="240" w:lineRule="auto"/>
              <w:ind w:firstLine="0" w:firstLineChars="0"/>
              <w:textAlignment w:val="auto"/>
              <w:rPr>
                <w:rFonts w:ascii="仿宋_GB2312" w:hAnsi="仿宋_GB2312" w:eastAsia="仿宋_GB2312" w:cs="仿宋_GB2312"/>
                <w:sz w:val="18"/>
                <w:szCs w:val="18"/>
              </w:rPr>
            </w:pPr>
          </w:p>
        </w:tc>
      </w:tr>
      <w:tr w14:paraId="1763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3" w:hRule="atLeast"/>
        </w:trPr>
        <w:tc>
          <w:tcPr>
            <w:tcW w:w="626" w:type="dxa"/>
            <w:tcBorders>
              <w:top w:val="single" w:color="auto" w:sz="4" w:space="0"/>
              <w:left w:val="single" w:color="auto" w:sz="4" w:space="0"/>
              <w:bottom w:val="single" w:color="auto" w:sz="4" w:space="0"/>
              <w:right w:val="single" w:color="auto" w:sz="4" w:space="0"/>
            </w:tcBorders>
            <w:textDirection w:val="tbLrV"/>
            <w:vAlign w:val="center"/>
          </w:tcPr>
          <w:p w14:paraId="200A6CF1">
            <w:pPr>
              <w:keepNext w:val="0"/>
              <w:keepLines w:val="0"/>
              <w:pageBreakBefore w:val="0"/>
              <w:widowControl w:val="0"/>
              <w:kinsoku/>
              <w:wordWrap/>
              <w:overflowPunct/>
              <w:topLinePunct w:val="0"/>
              <w:bidi w:val="0"/>
              <w:adjustRightInd w:val="0"/>
              <w:snapToGrid w:val="0"/>
              <w:spacing w:line="240" w:lineRule="auto"/>
              <w:ind w:left="113" w:right="113" w:firstLine="0" w:firstLineChars="0"/>
              <w:jc w:val="center"/>
              <w:textAlignment w:val="auto"/>
              <w:rPr>
                <w:rFonts w:ascii="仿宋_GB2312" w:hAnsi="仿宋_GB2312" w:eastAsia="仿宋_GB2312" w:cs="仿宋_GB2312"/>
                <w:b/>
                <w:sz w:val="21"/>
                <w:szCs w:val="18"/>
              </w:rPr>
            </w:pPr>
            <w:r>
              <w:rPr>
                <w:rFonts w:hint="eastAsia" w:ascii="仿宋_GB2312" w:hAnsi="仿宋_GB2312" w:eastAsia="仿宋_GB2312" w:cs="仿宋_GB2312"/>
                <w:b/>
                <w:sz w:val="21"/>
                <w:szCs w:val="18"/>
              </w:rPr>
              <w:t>异常情况</w:t>
            </w:r>
          </w:p>
        </w:tc>
        <w:tc>
          <w:tcPr>
            <w:tcW w:w="9735" w:type="dxa"/>
            <w:gridSpan w:val="6"/>
            <w:tcBorders>
              <w:top w:val="single" w:color="auto" w:sz="4" w:space="0"/>
              <w:left w:val="single" w:color="auto" w:sz="4" w:space="0"/>
              <w:bottom w:val="single" w:color="auto" w:sz="4" w:space="0"/>
              <w:right w:val="single" w:color="auto" w:sz="4" w:space="0"/>
            </w:tcBorders>
          </w:tcPr>
          <w:p w14:paraId="7E40D2B4">
            <w:pPr>
              <w:keepNext w:val="0"/>
              <w:keepLines w:val="0"/>
              <w:pageBreakBefore w:val="0"/>
              <w:widowControl w:val="0"/>
              <w:kinsoku/>
              <w:wordWrap/>
              <w:overflowPunct/>
              <w:topLinePunct w:val="0"/>
              <w:bidi w:val="0"/>
              <w:adjustRightInd w:val="0"/>
              <w:snapToGrid w:val="0"/>
              <w:spacing w:line="240" w:lineRule="auto"/>
              <w:ind w:firstLine="0" w:firstLineChars="0"/>
              <w:jc w:val="left"/>
              <w:textAlignment w:val="auto"/>
              <w:rPr>
                <w:rFonts w:ascii="仿宋_GB2312" w:hAnsi="仿宋_GB2312" w:eastAsia="仿宋_GB2312" w:cs="仿宋_GB2312"/>
                <w:sz w:val="18"/>
                <w:szCs w:val="18"/>
              </w:rPr>
            </w:pPr>
          </w:p>
        </w:tc>
      </w:tr>
      <w:tr w14:paraId="693F3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trPr>
        <w:tc>
          <w:tcPr>
            <w:tcW w:w="10361" w:type="dxa"/>
            <w:gridSpan w:val="7"/>
            <w:tcBorders>
              <w:top w:val="single" w:color="auto" w:sz="4" w:space="0"/>
              <w:left w:val="single" w:color="auto" w:sz="4" w:space="0"/>
              <w:bottom w:val="single" w:color="auto" w:sz="4" w:space="0"/>
              <w:right w:val="single" w:color="auto" w:sz="4" w:space="0"/>
            </w:tcBorders>
            <w:vAlign w:val="center"/>
          </w:tcPr>
          <w:p w14:paraId="5FC5F600">
            <w:pPr>
              <w:keepNext w:val="0"/>
              <w:keepLines w:val="0"/>
              <w:pageBreakBefore w:val="0"/>
              <w:widowControl w:val="0"/>
              <w:tabs>
                <w:tab w:val="left" w:pos="-413"/>
              </w:tabs>
              <w:kinsoku/>
              <w:wordWrap/>
              <w:overflowPunct/>
              <w:topLinePunct w:val="0"/>
              <w:autoSpaceDE w:val="0"/>
              <w:autoSpaceDN w:val="0"/>
              <w:bidi w:val="0"/>
              <w:adjustRightInd w:val="0"/>
              <w:snapToGrid w:val="0"/>
              <w:spacing w:line="240" w:lineRule="auto"/>
              <w:ind w:firstLine="300" w:firstLineChars="150"/>
              <w:jc w:val="left"/>
              <w:textAlignment w:val="auto"/>
              <w:rPr>
                <w:rFonts w:ascii="仿宋_GB2312" w:hAnsi="仿宋_GB2312" w:eastAsia="仿宋_GB2312" w:cs="仿宋_GB2312"/>
                <w:sz w:val="20"/>
                <w:szCs w:val="18"/>
              </w:rPr>
            </w:pPr>
            <w:r>
              <w:rPr>
                <w:rFonts w:hint="eastAsia" w:ascii="仿宋_GB2312" w:hAnsi="仿宋_GB2312" w:eastAsia="仿宋_GB2312" w:cs="仿宋_GB2312"/>
                <w:sz w:val="20"/>
                <w:szCs w:val="18"/>
              </w:rPr>
              <w:t>记录方式：</w:t>
            </w:r>
          </w:p>
          <w:p w14:paraId="1E90E0A7">
            <w:pPr>
              <w:keepNext w:val="0"/>
              <w:keepLines w:val="0"/>
              <w:pageBreakBefore w:val="0"/>
              <w:widowControl w:val="0"/>
              <w:tabs>
                <w:tab w:val="left" w:pos="-413"/>
              </w:tabs>
              <w:kinsoku/>
              <w:wordWrap/>
              <w:overflowPunct/>
              <w:topLinePunct w:val="0"/>
              <w:autoSpaceDE w:val="0"/>
              <w:autoSpaceDN w:val="0"/>
              <w:bidi w:val="0"/>
              <w:adjustRightInd w:val="0"/>
              <w:snapToGrid w:val="0"/>
              <w:spacing w:line="240" w:lineRule="auto"/>
              <w:ind w:firstLine="300" w:firstLineChars="150"/>
              <w:jc w:val="left"/>
              <w:textAlignment w:val="auto"/>
              <w:rPr>
                <w:rFonts w:ascii="仿宋_GB2312" w:hAnsi="仿宋_GB2312" w:eastAsia="仿宋_GB2312" w:cs="仿宋_GB2312"/>
                <w:sz w:val="20"/>
                <w:szCs w:val="18"/>
              </w:rPr>
            </w:pPr>
            <w:r>
              <w:rPr>
                <w:rFonts w:hint="eastAsia" w:ascii="仿宋_GB2312" w:hAnsi="仿宋_GB2312" w:eastAsia="仿宋_GB2312" w:cs="仿宋_GB2312"/>
                <w:sz w:val="20"/>
                <w:szCs w:val="18"/>
              </w:rPr>
              <w:t>☆(  )内的时间为航班预计到达时间前和最迟关舱时间前各单位应到位时间规定；</w:t>
            </w:r>
          </w:p>
          <w:p w14:paraId="1A5C07FC">
            <w:pPr>
              <w:keepNext w:val="0"/>
              <w:keepLines w:val="0"/>
              <w:pageBreakBefore w:val="0"/>
              <w:widowControl w:val="0"/>
              <w:tabs>
                <w:tab w:val="left" w:pos="-413"/>
              </w:tabs>
              <w:kinsoku/>
              <w:wordWrap/>
              <w:overflowPunct/>
              <w:topLinePunct w:val="0"/>
              <w:autoSpaceDE w:val="0"/>
              <w:autoSpaceDN w:val="0"/>
              <w:bidi w:val="0"/>
              <w:adjustRightInd w:val="0"/>
              <w:snapToGrid w:val="0"/>
              <w:spacing w:line="240" w:lineRule="auto"/>
              <w:ind w:firstLine="300" w:firstLineChars="150"/>
              <w:jc w:val="left"/>
              <w:textAlignment w:val="auto"/>
              <w:rPr>
                <w:rFonts w:ascii="仿宋_GB2312" w:hAnsi="仿宋_GB2312" w:eastAsia="仿宋_GB2312" w:cs="仿宋_GB2312"/>
                <w:sz w:val="20"/>
                <w:szCs w:val="18"/>
              </w:rPr>
            </w:pPr>
            <w:r>
              <w:rPr>
                <w:rFonts w:hint="eastAsia" w:ascii="仿宋_GB2312" w:hAnsi="仿宋_GB2312" w:eastAsia="仿宋_GB2312" w:cs="仿宋_GB2312"/>
                <w:sz w:val="20"/>
                <w:szCs w:val="18"/>
              </w:rPr>
              <w:t>☆人员按规定时间到位，并且按规范操作，则在对应的表格内打“√”；若本场没有提供地面服务的项目，在对应项目的表格内以“○”标记；</w:t>
            </w:r>
          </w:p>
          <w:p w14:paraId="1DE38CCA">
            <w:pPr>
              <w:keepNext w:val="0"/>
              <w:keepLines w:val="0"/>
              <w:pageBreakBefore w:val="0"/>
              <w:widowControl w:val="0"/>
              <w:tabs>
                <w:tab w:val="left" w:pos="-413"/>
              </w:tabs>
              <w:kinsoku/>
              <w:wordWrap/>
              <w:overflowPunct/>
              <w:topLinePunct w:val="0"/>
              <w:autoSpaceDE w:val="0"/>
              <w:autoSpaceDN w:val="0"/>
              <w:bidi w:val="0"/>
              <w:adjustRightInd w:val="0"/>
              <w:snapToGrid w:val="0"/>
              <w:spacing w:line="240" w:lineRule="auto"/>
              <w:ind w:firstLine="300" w:firstLineChars="150"/>
              <w:jc w:val="left"/>
              <w:textAlignment w:val="auto"/>
              <w:rPr>
                <w:rFonts w:ascii="仿宋_GB2312" w:hAnsi="仿宋_GB2312" w:eastAsia="仿宋_GB2312" w:cs="仿宋_GB2312"/>
                <w:sz w:val="20"/>
                <w:szCs w:val="18"/>
              </w:rPr>
            </w:pPr>
            <w:r>
              <w:rPr>
                <w:rFonts w:hint="eastAsia" w:ascii="仿宋_GB2312" w:hAnsi="仿宋_GB2312" w:eastAsia="仿宋_GB2312" w:cs="仿宋_GB2312"/>
                <w:sz w:val="20"/>
                <w:szCs w:val="18"/>
              </w:rPr>
              <w:t>☆若人员未按规定时间到位，影响到航班的正常生产，则在对应的表格内打“×”，并记录实际到位时间；</w:t>
            </w:r>
          </w:p>
          <w:p w14:paraId="24F1F555">
            <w:pPr>
              <w:keepNext w:val="0"/>
              <w:keepLines w:val="0"/>
              <w:pageBreakBefore w:val="0"/>
              <w:widowControl w:val="0"/>
              <w:kinsoku/>
              <w:wordWrap/>
              <w:overflowPunct/>
              <w:topLinePunct w:val="0"/>
              <w:bidi w:val="0"/>
              <w:adjustRightInd w:val="0"/>
              <w:snapToGrid w:val="0"/>
              <w:spacing w:line="240" w:lineRule="auto"/>
              <w:ind w:firstLine="300" w:firstLineChars="150"/>
              <w:jc w:val="left"/>
              <w:textAlignment w:val="auto"/>
              <w:rPr>
                <w:rFonts w:ascii="仿宋_GB2312" w:hAnsi="仿宋_GB2312" w:eastAsia="仿宋_GB2312" w:cs="仿宋_GB2312"/>
                <w:sz w:val="20"/>
                <w:szCs w:val="18"/>
              </w:rPr>
            </w:pPr>
            <w:r>
              <w:rPr>
                <w:rFonts w:hint="eastAsia" w:ascii="仿宋_GB2312" w:hAnsi="仿宋_GB2312" w:eastAsia="仿宋_GB2312" w:cs="仿宋_GB2312"/>
                <w:sz w:val="20"/>
                <w:szCs w:val="18"/>
              </w:rPr>
              <w:t>☆若人员违规操作，在对应的规范项目中以“×”标记，并在“异常情况”栏目内记录违规情况。</w:t>
            </w:r>
          </w:p>
        </w:tc>
      </w:tr>
      <w:tr w14:paraId="4B99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75" w:hRule="atLeast"/>
        </w:trPr>
        <w:tc>
          <w:tcPr>
            <w:tcW w:w="10361" w:type="dxa"/>
            <w:gridSpan w:val="7"/>
            <w:tcBorders>
              <w:top w:val="single" w:color="auto" w:sz="4" w:space="0"/>
              <w:left w:val="single" w:color="auto" w:sz="4" w:space="0"/>
              <w:bottom w:val="single" w:color="auto" w:sz="4" w:space="0"/>
              <w:right w:val="single" w:color="auto" w:sz="4" w:space="0"/>
            </w:tcBorders>
            <w:vAlign w:val="center"/>
          </w:tcPr>
          <w:p w14:paraId="6E9638B5">
            <w:pPr>
              <w:keepNext w:val="0"/>
              <w:keepLines w:val="0"/>
              <w:widowControl w:val="0"/>
              <w:suppressLineNumbers w:val="0"/>
              <w:autoSpaceDE w:val="0"/>
              <w:autoSpaceDN/>
              <w:adjustRightInd w:val="0"/>
              <w:snapToGrid w:val="0"/>
              <w:spacing w:before="0" w:beforeAutospacing="0" w:after="0" w:afterAutospacing="0" w:line="324" w:lineRule="auto"/>
              <w:ind w:left="0" w:right="2248" w:firstLine="1417" w:firstLineChars="0"/>
              <w:jc w:val="right"/>
              <w:rPr>
                <w:rFonts w:hint="default" w:ascii="仿宋_GB2312" w:hAnsi="Calibri" w:eastAsia="仿宋_GB2312" w:cs="仿宋_GB2312"/>
                <w:b/>
                <w:bCs w:val="0"/>
                <w:kern w:val="2"/>
                <w:sz w:val="28"/>
                <w:szCs w:val="28"/>
              </w:rPr>
            </w:pPr>
            <w:r>
              <w:rPr>
                <w:rFonts w:hint="eastAsia" w:ascii="仿宋_GB2312" w:hAnsi="Times New Roman" w:eastAsia="仿宋_GB2312" w:cs="仿宋_GB2312"/>
                <w:b/>
                <w:bCs w:val="0"/>
                <w:kern w:val="2"/>
                <w:sz w:val="28"/>
                <w:szCs w:val="28"/>
                <w:lang w:val="en-US" w:eastAsia="zh-CN" w:bidi="ar"/>
              </w:rPr>
              <w:t>现场调度员</w:t>
            </w:r>
            <w:r>
              <w:rPr>
                <w:rFonts w:hint="default" w:ascii="仿宋_GB2312" w:hAnsi="Times New Roman" w:eastAsia="仿宋_GB2312" w:cs="仿宋_GB2312"/>
                <w:b/>
                <w:bCs w:val="0"/>
                <w:kern w:val="2"/>
                <w:sz w:val="28"/>
                <w:szCs w:val="28"/>
                <w:lang w:val="en-US" w:eastAsia="zh-CN" w:bidi="ar"/>
              </w:rPr>
              <w:t>：</w:t>
            </w:r>
            <w:bookmarkStart w:id="0" w:name="_GoBack"/>
            <w:bookmarkEnd w:id="0"/>
          </w:p>
          <w:p w14:paraId="2F54319C">
            <w:pPr>
              <w:keepNext w:val="0"/>
              <w:keepLines w:val="0"/>
              <w:widowControl w:val="0"/>
              <w:suppressLineNumbers w:val="0"/>
              <w:autoSpaceDE w:val="0"/>
              <w:autoSpaceDN/>
              <w:adjustRightInd w:val="0"/>
              <w:snapToGrid w:val="0"/>
              <w:spacing w:before="0" w:beforeAutospacing="0" w:after="0" w:afterAutospacing="0" w:line="324" w:lineRule="auto"/>
              <w:ind w:left="0" w:right="281" w:firstLine="1417" w:firstLineChars="0"/>
              <w:jc w:val="right"/>
              <w:rPr>
                <w:rFonts w:hint="default" w:ascii="仿宋_GB2312" w:hAnsi="Calibri" w:eastAsia="仿宋_GB2312" w:cs="仿宋_GB2312"/>
                <w:b/>
                <w:bCs w:val="0"/>
                <w:kern w:val="2"/>
                <w:sz w:val="28"/>
                <w:szCs w:val="28"/>
              </w:rPr>
            </w:pPr>
            <w:r>
              <w:rPr>
                <w:rFonts w:hint="default" w:ascii="仿宋_GB2312" w:hAnsi="Times New Roman" w:eastAsia="仿宋_GB2312" w:cs="仿宋_GB2312"/>
                <w:b/>
                <w:bCs w:val="0"/>
                <w:kern w:val="2"/>
                <w:sz w:val="28"/>
                <w:szCs w:val="28"/>
                <w:lang w:val="en-US" w:eastAsia="zh-CN" w:bidi="ar"/>
              </w:rPr>
              <w:t xml:space="preserve">日  期：      年 </w:t>
            </w:r>
            <w:r>
              <w:rPr>
                <w:rFonts w:hint="eastAsia" w:ascii="仿宋_GB2312" w:hAnsi="Times New Roman" w:eastAsia="仿宋_GB2312" w:cs="仿宋_GB2312"/>
                <w:b/>
                <w:bCs w:val="0"/>
                <w:kern w:val="2"/>
                <w:sz w:val="28"/>
                <w:szCs w:val="28"/>
                <w:lang w:val="en-US" w:eastAsia="zh-CN" w:bidi="ar"/>
              </w:rPr>
              <w:t xml:space="preserve"> </w:t>
            </w:r>
            <w:r>
              <w:rPr>
                <w:rFonts w:hint="default" w:ascii="仿宋_GB2312" w:hAnsi="Times New Roman" w:eastAsia="仿宋_GB2312" w:cs="仿宋_GB2312"/>
                <w:b/>
                <w:bCs w:val="0"/>
                <w:kern w:val="2"/>
                <w:sz w:val="28"/>
                <w:szCs w:val="28"/>
                <w:lang w:val="en-US" w:eastAsia="zh-CN" w:bidi="ar"/>
              </w:rPr>
              <w:t xml:space="preserve">  月   日</w:t>
            </w:r>
          </w:p>
          <w:p w14:paraId="7518982F">
            <w:pPr>
              <w:keepNext w:val="0"/>
              <w:keepLines w:val="0"/>
              <w:pageBreakBefore w:val="0"/>
              <w:widowControl w:val="0"/>
              <w:kinsoku/>
              <w:wordWrap/>
              <w:overflowPunct/>
              <w:topLinePunct w:val="0"/>
              <w:bidi w:val="0"/>
              <w:adjustRightInd w:val="0"/>
              <w:snapToGrid w:val="0"/>
              <w:spacing w:line="240" w:lineRule="auto"/>
              <w:ind w:firstLine="300" w:firstLineChars="150"/>
              <w:jc w:val="left"/>
              <w:textAlignment w:val="auto"/>
              <w:rPr>
                <w:rFonts w:hint="eastAsia" w:ascii="仿宋_GB2312" w:hAnsi="仿宋_GB2312" w:eastAsia="仿宋_GB2312" w:cs="仿宋_GB2312"/>
                <w:sz w:val="20"/>
                <w:szCs w:val="18"/>
              </w:rPr>
            </w:pPr>
          </w:p>
        </w:tc>
      </w:tr>
    </w:tbl>
    <w:p w14:paraId="58C3399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汉仪尚巍手书简">
    <w:altName w:val="宋体"/>
    <w:panose1 w:val="00020600040101010101"/>
    <w:charset w:val="86"/>
    <w:family w:val="auto"/>
    <w:pitch w:val="default"/>
    <w:sig w:usb0="00000000" w:usb1="00000000"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Q3ZjBlMTJiY2ViOGZhNWE5YWMwMzA4ZmNlMjYzOGUifQ=="/>
  </w:docVars>
  <w:rsids>
    <w:rsidRoot w:val="06951E96"/>
    <w:rsid w:val="06951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等线" w:hAnsi="等线" w:eastAsia="等线" w:cs="宋体"/>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Indent"/>
    <w:basedOn w:val="1"/>
    <w:next w:val="1"/>
    <w:qFormat/>
    <w:uiPriority w:val="99"/>
    <w:pPr>
      <w:ind w:firstLine="420"/>
    </w:pPr>
    <w:rPr>
      <w:rFonts w:ascii="Calibri" w:hAnsi="Calibri" w:eastAsia="宋体" w:cs="Times New Roman"/>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2025-06-20T23:25:00Z</dcterms:created>
  <dc:creator>郭永杰</dc:creator>
  <cp:lastModifiedBy>郭永杰</cp:lastModifiedBy>
  <dcterms:modified xsi:type="dcterms:W3CDTF">2025-06-20T23:47:23Z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41CE458A313C4792B2166FE3B607E0DD_11</vt:lpwstr>
  </property>
</Properties>
</file>