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B2E7E"/>
          <w:sz w:val="48"/>
          <w:szCs w:val="48"/>
        </w:rPr>
        <w:t xml:space="preserve">NYX Audit AI</w:t>
      </w:r>
    </w:p>
    <w:p>
      <w:pPr>
        <w:spacing w:after="40"/>
      </w:pPr>
      <w:r>
        <w:rPr>
          <w:b/>
          <w:bCs/>
          <w:color w:val="1A1A2E"/>
          <w:sz w:val="30"/>
          <w:szCs w:val="30"/>
        </w:rPr>
        <w:t xml:space="preserve">Product Requirements Document</w:t>
      </w:r>
    </w:p>
    <w:p>
      <w:pPr>
        <w:spacing w:after="200"/>
      </w:pPr>
      <w:r>
        <w:rPr>
          <w:i/>
          <w:iCs/>
          <w:color w:val="6B6B7B"/>
          <w:sz w:val="20"/>
          <w:szCs w:val="20"/>
        </w:rPr>
        <w:t xml:space="preserve">Free multi-source ad audit. Quantifies the leak, gates the cure. Version 2, aligned to actual product vision, ICP and personas.</w:t>
      </w:r>
    </w:p>
    <w:p>
      <w:pPr>
        <w:pStyle w:val="Heading1"/>
        <w:spacing w:after="140" w:before="280"/>
      </w:pPr>
      <w:r>
        <w:rPr>
          <w:b/>
          <w:bCs/>
          <w:color w:val="3B2E7E"/>
        </w:rPr>
        <w:t xml:space="preserve">1. Executive Summary</w:t>
      </w:r>
    </w:p>
    <w:p>
      <w:pPr>
        <w:spacing w:after="100"/>
      </w:pPr>
      <w:r>
        <w:rPr>
          <w:color w:val="1A1A2E"/>
        </w:rPr>
        <w:t xml:space="preserve">NYX Audit AI is a free, end-to-end ad account auditing tool that runs as NYX's primary top-of-funnel lead magnet. A prospect connects a Meta and/or Google ad account, plus their commerce or app analytics source (Shopify, CleverTap, MoEngage, Branch) where available. NYX audits in minutes, scores account health, detects every material inefficiency and quantifies recoverable revenue in rupees.</w:t>
      </w:r>
    </w:p>
    <w:p>
      <w:pPr>
        <w:spacing w:after="100"/>
      </w:pPr>
      <w:r>
        <w:rPr>
          <w:color w:val="1A1A2E"/>
        </w:rPr>
        <w:t xml:space="preserve">The audit shows the prospect exactly what is broken, why, and how much it is costing, then maps each gap to the NYX product that fixes it. It reveals the top 3 highest-value fixes in full as the hook, and blurs every remaining fix behind the paid NYX Recommendation Engine, which is the platform moat. Free diagnosis plus a taste, paid cure at depth.</w:t>
      </w:r>
    </w:p>
    <w:tbl>
      <w:tblPr>
        <w:tblW w:type="dxa" w:w="9020"/>
        <w:tblBorders>
          <w:top w:val="single" w:color="3B2E7E" w:sz="6"/>
          <w:left w:val="single" w:color="3B2E7E" w:sz="6"/>
          <w:bottom w:val="single" w:color="3B2E7E" w:sz="6"/>
          <w:right w:val="single" w:color="3B2E7E" w:sz="6"/>
          <w:insideH w:val="single" w:color="auto" w:sz="4"/>
          <w:insideV w:val="single" w:color="auto" w:sz="4"/>
        </w:tblBorders>
      </w:tblPr>
      <w:tblGrid>
        <w:gridCol w:w="9020"/>
      </w:tblGrid>
      <w:tr>
        <w:tc>
          <w:tcPr>
            <w:tcW w:type="dxa" w:w="9020"/>
            <w:shd w:fill="FBEAEA" w:color="auto" w:val="clear"/>
            <w:tcMar>
              <w:top w:type="dxa" w:w="100"/>
              <w:left w:type="dxa" w:w="140"/>
              <w:bottom w:type="dxa" w:w="100"/>
              <w:right w:type="dxa" w:w="140"/>
            </w:tcMar>
          </w:tcPr>
          <w:p>
            <w:r>
              <w:rPr>
                <w:b/>
                <w:bCs/>
                <w:color w:val="3B2E7E"/>
              </w:rPr>
              <w:t xml:space="preserve">Moat guardrail:  </w:t>
            </w:r>
            <w:r>
              <w:rPr>
                <w:color w:val="1A1A2E"/>
              </w:rPr>
              <w:t xml:space="preserve">The free audit reveals exactly 3 fixes: the highest-value ones, as proof the fixes are real and specific. Every other recommendation is blurred and locked. NYX already sells the full Recommendation Engine as a paid tool; the 3 free fixes manufacture belief, the rest pull to paid. Revealing more than 3 would leak the moat.</w:t>
            </w:r>
          </w:p>
        </w:tc>
      </w:tr>
    </w:tbl>
    <w:p>
      <w:pPr>
        <w:spacing w:after="80"/>
      </w:pPr>
    </w:p>
    <w:p>
      <w:pPr>
        <w:spacing w:after="100"/>
      </w:pPr>
      <w:r>
        <w:rPr>
          <w:color w:val="1A1A2E"/>
        </w:rPr>
        <w:t xml:space="preserve">One analysis engine serves four personas: Performance Marketer, Marketing Manager, CMO, and CEO. The backend analysis is identical for all four. Only the frontend visualisation, depth and framing change per persona. Every section supports a detailed drill-down that bifurcates the data by level (account, campaign, ad set/ad group, ad, creative, keyword) and by source (ad platform, commerce, MMP).</w:t>
      </w:r>
    </w:p>
    <w:p>
      <w:pPr>
        <w:spacing w:after="100"/>
      </w:pPr>
      <w:r>
        <w:rPr>
          <w:color w:val="1A1A2E"/>
        </w:rPr>
        <w:t xml:space="preserve">MVP ships Meta + Google connect, commerce/MMP enrichment where present, an audit score, issue detection, recoverable-revenue sizing, issue-to-product mapping, four persona views with drill-down, and a shareable PDF. Success is measured by connect rate, audit completion, and audit to demo to paid-adoption conversion, not audit depth for its own sake.</w:t>
      </w:r>
    </w:p>
    <w:p>
      <w:pPr>
        <w:pStyle w:val="Heading1"/>
        <w:spacing w:after="140" w:before="280"/>
      </w:pPr>
      <w:r>
        <w:rPr>
          <w:b/>
          <w:bCs/>
          <w:color w:val="3B2E7E"/>
        </w:rPr>
        <w:t xml:space="preserve">2. Why We Are Building This</w:t>
      </w:r>
    </w:p>
    <w:p>
      <w:pPr>
        <w:spacing w:after="100"/>
      </w:pPr>
      <w:r>
        <w:rPr>
          <w:color w:val="1A1A2E"/>
        </w:rPr>
        <w:t xml:space="preserve">Cold outbound to executive and operator buyers is weak. A generic ROAS-improvement claim is undifferentiated and unproven, so it does not convert. NYX has no scalable top-of-funnel motion that manufactures urgency and hands sales a warm, quantified, account-specific lead.</w:t>
      </w:r>
    </w:p>
    <w:p>
      <w:pPr>
        <w:pStyle w:val="ListParagraph"/>
        <w:numPr>
          <w:ilvl w:val="0"/>
          <w:numId w:val="2"/>
        </w:numPr>
        <w:spacing w:after="60"/>
      </w:pPr>
      <w:r>
        <w:rPr>
          <w:color w:val="1A1A2E"/>
        </w:rPr>
        <w:t xml:space="preserve">Proof before pitch: showing a prospect their own account leaking budget, in rupees, converts skeptics that a claim never would.</w:t>
      </w:r>
    </w:p>
    <w:p>
      <w:pPr>
        <w:pStyle w:val="ListParagraph"/>
        <w:numPr>
          <w:ilvl w:val="0"/>
          <w:numId w:val="2"/>
        </w:numPr>
        <w:spacing w:after="60"/>
      </w:pPr>
      <w:r>
        <w:rPr>
          <w:color w:val="1A1A2E"/>
        </w:rPr>
        <w:t xml:space="preserve">Moat pull: the audit exists to sell the paid Recommendation Engine. It reveals the problem and 3 fixes, then the paid engine delivers and executes the rest.</w:t>
      </w:r>
    </w:p>
    <w:p>
      <w:pPr>
        <w:pStyle w:val="ListParagraph"/>
        <w:numPr>
          <w:ilvl w:val="0"/>
          <w:numId w:val="2"/>
        </w:numPr>
        <w:spacing w:after="60"/>
      </w:pPr>
      <w:r>
        <w:rPr>
          <w:color w:val="1A1A2E"/>
        </w:rPr>
        <w:t xml:space="preserve">Warm, qualified pipeline: every completed audit is an account we have multi-source data on and a named persona to sell to.</w:t>
      </w:r>
    </w:p>
    <w:p>
      <w:pPr>
        <w:pStyle w:val="ListParagraph"/>
        <w:numPr>
          <w:ilvl w:val="0"/>
          <w:numId w:val="2"/>
        </w:numPr>
        <w:spacing w:after="60"/>
      </w:pPr>
      <w:r>
        <w:rPr>
          <w:color w:val="1A1A2E"/>
        </w:rPr>
        <w:t xml:space="preserve">Data flywheel: aggregated anonymised audits become NYX's benchmark asset over time.</w:t>
      </w:r>
    </w:p>
    <w:p>
      <w:pPr>
        <w:pStyle w:val="Heading1"/>
        <w:spacing w:after="140" w:before="280"/>
      </w:pPr>
      <w:r>
        <w:rPr>
          <w:b/>
          <w:bCs/>
          <w:color w:val="3B2E7E"/>
        </w:rPr>
        <w:t xml:space="preserve">3. What We Are Building</w:t>
      </w:r>
    </w:p>
    <w:p>
      <w:pPr>
        <w:spacing w:after="100"/>
      </w:pPr>
      <w:r>
        <w:rPr>
          <w:color w:val="1A1A2E"/>
        </w:rPr>
        <w:t xml:space="preserve">A free, multi-source ad account audit that runs as NYX's primary lead magnet. In one connect it:</w:t>
      </w:r>
    </w:p>
    <w:p>
      <w:pPr>
        <w:pStyle w:val="ListParagraph"/>
        <w:numPr>
          <w:ilvl w:val="0"/>
          <w:numId w:val="2"/>
        </w:numPr>
        <w:spacing w:after="60"/>
      </w:pPr>
      <w:r>
        <w:rPr>
          <w:color w:val="1A1A2E"/>
        </w:rPr>
        <w:t xml:space="preserve">Connects Meta and/or Google ad accounts, plus the client's commerce or app source (Shopify, CleverTap, MoEngage, Branch) where available.</w:t>
      </w:r>
    </w:p>
    <w:p>
      <w:pPr>
        <w:pStyle w:val="ListParagraph"/>
        <w:numPr>
          <w:ilvl w:val="0"/>
          <w:numId w:val="2"/>
        </w:numPr>
        <w:spacing w:after="60"/>
      </w:pPr>
      <w:r>
        <w:rPr>
          <w:color w:val="1A1A2E"/>
        </w:rPr>
        <w:t xml:space="preserve">Scores account health, computes sub-scores, confidence and tracking health.</w:t>
      </w:r>
    </w:p>
    <w:p>
      <w:pPr>
        <w:pStyle w:val="ListParagraph"/>
        <w:numPr>
          <w:ilvl w:val="0"/>
          <w:numId w:val="2"/>
        </w:numPr>
        <w:spacing w:after="60"/>
      </w:pPr>
      <w:r>
        <w:rPr>
          <w:color w:val="1A1A2E"/>
        </w:rPr>
        <w:t xml:space="preserve">Detects every material issue with evidence and root cause.</w:t>
      </w:r>
    </w:p>
    <w:p>
      <w:pPr>
        <w:pStyle w:val="ListParagraph"/>
        <w:numPr>
          <w:ilvl w:val="0"/>
          <w:numId w:val="2"/>
        </w:numPr>
        <w:spacing w:after="60"/>
      </w:pPr>
      <w:r>
        <w:rPr>
          <w:color w:val="1A1A2E"/>
        </w:rPr>
        <w:t xml:space="preserve">Quantifies recoverable revenue in rupees, de-duplicated and confidence-weighted.</w:t>
      </w:r>
    </w:p>
    <w:p>
      <w:pPr>
        <w:pStyle w:val="ListParagraph"/>
        <w:numPr>
          <w:ilvl w:val="0"/>
          <w:numId w:val="2"/>
        </w:numPr>
        <w:spacing w:after="60"/>
      </w:pPr>
      <w:r>
        <w:rPr>
          <w:color w:val="1A1A2E"/>
        </w:rPr>
        <w:t xml:space="preserve">Maps each issue to the NYX product that fixes it, reveals the top 3 fixes in full, and blurs the rest.</w:t>
      </w:r>
    </w:p>
    <w:p>
      <w:pPr>
        <w:pStyle w:val="ListParagraph"/>
        <w:numPr>
          <w:ilvl w:val="0"/>
          <w:numId w:val="2"/>
        </w:numPr>
        <w:spacing w:after="60"/>
      </w:pPr>
      <w:r>
        <w:rPr>
          <w:color w:val="1A1A2E"/>
        </w:rPr>
        <w:t xml:space="preserve">Renders for 4 personas (CEO, CMO, Marketing Manager, Performance Marketer) off one engine, with per-section drill-down by level and source.</w:t>
      </w:r>
    </w:p>
    <w:p>
      <w:pPr>
        <w:pStyle w:val="ListParagraph"/>
        <w:numPr>
          <w:ilvl w:val="0"/>
          <w:numId w:val="2"/>
        </w:numPr>
        <w:spacing w:after="60"/>
      </w:pPr>
      <w:r>
        <w:rPr>
          <w:color w:val="1A1A2E"/>
        </w:rPr>
        <w:t xml:space="preserve">Exports a shareable PDF, captures the lead, and hands off to sales.</w:t>
      </w:r>
    </w:p>
    <w:p>
      <w:pPr>
        <w:pStyle w:val="Heading1"/>
        <w:spacing w:after="140" w:before="280"/>
      </w:pPr>
      <w:r>
        <w:rPr>
          <w:b/>
          <w:bCs/>
          <w:color w:val="3B2E7E"/>
        </w:rPr>
        <w:t xml:space="preserve">4. What We Are Not Building</w:t>
      </w:r>
    </w:p>
    <w:p>
      <w:pPr>
        <w:spacing w:after="100"/>
      </w:pPr>
      <w:r>
        <w:rPr>
          <w:color w:val="1A1A2E"/>
        </w:rPr>
        <w:t xml:space="preserve">Deliberate exclusions. Some protect the moat, some protect scope.</w:t>
      </w:r>
    </w:p>
    <w:p>
      <w:pPr>
        <w:pStyle w:val="ListParagraph"/>
        <w:numPr>
          <w:ilvl w:val="0"/>
          <w:numId w:val="2"/>
        </w:numPr>
        <w:spacing w:after="60"/>
      </w:pPr>
      <w:r>
        <w:rPr>
          <w:b/>
          <w:bCs/>
          <w:color w:val="1A1A2E"/>
        </w:rPr>
        <w:t xml:space="preserve">Not the paid Recommendation Engine: the free audit never reveals more than 3 fixes, and never executes them. That is the paid product and the only moat.</w:t>
      </w:r>
    </w:p>
    <w:p>
      <w:pPr>
        <w:pStyle w:val="ListParagraph"/>
        <w:numPr>
          <w:ilvl w:val="0"/>
          <w:numId w:val="2"/>
        </w:numPr>
        <w:spacing w:after="60"/>
      </w:pPr>
      <w:r>
        <w:rPr>
          <w:color w:val="1A1A2E"/>
        </w:rPr>
        <w:t xml:space="preserve">Not more than 3 free fixes: the rest stay blurred behind the paywall.</w:t>
      </w:r>
    </w:p>
    <w:p>
      <w:pPr>
        <w:pStyle w:val="ListParagraph"/>
        <w:numPr>
          <w:ilvl w:val="0"/>
          <w:numId w:val="2"/>
        </w:numPr>
        <w:spacing w:after="60"/>
      </w:pPr>
      <w:r>
        <w:rPr>
          <w:color w:val="1A1A2E"/>
        </w:rPr>
        <w:t xml:space="preserve">Not a full analytics or BI suite.</w:t>
      </w:r>
    </w:p>
    <w:p>
      <w:pPr>
        <w:pStyle w:val="ListParagraph"/>
        <w:numPr>
          <w:ilvl w:val="0"/>
          <w:numId w:val="2"/>
        </w:numPr>
        <w:spacing w:after="60"/>
      </w:pPr>
      <w:r>
        <w:rPr>
          <w:color w:val="1A1A2E"/>
        </w:rPr>
        <w:t xml:space="preserve">Not a tool that edits, writes to, or takes real-time bid/budget actions on the prospect's account or store.</w:t>
      </w:r>
    </w:p>
    <w:p>
      <w:pPr>
        <w:pStyle w:val="ListParagraph"/>
        <w:numPr>
          <w:ilvl w:val="0"/>
          <w:numId w:val="2"/>
        </w:numPr>
        <w:spacing w:after="60"/>
      </w:pPr>
      <w:r>
        <w:rPr>
          <w:color w:val="1A1A2E"/>
        </w:rPr>
        <w:t xml:space="preserve">Not, in MVP: multi-account dashboard, white-label / client report generation, agency mode, competitor benchmarking, market-share or incrementality analysis, or channels beyond Meta and Google.</w:t>
      </w:r>
    </w:p>
    <w:p>
      <w:pPr>
        <w:pStyle w:val="ListParagraph"/>
        <w:numPr>
          <w:ilvl w:val="0"/>
          <w:numId w:val="2"/>
        </w:numPr>
        <w:spacing w:after="60"/>
      </w:pPr>
      <w:r>
        <w:rPr>
          <w:color w:val="1A1A2E"/>
        </w:rPr>
        <w:t xml:space="preserve">Not LLM-generated numbers or fixes: the engine owns every figure; the language layer only phrases.</w:t>
      </w:r>
    </w:p>
    <w:p>
      <w:pPr>
        <w:pStyle w:val="Heading1"/>
        <w:spacing w:after="140" w:before="280"/>
      </w:pPr>
      <w:r>
        <w:rPr>
          <w:b/>
          <w:bCs/>
          <w:color w:val="3B2E7E"/>
        </w:rPr>
        <w:t xml:space="preserve">5. Product Vision</w:t>
      </w:r>
    </w:p>
    <w:p>
      <w:pPr>
        <w:spacing w:after="100"/>
      </w:pPr>
      <w:r>
        <w:rPr>
          <w:color w:val="1A1A2E"/>
        </w:rPr>
        <w:t xml:space="preserve">Every marketing stakeholder is one connect away from a defensible, board-ready answer to a single question: how much money am I wasting and what is it worth to fix. NYX Audit AI is the wedge. A free, credible, quantified, multi-source diagnosis that makes the paid NYX platform, and specifically the NYX Recommendation Engine, the obvious cure. Over time it evolves from an ad-account audit into a growth-intelligence layer that speaks to CEO, CMO, Marketing Manager and Performance Marketer, each in their own language, off the same engine.</w:t>
      </w:r>
    </w:p>
    <w:p>
      <w:pPr>
        <w:pStyle w:val="Heading1"/>
        <w:spacing w:after="140" w:before="280"/>
      </w:pPr>
      <w:r>
        <w:rPr>
          <w:b/>
          <w:bCs/>
          <w:color w:val="3B2E7E"/>
        </w:rPr>
        <w:t xml:space="preserve">6. Background</w:t>
      </w:r>
    </w:p>
    <w:p>
      <w:pPr>
        <w:pStyle w:val="ListParagraph"/>
        <w:numPr>
          <w:ilvl w:val="0"/>
          <w:numId w:val="2"/>
        </w:numPr>
        <w:spacing w:after="60"/>
      </w:pPr>
      <w:r>
        <w:rPr>
          <w:color w:val="1A1A2E"/>
        </w:rPr>
        <w:t xml:space="preserve">NYX is an AI-native performance marketing platform: Xeno (autonomous campaign execution), Pixeo (AI creative generation), Neo (marketing intelligence and analytics), Campulse (campaign co-pilot), plus a managed agency arm.</w:t>
      </w:r>
    </w:p>
    <w:p>
      <w:pPr>
        <w:pStyle w:val="ListParagraph"/>
        <w:numPr>
          <w:ilvl w:val="0"/>
          <w:numId w:val="2"/>
        </w:numPr>
        <w:spacing w:after="60"/>
      </w:pPr>
      <w:r>
        <w:rPr>
          <w:b/>
          <w:bCs/>
          <w:color w:val="1A1A2E"/>
        </w:rPr>
        <w:t xml:space="preserve">NYX already sells a Recommendation Engine to paying customers as a paid tool. This engine, generating and executing the prescriptive fix, is the company's core moat. The free audit is designed around, and to feed, that paid engine.</w:t>
      </w:r>
    </w:p>
    <w:p>
      <w:pPr>
        <w:pStyle w:val="ListParagraph"/>
        <w:numPr>
          <w:ilvl w:val="0"/>
          <w:numId w:val="2"/>
        </w:numPr>
        <w:spacing w:after="60"/>
      </w:pPr>
      <w:r>
        <w:rPr>
          <w:color w:val="1A1A2E"/>
        </w:rPr>
        <w:t xml:space="preserve">Cold outbound to executive and operator buyers is weak: a generic ROAS-improvement claim is undifferentiated and unproven.</w:t>
      </w:r>
    </w:p>
    <w:p>
      <w:pPr>
        <w:pStyle w:val="ListParagraph"/>
        <w:numPr>
          <w:ilvl w:val="0"/>
          <w:numId w:val="2"/>
        </w:numPr>
        <w:spacing w:after="60"/>
      </w:pPr>
      <w:r>
        <w:rPr>
          <w:color w:val="1A1A2E"/>
        </w:rPr>
        <w:t xml:space="preserve">A free audit that shows a prospect their own account leaking budget, in rupees, converts skeptics into pipeline. It is proof before pitch. It withholds the fix so the pitch has somewhere to go.</w:t>
      </w:r>
    </w:p>
    <w:p>
      <w:pPr>
        <w:pStyle w:val="ListParagraph"/>
        <w:numPr>
          <w:ilvl w:val="0"/>
          <w:numId w:val="2"/>
        </w:numPr>
        <w:spacing w:after="60"/>
      </w:pPr>
      <w:r>
        <w:rPr>
          <w:color w:val="1A1A2E"/>
        </w:rPr>
        <w:t xml:space="preserve">Ad-platform data alone under-measures reality. NYX enriches the audit with the client's own analytics stack: Shopify for e-commerce revenue and orders, and MMP / engagement platforms (CleverTap, MoEngage, Branch) for app-based businesses. Which sources connect depends on the client's business model.</w:t>
      </w:r>
    </w:p>
    <w:p>
      <w:pPr>
        <w:pStyle w:val="ListParagraph"/>
        <w:numPr>
          <w:ilvl w:val="0"/>
          <w:numId w:val="2"/>
        </w:numPr>
        <w:spacing w:after="60"/>
      </w:pPr>
      <w:r>
        <w:rPr>
          <w:color w:val="1A1A2E"/>
        </w:rPr>
        <w:t xml:space="preserve">The strategy deck defined the audit's evolution from marketing intelligence to growth intelligence, with scoring, opportunity, projection and persona layers. This PRD scopes the buildable MVP, removes recommendation generation from the free tool, and sequences the rest.</w:t>
      </w:r>
    </w:p>
    <w:p>
      <w:pPr>
        <w:pStyle w:val="Heading1"/>
        <w:spacing w:after="140" w:before="280"/>
      </w:pPr>
      <w:r>
        <w:rPr>
          <w:b/>
          <w:bCs/>
          <w:color w:val="3B2E7E"/>
        </w:rPr>
        <w:t xml:space="preserve">7. Problem Statement</w:t>
      </w:r>
    </w:p>
    <w:p>
      <w:pPr>
        <w:spacing w:after="100"/>
      </w:pPr>
      <w:r>
        <w:rPr>
          <w:b/>
          <w:bCs/>
          <w:color w:val="3B2E7E"/>
        </w:rPr>
        <w:t xml:space="preserve">Prospect side. </w:t>
      </w:r>
      <w:r>
        <w:rPr>
          <w:color w:val="1A1A2E"/>
        </w:rPr>
        <w:t xml:space="preserve">Marketing leaders and operators know their accounts leak budget but cannot quantify it, cannot see root cause, and cannot reconcile ad-platform numbers against real commerce or app revenue. Existing audit tools stop at reporting: they dump ad-platform metrics, ignore the client's commerce and MMP data, and leave the buyer to interpret. Nothing translates the metrics into money.</w:t>
      </w:r>
    </w:p>
    <w:p>
      <w:pPr>
        <w:spacing w:after="100"/>
      </w:pPr>
      <w:r>
        <w:rPr>
          <w:b/>
          <w:bCs/>
          <w:color w:val="3B2E7E"/>
        </w:rPr>
        <w:t xml:space="preserve">NYX side. </w:t>
      </w:r>
      <w:r>
        <w:rPr>
          <w:color w:val="1A1A2E"/>
        </w:rPr>
        <w:t xml:space="preserve">No scalable, credible top-of-funnel motion that manufactures urgency with four distinct buyer types and hands sales a warm, quantified, account-specific lead that pulls toward the paid Recommendation Engine.</w:t>
      </w:r>
    </w:p>
    <w:p>
      <w:pPr>
        <w:pStyle w:val="Heading1"/>
        <w:spacing w:after="140" w:before="280"/>
      </w:pPr>
      <w:r>
        <w:rPr>
          <w:b/>
          <w:bCs/>
          <w:color w:val="3B2E7E"/>
        </w:rPr>
        <w:t xml:space="preserve">8. Opportunity</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400"/>
        <w:gridCol w:w="6620"/>
      </w:tblGrid>
      <w:tr>
        <w:trPr>
          <w:tblHeader/>
        </w:trPr>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Lever</w:t>
            </w:r>
          </w:p>
        </w:tc>
        <w:tc>
          <w:tcPr>
            <w:tcW w:type="dxa" w:w="6620"/>
            <w:shd w:fill="3B2E7E" w:color="auto" w:val="clear"/>
            <w:tcMar>
              <w:top w:type="dxa" w:w="60"/>
              <w:left w:type="dxa" w:w="90"/>
              <w:bottom w:type="dxa" w:w="60"/>
              <w:right w:type="dxa" w:w="90"/>
            </w:tcMar>
          </w:tcPr>
          <w:p>
            <w:pPr>
              <w:spacing w:after="20"/>
            </w:pPr>
            <w:r>
              <w:rPr>
                <w:b/>
                <w:bCs/>
                <w:i w:val="false"/>
                <w:iCs w:val="false"/>
                <w:color w:val="FFFFFF"/>
              </w:rPr>
              <w:t xml:space="preserve">Detail</w:t>
            </w:r>
          </w:p>
        </w:tc>
      </w:tr>
      <w:tr>
        <w:tc>
          <w:tcPr>
            <w:tcW w:type="dxa" w:w="2400"/>
            <w:tcMar>
              <w:top w:type="dxa" w:w="60"/>
              <w:left w:type="dxa" w:w="90"/>
              <w:bottom w:type="dxa" w:w="60"/>
              <w:right w:type="dxa" w:w="90"/>
            </w:tcMar>
          </w:tcPr>
          <w:p>
            <w:pPr>
              <w:spacing w:after="20"/>
            </w:pPr>
            <w:r>
              <w:rPr>
                <w:b w:val="false"/>
                <w:bCs w:val="false"/>
                <w:i w:val="false"/>
                <w:iCs w:val="false"/>
                <w:color w:val="1A1A2E"/>
              </w:rPr>
              <w:t xml:space="preserve">Qualified pipeline</w:t>
            </w:r>
          </w:p>
        </w:tc>
        <w:tc>
          <w:tcPr>
            <w:tcW w:type="dxa" w:w="6620"/>
            <w:tcMar>
              <w:top w:type="dxa" w:w="60"/>
              <w:left w:type="dxa" w:w="90"/>
              <w:bottom w:type="dxa" w:w="60"/>
              <w:right w:type="dxa" w:w="90"/>
            </w:tcMar>
          </w:tcPr>
          <w:p>
            <w:pPr>
              <w:spacing w:after="20"/>
            </w:pPr>
            <w:r>
              <w:rPr>
                <w:b w:val="false"/>
                <w:bCs w:val="false"/>
                <w:i w:val="false"/>
                <w:iCs w:val="false"/>
                <w:color w:val="1A1A2E"/>
              </w:rPr>
              <w:t xml:space="preserve">Every completed audit is an account we have multi-source data on, a quantified pitch, and a warm conversation with a named persona</w:t>
            </w:r>
          </w:p>
        </w:tc>
      </w:tr>
      <w:tr>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Differentiation</w:t>
            </w:r>
          </w:p>
        </w:tc>
        <w:tc>
          <w:tcPr>
            <w:tcW w:type="dxa" w:w="6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Unifies ad, commerce and MMP data into one quantified diagnosis, unlike report-only, ad-platform-only tools</w:t>
            </w:r>
          </w:p>
        </w:tc>
      </w:tr>
      <w:tr>
        <w:tc>
          <w:tcPr>
            <w:tcW w:type="dxa" w:w="2400"/>
            <w:tcMar>
              <w:top w:type="dxa" w:w="60"/>
              <w:left w:type="dxa" w:w="90"/>
              <w:bottom w:type="dxa" w:w="60"/>
              <w:right w:type="dxa" w:w="90"/>
            </w:tcMar>
          </w:tcPr>
          <w:p>
            <w:pPr>
              <w:spacing w:after="20"/>
            </w:pPr>
            <w:r>
              <w:rPr>
                <w:b w:val="false"/>
                <w:bCs w:val="false"/>
                <w:i w:val="false"/>
                <w:iCs w:val="false"/>
                <w:color w:val="1A1A2E"/>
              </w:rPr>
              <w:t xml:space="preserve">Moat pull-through</w:t>
            </w:r>
          </w:p>
        </w:tc>
        <w:tc>
          <w:tcPr>
            <w:tcW w:type="dxa" w:w="6620"/>
            <w:tcMar>
              <w:top w:type="dxa" w:w="60"/>
              <w:left w:type="dxa" w:w="90"/>
              <w:bottom w:type="dxa" w:w="60"/>
              <w:right w:type="dxa" w:w="90"/>
            </w:tcMar>
          </w:tcPr>
          <w:p>
            <w:pPr>
              <w:spacing w:after="20"/>
            </w:pPr>
            <w:r>
              <w:rPr>
                <w:b w:val="false"/>
                <w:bCs w:val="false"/>
                <w:i w:val="false"/>
                <w:iCs w:val="false"/>
                <w:color w:val="1A1A2E"/>
              </w:rPr>
              <w:t xml:space="preserve">Every quantified gap maps to a NYX product and to the paid Recommendation Engine that executes the fix; the audit is the demo rationale</w:t>
            </w:r>
          </w:p>
        </w:tc>
      </w:tr>
      <w:tr>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Data flywheel</w:t>
            </w:r>
          </w:p>
        </w:tc>
        <w:tc>
          <w:tcPr>
            <w:tcW w:type="dxa" w:w="6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Aggregated anonymised multi-source audits become NYX's benchmark asset over time</w:t>
            </w:r>
          </w:p>
        </w:tc>
      </w:tr>
    </w:tbl>
    <w:p>
      <w:pPr>
        <w:pStyle w:val="Heading1"/>
        <w:spacing w:after="140" w:before="280"/>
      </w:pPr>
      <w:r>
        <w:rPr>
          <w:b/>
          <w:bCs/>
          <w:color w:val="3B2E7E"/>
        </w:rPr>
        <w:t xml:space="preserve">9. Product Objectives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600"/>
        <w:gridCol w:w="2900"/>
        <w:gridCol w:w="3520"/>
      </w:tblGrid>
      <w:tr>
        <w:trPr>
          <w:tblHeader/>
        </w:trPr>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Objective</w:t>
            </w:r>
          </w:p>
        </w:tc>
        <w:tc>
          <w:tcPr>
            <w:tcW w:type="dxa" w:w="2900"/>
            <w:shd w:fill="3B2E7E" w:color="auto" w:val="clear"/>
            <w:tcMar>
              <w:top w:type="dxa" w:w="60"/>
              <w:left w:type="dxa" w:w="90"/>
              <w:bottom w:type="dxa" w:w="60"/>
              <w:right w:type="dxa" w:w="90"/>
            </w:tcMar>
          </w:tcPr>
          <w:p>
            <w:pPr>
              <w:spacing w:after="20"/>
            </w:pPr>
            <w:r>
              <w:rPr>
                <w:b/>
                <w:bCs/>
                <w:i w:val="false"/>
                <w:iCs w:val="false"/>
                <w:color w:val="FFFFFF"/>
              </w:rPr>
              <w:t xml:space="preserve">Why</w:t>
            </w:r>
          </w:p>
        </w:tc>
        <w:tc>
          <w:tcPr>
            <w:tcW w:type="dxa" w:w="3520"/>
            <w:shd w:fill="3B2E7E" w:color="auto" w:val="clear"/>
            <w:tcMar>
              <w:top w:type="dxa" w:w="60"/>
              <w:left w:type="dxa" w:w="90"/>
              <w:bottom w:type="dxa" w:w="60"/>
              <w:right w:type="dxa" w:w="90"/>
            </w:tcMar>
          </w:tcPr>
          <w:p>
            <w:pPr>
              <w:spacing w:after="20"/>
            </w:pPr>
            <w:r>
              <w:rPr>
                <w:b/>
                <w:bCs/>
                <w:i w:val="false"/>
                <w:iCs w:val="false"/>
                <w:color w:val="FFFFFF"/>
              </w:rPr>
              <w:t xml:space="preserve">Primary signal</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Generate qualified pipeline</w:t>
            </w:r>
          </w:p>
        </w:tc>
        <w:tc>
          <w:tcPr>
            <w:tcW w:type="dxa" w:w="2900"/>
            <w:tcMar>
              <w:top w:type="dxa" w:w="60"/>
              <w:left w:type="dxa" w:w="90"/>
              <w:bottom w:type="dxa" w:w="60"/>
              <w:right w:type="dxa" w:w="90"/>
            </w:tcMar>
          </w:tcPr>
          <w:p>
            <w:pPr>
              <w:spacing w:after="20"/>
            </w:pPr>
            <w:r>
              <w:rPr>
                <w:b w:val="false"/>
                <w:bCs w:val="false"/>
                <w:i w:val="false"/>
                <w:iCs w:val="false"/>
                <w:color w:val="1A1A2E"/>
              </w:rPr>
              <w:t xml:space="preserve">Lead magnet first</w:t>
            </w:r>
          </w:p>
        </w:tc>
        <w:tc>
          <w:tcPr>
            <w:tcW w:type="dxa" w:w="3520"/>
            <w:tcMar>
              <w:top w:type="dxa" w:w="60"/>
              <w:left w:type="dxa" w:w="90"/>
              <w:bottom w:type="dxa" w:w="60"/>
              <w:right w:type="dxa" w:w="90"/>
            </w:tcMar>
          </w:tcPr>
          <w:p>
            <w:pPr>
              <w:spacing w:after="20"/>
            </w:pPr>
            <w:r>
              <w:rPr>
                <w:b w:val="false"/>
                <w:bCs w:val="false"/>
                <w:i w:val="false"/>
                <w:iCs w:val="false"/>
                <w:color w:val="1A1A2E"/>
              </w:rPr>
              <w:t xml:space="preserve">Audits completed, audit to demo rate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Manufacture quantified urgency</w:t>
            </w:r>
          </w:p>
        </w:tc>
        <w:tc>
          <w:tcPr>
            <w:tcW w:type="dxa" w:w="2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Convert skeptical buyers</w:t>
            </w:r>
          </w:p>
        </w:tc>
        <w:tc>
          <w:tcPr>
            <w:tcW w:type="dxa" w:w="3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Recoverable revenue surfaced, book-a-call rate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Pull toward the paid moat</w:t>
            </w:r>
          </w:p>
        </w:tc>
        <w:tc>
          <w:tcPr>
            <w:tcW w:type="dxa" w:w="2900"/>
            <w:tcMar>
              <w:top w:type="dxa" w:w="60"/>
              <w:left w:type="dxa" w:w="90"/>
              <w:bottom w:type="dxa" w:w="60"/>
              <w:right w:type="dxa" w:w="90"/>
            </w:tcMar>
          </w:tcPr>
          <w:p>
            <w:pPr>
              <w:spacing w:after="20"/>
            </w:pPr>
            <w:r>
              <w:rPr>
                <w:b w:val="false"/>
                <w:bCs w:val="false"/>
                <w:i w:val="false"/>
                <w:iCs w:val="false"/>
                <w:color w:val="1A1A2E"/>
              </w:rPr>
              <w:t xml:space="preserve">Audit exists to sell the Recommendation Engine</w:t>
            </w:r>
          </w:p>
        </w:tc>
        <w:tc>
          <w:tcPr>
            <w:tcW w:type="dxa" w:w="3520"/>
            <w:tcMar>
              <w:top w:type="dxa" w:w="60"/>
              <w:left w:type="dxa" w:w="90"/>
              <w:bottom w:type="dxa" w:w="60"/>
              <w:right w:type="dxa" w:w="90"/>
            </w:tcMar>
          </w:tcPr>
          <w:p>
            <w:pPr>
              <w:spacing w:after="20"/>
            </w:pPr>
            <w:r>
              <w:rPr>
                <w:b w:val="false"/>
                <w:bCs w:val="false"/>
                <w:i w:val="false"/>
                <w:iCs w:val="false"/>
                <w:color w:val="1A1A2E"/>
              </w:rPr>
              <w:t xml:space="preserve">Audit to paid-adoption rate, demo to close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Stay credible and defensible</w:t>
            </w:r>
          </w:p>
        </w:tc>
        <w:tc>
          <w:tcPr>
            <w:tcW w:type="dxa" w:w="2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Protect brand and pitch</w:t>
            </w:r>
          </w:p>
        </w:tc>
        <w:tc>
          <w:tcPr>
            <w:tcW w:type="dxa" w:w="3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Confidence score shown, dispute rate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Minimise friction</w:t>
            </w:r>
          </w:p>
        </w:tc>
        <w:tc>
          <w:tcPr>
            <w:tcW w:type="dxa" w:w="2900"/>
            <w:tcMar>
              <w:top w:type="dxa" w:w="60"/>
              <w:left w:type="dxa" w:w="90"/>
              <w:bottom w:type="dxa" w:w="60"/>
              <w:right w:type="dxa" w:w="90"/>
            </w:tcMar>
          </w:tcPr>
          <w:p>
            <w:pPr>
              <w:spacing w:after="20"/>
            </w:pPr>
            <w:r>
              <w:rPr>
                <w:b w:val="false"/>
                <w:bCs w:val="false"/>
                <w:i w:val="false"/>
                <w:iCs w:val="false"/>
                <w:color w:val="1A1A2E"/>
              </w:rPr>
              <w:t xml:space="preserve">Maximise completed audits</w:t>
            </w:r>
          </w:p>
        </w:tc>
        <w:tc>
          <w:tcPr>
            <w:tcW w:type="dxa" w:w="3520"/>
            <w:tcMar>
              <w:top w:type="dxa" w:w="60"/>
              <w:left w:type="dxa" w:w="90"/>
              <w:bottom w:type="dxa" w:w="60"/>
              <w:right w:type="dxa" w:w="90"/>
            </w:tcMar>
          </w:tcPr>
          <w:p>
            <w:pPr>
              <w:spacing w:after="20"/>
            </w:pPr>
            <w:r>
              <w:rPr>
                <w:b w:val="false"/>
                <w:bCs w:val="false"/>
                <w:i w:val="false"/>
                <w:iCs w:val="false"/>
                <w:color w:val="1A1A2E"/>
              </w:rPr>
              <w:t xml:space="preserve">Connect to completion rate, time to hook</w:t>
            </w:r>
          </w:p>
        </w:tc>
      </w:tr>
    </w:tbl>
    <w:p>
      <w:pPr>
        <w:pStyle w:val="Heading1"/>
        <w:spacing w:after="140" w:before="280"/>
      </w:pPr>
      <w:r>
        <w:rPr>
          <w:b/>
          <w:bCs/>
          <w:color w:val="3B2E7E"/>
        </w:rPr>
        <w:t xml:space="preserve">10. Product Principles</w:t>
      </w:r>
    </w:p>
    <w:p>
      <w:pPr>
        <w:pStyle w:val="ListParagraph"/>
        <w:numPr>
          <w:ilvl w:val="0"/>
          <w:numId w:val="3"/>
        </w:numPr>
        <w:spacing w:after="60"/>
      </w:pPr>
      <w:r>
        <w:rPr>
          <w:color w:val="1A1A2E"/>
        </w:rPr>
        <w:t xml:space="preserve">Proof over claims: show the prospect their own multi-source data, not our marketing.</w:t>
      </w:r>
    </w:p>
    <w:p>
      <w:pPr>
        <w:pStyle w:val="ListParagraph"/>
        <w:numPr>
          <w:ilvl w:val="0"/>
          <w:numId w:val="3"/>
        </w:numPr>
        <w:spacing w:after="60"/>
      </w:pPr>
      <w:r>
        <w:rPr>
          <w:color w:val="1A1A2E"/>
        </w:rPr>
        <w:t xml:space="preserve">Defensible always: conservative math, visible confidence, never overclaim a number a buyer could dispute.</w:t>
      </w:r>
    </w:p>
    <w:p>
      <w:pPr>
        <w:pStyle w:val="ListParagraph"/>
        <w:numPr>
          <w:ilvl w:val="0"/>
          <w:numId w:val="3"/>
        </w:numPr>
        <w:spacing w:after="60"/>
      </w:pPr>
      <w:r>
        <w:rPr>
          <w:color w:val="1A1A2E"/>
        </w:rPr>
        <w:t xml:space="preserve">Money is the unit: every finding lands as rupees or ROI, never as a raw metric alone.</w:t>
      </w:r>
    </w:p>
    <w:p>
      <w:pPr>
        <w:pStyle w:val="ListParagraph"/>
        <w:numPr>
          <w:ilvl w:val="0"/>
          <w:numId w:val="3"/>
        </w:numPr>
        <w:spacing w:after="60"/>
      </w:pPr>
      <w:r>
        <w:rPr>
          <w:color w:val="1A1A2E"/>
        </w:rPr>
        <w:t xml:space="preserve">One connect, minutes to value.</w:t>
      </w:r>
    </w:p>
    <w:p>
      <w:pPr>
        <w:pStyle w:val="ListParagraph"/>
        <w:numPr>
          <w:ilvl w:val="0"/>
          <w:numId w:val="3"/>
        </w:numPr>
        <w:spacing w:after="60"/>
      </w:pPr>
      <w:r>
        <w:rPr>
          <w:color w:val="1A1A2E"/>
        </w:rPr>
        <w:t xml:space="preserve">Diagnose free, prescribe mostly paid: every gap is quantified and mapped to a NYX product; 3 fixes are revealed as the hook, the rest stay behind the paid Recommendation Engine.</w:t>
      </w:r>
    </w:p>
    <w:p>
      <w:pPr>
        <w:pStyle w:val="ListParagraph"/>
        <w:numPr>
          <w:ilvl w:val="0"/>
          <w:numId w:val="3"/>
        </w:numPr>
        <w:spacing w:after="60"/>
      </w:pPr>
      <w:r>
        <w:rPr>
          <w:color w:val="1A1A2E"/>
        </w:rPr>
        <w:t xml:space="preserve">Explainable: Observation and Diagnosis are shown for every finding. The Recommendation is shown in full for the top 3, blurred for the rest.</w:t>
      </w:r>
    </w:p>
    <w:p>
      <w:pPr>
        <w:pStyle w:val="ListParagraph"/>
        <w:numPr>
          <w:ilvl w:val="0"/>
          <w:numId w:val="3"/>
        </w:numPr>
        <w:spacing w:after="60"/>
      </w:pPr>
      <w:r>
        <w:rPr>
          <w:color w:val="1A1A2E"/>
        </w:rPr>
        <w:t xml:space="preserve">Persona-first framing off one engine: same analysis, four visual languages, tactical depth on demand via drill-down.</w:t>
      </w:r>
    </w:p>
    <w:p>
      <w:pPr>
        <w:pStyle w:val="Heading1"/>
        <w:spacing w:after="140" w:before="280"/>
      </w:pPr>
      <w:r>
        <w:rPr>
          <w:b/>
          <w:bCs/>
          <w:color w:val="3B2E7E"/>
        </w:rPr>
        <w:t xml:space="preserve">11. Personas</w:t>
      </w:r>
    </w:p>
    <w:p>
      <w:pPr>
        <w:spacing w:after="100"/>
      </w:pPr>
      <w:r>
        <w:rPr>
          <w:color w:val="1A1A2E"/>
        </w:rPr>
        <w:t xml:space="preserve">Four core personas. The backend analysis is identical for all four (Context 4). What changes is the frontend: default view, abstraction level, framing and drill-depth. All four are in scope for MVP because each is a view configuration over one shared engine, not a separate build.</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700"/>
        <w:gridCol w:w="2400"/>
        <w:gridCol w:w="2960"/>
        <w:gridCol w:w="1960"/>
      </w:tblGrid>
      <w:tr>
        <w:trPr>
          <w:tblHeader/>
        </w:trPr>
        <w:tc>
          <w:tcPr>
            <w:tcW w:type="dxa" w:w="1700"/>
            <w:shd w:fill="3B2E7E" w:color="auto" w:val="clear"/>
            <w:tcMar>
              <w:top w:type="dxa" w:w="60"/>
              <w:left w:type="dxa" w:w="90"/>
              <w:bottom w:type="dxa" w:w="60"/>
              <w:right w:type="dxa" w:w="90"/>
            </w:tcMar>
          </w:tcPr>
          <w:p>
            <w:pPr>
              <w:spacing w:after="20"/>
            </w:pPr>
            <w:r>
              <w:rPr>
                <w:b/>
                <w:bCs/>
                <w:i w:val="false"/>
                <w:iCs w:val="false"/>
                <w:color w:val="FFFFFF"/>
              </w:rPr>
              <w:t xml:space="preserve">Persona</w:t>
            </w:r>
          </w:p>
        </w:tc>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Core question</w:t>
            </w:r>
          </w:p>
        </w:tc>
        <w:tc>
          <w:tcPr>
            <w:tcW w:type="dxa" w:w="2960"/>
            <w:shd w:fill="3B2E7E" w:color="auto" w:val="clear"/>
            <w:tcMar>
              <w:top w:type="dxa" w:w="60"/>
              <w:left w:type="dxa" w:w="90"/>
              <w:bottom w:type="dxa" w:w="60"/>
              <w:right w:type="dxa" w:w="90"/>
            </w:tcMar>
          </w:tcPr>
          <w:p>
            <w:pPr>
              <w:spacing w:after="20"/>
            </w:pPr>
            <w:r>
              <w:rPr>
                <w:b/>
                <w:bCs/>
                <w:i w:val="false"/>
                <w:iCs w:val="false"/>
                <w:color w:val="FFFFFF"/>
              </w:rPr>
              <w:t xml:space="preserve">Default frontend view</w:t>
            </w:r>
          </w:p>
        </w:tc>
        <w:tc>
          <w:tcPr>
            <w:tcW w:type="dxa" w:w="1960"/>
            <w:shd w:fill="3B2E7E" w:color="auto" w:val="clear"/>
            <w:tcMar>
              <w:top w:type="dxa" w:w="60"/>
              <w:left w:type="dxa" w:w="90"/>
              <w:bottom w:type="dxa" w:w="60"/>
              <w:right w:type="dxa" w:w="90"/>
            </w:tcMar>
          </w:tcPr>
          <w:p>
            <w:pPr>
              <w:spacing w:after="20"/>
            </w:pPr>
            <w:r>
              <w:rPr>
                <w:b/>
                <w:bCs/>
                <w:i w:val="false"/>
                <w:iCs w:val="false"/>
                <w:color w:val="FFFFFF"/>
              </w:rPr>
              <w:t xml:space="preserve">What the audit gives them</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CEO</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Are we wasting money and what is it worth to fix?</w:t>
            </w:r>
          </w:p>
        </w:tc>
        <w:tc>
          <w:tcPr>
            <w:tcW w:type="dxa" w:w="2960"/>
            <w:tcMar>
              <w:top w:type="dxa" w:w="60"/>
              <w:left w:type="dxa" w:w="90"/>
              <w:bottom w:type="dxa" w:w="60"/>
              <w:right w:type="dxa" w:w="90"/>
            </w:tcMar>
          </w:tcPr>
          <w:p>
            <w:pPr>
              <w:spacing w:after="20"/>
            </w:pPr>
            <w:r>
              <w:rPr>
                <w:b w:val="false"/>
                <w:bCs w:val="false"/>
                <w:i w:val="false"/>
                <w:iCs w:val="false"/>
                <w:color w:val="1A1A2E"/>
              </w:rPr>
              <w:t xml:space="preserve">One health score, money wasted, revenue at risk, growth upside, one-line verdict. Board-ready, mobile-legible.</w:t>
            </w:r>
          </w:p>
        </w:tc>
        <w:tc>
          <w:tcPr>
            <w:tcW w:type="dxa" w:w="1960"/>
            <w:tcMar>
              <w:top w:type="dxa" w:w="60"/>
              <w:left w:type="dxa" w:w="90"/>
              <w:bottom w:type="dxa" w:w="60"/>
              <w:right w:type="dxa" w:w="90"/>
            </w:tcMar>
          </w:tcPr>
          <w:p>
            <w:pPr>
              <w:spacing w:after="20"/>
            </w:pPr>
            <w:r>
              <w:rPr>
                <w:b w:val="false"/>
                <w:bCs w:val="false"/>
                <w:i w:val="false"/>
                <w:iCs w:val="false"/>
                <w:color w:val="1A1A2E"/>
              </w:rPr>
              <w:t xml:space="preserve">Recoverable revenue, ROI upside, single score, verdict</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CMO</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Where is efficiency leaking across the portfolio?</w:t>
            </w:r>
          </w:p>
        </w:tc>
        <w:tc>
          <w:tcPr>
            <w:tcW w:type="dxa" w:w="29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Efficiency and ROAS/MER composite, cross-channel and cross-source view, attribution health, opportunity sizing.</w:t>
            </w:r>
          </w:p>
        </w:tc>
        <w:tc>
          <w:tcPr>
            <w:tcW w:type="dxa" w:w="19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Efficiency score, channel breakdown, opportunity by bucket</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Marketing Manager</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Where should my team focus first?</w:t>
            </w:r>
          </w:p>
        </w:tc>
        <w:tc>
          <w:tcPr>
            <w:tcW w:type="dxa" w:w="2960"/>
            <w:tcMar>
              <w:top w:type="dxa" w:w="60"/>
              <w:left w:type="dxa" w:w="90"/>
              <w:bottom w:type="dxa" w:w="60"/>
              <w:right w:type="dxa" w:w="90"/>
            </w:tcMar>
          </w:tcPr>
          <w:p>
            <w:pPr>
              <w:spacing w:after="20"/>
            </w:pPr>
            <w:r>
              <w:rPr>
                <w:b w:val="false"/>
                <w:bCs w:val="false"/>
                <w:i w:val="false"/>
                <w:iCs w:val="false"/>
                <w:color w:val="1A1A2E"/>
              </w:rPr>
              <w:t xml:space="preserve">Priority matrix, issue list by severity and rupee impact, campaign/creative/audience-level rollups.</w:t>
            </w:r>
          </w:p>
        </w:tc>
        <w:tc>
          <w:tcPr>
            <w:tcW w:type="dxa" w:w="1960"/>
            <w:tcMar>
              <w:top w:type="dxa" w:w="60"/>
              <w:left w:type="dxa" w:w="90"/>
              <w:bottom w:type="dxa" w:w="60"/>
              <w:right w:type="dxa" w:w="90"/>
            </w:tcMar>
          </w:tcPr>
          <w:p>
            <w:pPr>
              <w:spacing w:after="20"/>
            </w:pPr>
            <w:r>
              <w:rPr>
                <w:b w:val="false"/>
                <w:bCs w:val="false"/>
                <w:i w:val="false"/>
                <w:iCs w:val="false"/>
                <w:color w:val="1A1A2E"/>
              </w:rPr>
              <w:t xml:space="preserve">Prioritised issue matrix, team action focus, impact ranking</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Performance Marketer</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What exactly is wrong, and can I trust it?</w:t>
            </w:r>
          </w:p>
        </w:tc>
        <w:tc>
          <w:tcPr>
            <w:tcW w:type="dxa" w:w="29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Deepest tactical view: every issue with evidence and root cause, full drill to ad/keyword/search-term, fatigue and quality diagnostics.</w:t>
            </w:r>
          </w:p>
        </w:tc>
        <w:tc>
          <w:tcPr>
            <w:tcW w:type="dxa" w:w="19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Itemised issues, evidence, root cause, source-level drill-down</w:t>
            </w:r>
          </w:p>
        </w:tc>
      </w:tr>
    </w:tbl>
    <w:p>
      <w:pPr>
        <w:spacing w:after="80"/>
      </w:pPr>
    </w:p>
    <w:p>
      <w:pPr>
        <w:spacing w:after="100"/>
      </w:pPr>
      <w:r>
        <w:rPr>
          <w:color w:val="1A1A2E"/>
        </w:rPr>
        <w:t xml:space="preserve">Shared capability catalogue (identical analysis surface across all four personas; frontend emphasis differs):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4100"/>
        <w:gridCol w:w="2200"/>
        <w:gridCol w:w="2720"/>
      </w:tblGrid>
      <w:tr>
        <w:trPr>
          <w:tblHeader/>
        </w:trPr>
        <w:tc>
          <w:tcPr>
            <w:tcW w:type="dxa" w:w="4100"/>
            <w:shd w:fill="3B2E7E" w:color="auto" w:val="clear"/>
            <w:tcMar>
              <w:top w:type="dxa" w:w="60"/>
              <w:left w:type="dxa" w:w="90"/>
              <w:bottom w:type="dxa" w:w="60"/>
              <w:right w:type="dxa" w:w="90"/>
            </w:tcMar>
          </w:tcPr>
          <w:p>
            <w:pPr>
              <w:spacing w:after="20"/>
            </w:pPr>
            <w:r>
              <w:rPr>
                <w:b/>
                <w:bCs/>
                <w:i w:val="false"/>
                <w:iCs w:val="false"/>
                <w:color w:val="FFFFFF"/>
              </w:rPr>
              <w:t xml:space="preserve">Capability group</w:t>
            </w:r>
          </w:p>
        </w:tc>
        <w:tc>
          <w:tcPr>
            <w:tcW w:type="dxa" w:w="2200"/>
            <w:shd w:fill="3B2E7E" w:color="auto" w:val="clear"/>
            <w:tcMar>
              <w:top w:type="dxa" w:w="60"/>
              <w:left w:type="dxa" w:w="90"/>
              <w:bottom w:type="dxa" w:w="60"/>
              <w:right w:type="dxa" w:w="90"/>
            </w:tcMar>
          </w:tcPr>
          <w:p>
            <w:pPr>
              <w:spacing w:after="20"/>
            </w:pPr>
            <w:r>
              <w:rPr>
                <w:b/>
                <w:bCs/>
                <w:i w:val="false"/>
                <w:iCs w:val="false"/>
                <w:color w:val="FFFFFF"/>
              </w:rPr>
              <w:t xml:space="preserve">Included in free audit</w:t>
            </w:r>
          </w:p>
        </w:tc>
        <w:tc>
          <w:tcPr>
            <w:tcW w:type="dxa" w:w="2720"/>
            <w:shd w:fill="3B2E7E" w:color="auto" w:val="clear"/>
            <w:tcMar>
              <w:top w:type="dxa" w:w="60"/>
              <w:left w:type="dxa" w:w="90"/>
              <w:bottom w:type="dxa" w:w="60"/>
              <w:right w:type="dxa" w:w="90"/>
            </w:tcMar>
          </w:tcPr>
          <w:p>
            <w:pPr>
              <w:spacing w:after="20"/>
            </w:pPr>
            <w:r>
              <w:rPr>
                <w:b/>
                <w:bCs/>
                <w:i w:val="false"/>
                <w:iCs w:val="false"/>
                <w:color w:val="FFFFFF"/>
              </w:rPr>
              <w:t xml:space="preserve">Notes</w:t>
            </w:r>
          </w:p>
        </w:tc>
      </w:tr>
      <w:tr>
        <w:tc>
          <w:tcPr>
            <w:tcW w:type="dxa" w:w="4100"/>
            <w:tcMar>
              <w:top w:type="dxa" w:w="60"/>
              <w:left w:type="dxa" w:w="90"/>
              <w:bottom w:type="dxa" w:w="60"/>
              <w:right w:type="dxa" w:w="90"/>
            </w:tcMar>
          </w:tcPr>
          <w:p>
            <w:pPr>
              <w:spacing w:after="20"/>
            </w:pPr>
            <w:r>
              <w:rPr>
                <w:b w:val="false"/>
                <w:bCs w:val="false"/>
                <w:i w:val="false"/>
                <w:iCs w:val="false"/>
                <w:color w:val="1A1A2E"/>
              </w:rPr>
              <w:t xml:space="preserve">Account integration, ROAS, spend &amp; budget analysis</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Ad platform + commerce/MMP reconciled</w:t>
            </w:r>
          </w:p>
        </w:tc>
      </w:tr>
      <w:tr>
        <w:tc>
          <w:tcPr>
            <w:tcW w:type="dxa" w:w="4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inefficiency detection, underperformer detection</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Quantified as recoverable rupees</w:t>
            </w:r>
          </w:p>
        </w:tc>
      </w:tr>
      <w:tr>
        <w:tc>
          <w:tcPr>
            <w:tcW w:type="dxa" w:w="4100"/>
            <w:tcMar>
              <w:top w:type="dxa" w:w="60"/>
              <w:left w:type="dxa" w:w="90"/>
              <w:bottom w:type="dxa" w:w="60"/>
              <w:right w:type="dxa" w:w="90"/>
            </w:tcMar>
          </w:tcPr>
          <w:p>
            <w:pPr>
              <w:spacing w:after="20"/>
            </w:pPr>
            <w:r>
              <w:rPr>
                <w:b w:val="false"/>
                <w:bCs w:val="false"/>
                <w:i w:val="false"/>
                <w:iCs w:val="false"/>
                <w:color w:val="1A1A2E"/>
              </w:rPr>
              <w:t xml:space="preserve">Creative performance, ad fatigue &amp; frequency analysis</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Mapped to Pixeo</w:t>
            </w:r>
          </w:p>
        </w:tc>
      </w:tr>
      <w:tr>
        <w:tc>
          <w:tcPr>
            <w:tcW w:type="dxa" w:w="4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Audience segmentation &amp; overlap detection</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Mapped to Xeno</w:t>
            </w:r>
          </w:p>
        </w:tc>
      </w:tr>
      <w:tr>
        <w:tc>
          <w:tcPr>
            <w:tcW w:type="dxa" w:w="4100"/>
            <w:tcMar>
              <w:top w:type="dxa" w:w="60"/>
              <w:left w:type="dxa" w:w="90"/>
              <w:bottom w:type="dxa" w:w="60"/>
              <w:right w:type="dxa" w:w="90"/>
            </w:tcMar>
          </w:tcPr>
          <w:p>
            <w:pPr>
              <w:spacing w:after="20"/>
            </w:pPr>
            <w:r>
              <w:rPr>
                <w:b w:val="false"/>
                <w:bCs w:val="false"/>
                <w:i w:val="false"/>
                <w:iCs w:val="false"/>
                <w:color w:val="1A1A2E"/>
              </w:rPr>
              <w:t xml:space="preserve">Keyword, search-term, quality-score diagnostics</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Google side</w:t>
            </w:r>
          </w:p>
        </w:tc>
      </w:tr>
      <w:tr>
        <w:tc>
          <w:tcPr>
            <w:tcW w:type="dxa" w:w="4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Landing page &amp; conversion-funnel analysis</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Uses commerce/analytics source</w:t>
            </w:r>
          </w:p>
        </w:tc>
      </w:tr>
      <w:tr>
        <w:tc>
          <w:tcPr>
            <w:tcW w:type="dxa" w:w="4100"/>
            <w:tcMar>
              <w:top w:type="dxa" w:w="60"/>
              <w:left w:type="dxa" w:w="90"/>
              <w:bottom w:type="dxa" w:w="60"/>
              <w:right w:type="dxa" w:w="90"/>
            </w:tcMar>
          </w:tcPr>
          <w:p>
            <w:pPr>
              <w:spacing w:after="20"/>
            </w:pPr>
            <w:r>
              <w:rPr>
                <w:b w:val="false"/>
                <w:bCs w:val="false"/>
                <w:i w:val="false"/>
                <w:iCs w:val="false"/>
                <w:color w:val="1A1A2E"/>
              </w:rPr>
              <w:t xml:space="preserve">Attribution analysis, tracking health</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Uses MMP/pixel/CAPI signals</w:t>
            </w:r>
          </w:p>
        </w:tc>
      </w:tr>
      <w:tr>
        <w:tc>
          <w:tcPr>
            <w:tcW w:type="dxa" w:w="4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Anomaly detection, root cause, trend analysis</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Root cause shown, fix withheld</w:t>
            </w:r>
          </w:p>
        </w:tc>
      </w:tr>
      <w:tr>
        <w:tc>
          <w:tcPr>
            <w:tcW w:type="dxa" w:w="4100"/>
            <w:tcMar>
              <w:top w:type="dxa" w:w="60"/>
              <w:left w:type="dxa" w:w="90"/>
              <w:bottom w:type="dxa" w:w="60"/>
              <w:right w:type="dxa" w:w="90"/>
            </w:tcMar>
          </w:tcPr>
          <w:p>
            <w:pPr>
              <w:spacing w:after="20"/>
            </w:pPr>
            <w:r>
              <w:rPr>
                <w:b w:val="false"/>
                <w:bCs w:val="false"/>
                <w:i w:val="false"/>
                <w:iCs w:val="false"/>
                <w:color w:val="1A1A2E"/>
              </w:rPr>
              <w:t xml:space="preserve">Cross-channel performance, multi-account dashboard</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Partial / roadmap</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Single-account audit in MVP</w:t>
            </w:r>
          </w:p>
        </w:tc>
      </w:tr>
      <w:tr>
        <w:tc>
          <w:tcPr>
            <w:tcW w:type="dxa" w:w="41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Recommendation engine (the prescriptive fix)</w:t>
            </w:r>
          </w:p>
        </w:tc>
        <w:tc>
          <w:tcPr>
            <w:tcW w:type="dxa" w:w="22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No, paid moat</w:t>
            </w:r>
          </w:p>
        </w:tc>
        <w:tc>
          <w:tcPr>
            <w:tcW w:type="dxa" w:w="27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NYX sells this separately; audit only maps issue to product</w:t>
            </w:r>
          </w:p>
        </w:tc>
      </w:tr>
      <w:tr>
        <w:tc>
          <w:tcPr>
            <w:tcW w:type="dxa" w:w="4100"/>
            <w:tcMar>
              <w:top w:type="dxa" w:w="60"/>
              <w:left w:type="dxa" w:w="90"/>
              <w:bottom w:type="dxa" w:w="60"/>
              <w:right w:type="dxa" w:w="90"/>
            </w:tcMar>
          </w:tcPr>
          <w:p>
            <w:pPr>
              <w:spacing w:after="20"/>
            </w:pPr>
            <w:r>
              <w:rPr>
                <w:b w:val="false"/>
                <w:bCs w:val="false"/>
                <w:i w:val="false"/>
                <w:iCs w:val="false"/>
                <w:color w:val="1A1A2E"/>
              </w:rPr>
              <w:t xml:space="preserve">Client report generation, white-label reporting</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Roadmap</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Agency mode, post-MVP</w:t>
            </w:r>
          </w:p>
        </w:tc>
      </w:tr>
      <w:tr>
        <w:tc>
          <w:tcPr>
            <w:tcW w:type="dxa" w:w="4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Competitor benchmarking, market-share, incrementality</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Roadmap</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Needs benchmark corpus / holdout tests</w:t>
            </w:r>
          </w:p>
        </w:tc>
      </w:tr>
    </w:tbl>
    <w:p>
      <w:pPr>
        <w:pStyle w:val="Heading1"/>
        <w:spacing w:after="140" w:before="280"/>
      </w:pPr>
      <w:r>
        <w:rPr>
          <w:b/>
          <w:bCs/>
          <w:color w:val="3B2E7E"/>
        </w:rPr>
        <w:t xml:space="preserve">12. Jobs to be Done</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200"/>
        <w:gridCol w:w="6820"/>
      </w:tblGrid>
      <w:tr>
        <w:trPr>
          <w:tblHeader/>
        </w:trPr>
        <w:tc>
          <w:tcPr>
            <w:tcW w:type="dxa" w:w="2200"/>
            <w:shd w:fill="3B2E7E" w:color="auto" w:val="clear"/>
            <w:tcMar>
              <w:top w:type="dxa" w:w="60"/>
              <w:left w:type="dxa" w:w="90"/>
              <w:bottom w:type="dxa" w:w="60"/>
              <w:right w:type="dxa" w:w="90"/>
            </w:tcMar>
          </w:tcPr>
          <w:p>
            <w:pPr>
              <w:spacing w:after="20"/>
            </w:pPr>
            <w:r>
              <w:rPr>
                <w:b/>
                <w:bCs/>
                <w:i w:val="false"/>
                <w:iCs w:val="false"/>
                <w:color w:val="FFFFFF"/>
              </w:rPr>
              <w:t xml:space="preserve">Actor</w:t>
            </w:r>
          </w:p>
        </w:tc>
        <w:tc>
          <w:tcPr>
            <w:tcW w:type="dxa" w:w="6820"/>
            <w:shd w:fill="3B2E7E" w:color="auto" w:val="clear"/>
            <w:tcMar>
              <w:top w:type="dxa" w:w="60"/>
              <w:left w:type="dxa" w:w="90"/>
              <w:bottom w:type="dxa" w:w="60"/>
              <w:right w:type="dxa" w:w="90"/>
            </w:tcMar>
          </w:tcPr>
          <w:p>
            <w:pPr>
              <w:spacing w:after="20"/>
            </w:pPr>
            <w:r>
              <w:rPr>
                <w:b/>
                <w:bCs/>
                <w:i w:val="false"/>
                <w:iCs w:val="false"/>
                <w:color w:val="FFFFFF"/>
              </w:rPr>
              <w:t xml:space="preserve">Job statement</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CEO</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When a vendor claims they can improve my marketing, I want proof my own account leaks money, in rupees, so I can decide if this deserves attention.</w:t>
            </w:r>
          </w:p>
        </w:tc>
      </w:tr>
      <w:tr>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CMO</w:t>
            </w:r>
          </w:p>
        </w:tc>
        <w:tc>
          <w:tcPr>
            <w:tcW w:type="dxa" w:w="6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When I review marketing performance, I want to see where efficiency leaks across channels and where the revenue upside is, so I can direct budget.</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Marketing Manager</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When I plan the sprint, I want the prioritised list of what is broken and what it costs, so my team fixes the highest-value items first.</w:t>
            </w:r>
          </w:p>
        </w:tc>
      </w:tr>
      <w:tr>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Performance Marketer</w:t>
            </w:r>
          </w:p>
        </w:tc>
        <w:tc>
          <w:tcPr>
            <w:tcW w:type="dxa" w:w="6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When I connect the account, I want a fast, evidence-backed diagnosis with root cause I can drill into by source, so I can act and defend it upward.</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NYX Sales</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When I approach a prospect, I want an account-specific quantified hook and a mapped product fit, so I book a demo and pull them toward the paid engine.</w:t>
            </w:r>
          </w:p>
        </w:tc>
      </w:tr>
    </w:tbl>
    <w:p>
      <w:pPr>
        <w:pStyle w:val="Heading1"/>
        <w:spacing w:after="140" w:before="280"/>
      </w:pPr>
      <w:r>
        <w:rPr>
          <w:b/>
          <w:bCs/>
          <w:color w:val="3B2E7E"/>
        </w:rPr>
        <w:t xml:space="preserve">13. User Journey</w:t>
      </w:r>
    </w:p>
    <w:p>
      <w:pPr>
        <w:spacing w:after="100"/>
      </w:pPr>
      <w:r>
        <w:rPr>
          <w:color w:val="1A1A2E"/>
        </w:rPr>
        <w:t xml:space="preserve">Primary path is self-serve. Sales-assisted path reuses the same engine. Note: the full report reveals the diagnosis and the rupee value, not the prescriptive fix. The fix is the demo and the paid unlock.</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500"/>
        <w:gridCol w:w="2600"/>
        <w:gridCol w:w="3400"/>
        <w:gridCol w:w="1520"/>
      </w:tblGrid>
      <w:tr>
        <w:trPr>
          <w:tblHeader/>
        </w:trPr>
        <w:tc>
          <w:tcPr>
            <w:tcW w:type="dxa" w:w="1500"/>
            <w:shd w:fill="3B2E7E" w:color="auto" w:val="clear"/>
            <w:tcMar>
              <w:top w:type="dxa" w:w="60"/>
              <w:left w:type="dxa" w:w="90"/>
              <w:bottom w:type="dxa" w:w="60"/>
              <w:right w:type="dxa" w:w="90"/>
            </w:tcMar>
          </w:tcPr>
          <w:p>
            <w:pPr>
              <w:spacing w:after="20"/>
            </w:pPr>
            <w:r>
              <w:rPr>
                <w:b/>
                <w:bCs/>
                <w:i w:val="false"/>
                <w:iCs w:val="false"/>
                <w:color w:val="FFFFFF"/>
              </w:rPr>
              <w:t xml:space="preserve">Stage</w:t>
            </w:r>
          </w:p>
        </w:tc>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User action</w:t>
            </w:r>
          </w:p>
        </w:tc>
        <w:tc>
          <w:tcPr>
            <w:tcW w:type="dxa" w:w="3400"/>
            <w:shd w:fill="3B2E7E" w:color="auto" w:val="clear"/>
            <w:tcMar>
              <w:top w:type="dxa" w:w="60"/>
              <w:left w:type="dxa" w:w="90"/>
              <w:bottom w:type="dxa" w:w="60"/>
              <w:right w:type="dxa" w:w="90"/>
            </w:tcMar>
          </w:tcPr>
          <w:p>
            <w:pPr>
              <w:spacing w:after="20"/>
            </w:pPr>
            <w:r>
              <w:rPr>
                <w:b/>
                <w:bCs/>
                <w:i w:val="false"/>
                <w:iCs w:val="false"/>
                <w:color w:val="FFFFFF"/>
              </w:rPr>
              <w:t xml:space="preserve">System</w:t>
            </w:r>
          </w:p>
        </w:tc>
        <w:tc>
          <w:tcPr>
            <w:tcW w:type="dxa" w:w="1520"/>
            <w:shd w:fill="3B2E7E" w:color="auto" w:val="clear"/>
            <w:tcMar>
              <w:top w:type="dxa" w:w="60"/>
              <w:left w:type="dxa" w:w="90"/>
              <w:bottom w:type="dxa" w:w="60"/>
              <w:right w:type="dxa" w:w="90"/>
            </w:tcMar>
          </w:tcPr>
          <w:p>
            <w:pPr>
              <w:spacing w:after="20"/>
            </w:pPr>
            <w:r>
              <w:rPr>
                <w:b/>
                <w:bCs/>
                <w:i w:val="false"/>
                <w:iCs w:val="false"/>
                <w:color w:val="FFFFFF"/>
              </w:rPr>
              <w:t xml:space="preserve">Exit criteria</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Discover</w:t>
            </w:r>
          </w:p>
        </w:tc>
        <w:tc>
          <w:tcPr>
            <w:tcW w:type="dxa" w:w="2600"/>
            <w:tcMar>
              <w:top w:type="dxa" w:w="60"/>
              <w:left w:type="dxa" w:w="90"/>
              <w:bottom w:type="dxa" w:w="60"/>
              <w:right w:type="dxa" w:w="90"/>
            </w:tcMar>
          </w:tcPr>
          <w:p>
            <w:pPr>
              <w:spacing w:after="20"/>
            </w:pPr>
            <w:r>
              <w:rPr>
                <w:b w:val="false"/>
                <w:bCs w:val="false"/>
                <w:i w:val="false"/>
                <w:iCs w:val="false"/>
                <w:color w:val="1A1A2E"/>
              </w:rPr>
              <w:t xml:space="preserve">Lands on audit page</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Renders value prop and connect CTA</w:t>
            </w:r>
          </w:p>
        </w:tc>
        <w:tc>
          <w:tcPr>
            <w:tcW w:type="dxa" w:w="1520"/>
            <w:tcMar>
              <w:top w:type="dxa" w:w="60"/>
              <w:left w:type="dxa" w:w="90"/>
              <w:bottom w:type="dxa" w:w="60"/>
              <w:right w:type="dxa" w:w="90"/>
            </w:tcMar>
          </w:tcPr>
          <w:p>
            <w:pPr>
              <w:spacing w:after="20"/>
            </w:pPr>
            <w:r>
              <w:rPr>
                <w:b w:val="false"/>
                <w:bCs w:val="false"/>
                <w:i w:val="false"/>
                <w:iCs w:val="false"/>
                <w:color w:val="1A1A2E"/>
              </w:rPr>
              <w:t xml:space="preserve">Clicks connect</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Connect</w:t>
            </w:r>
          </w:p>
        </w:tc>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OAuth to Meta and/or Google; optional connect of Shopify / MMP</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Captures identity, stores read-only tokens</w:t>
            </w:r>
          </w:p>
        </w:tc>
        <w:tc>
          <w:tcPr>
            <w:tcW w:type="dxa" w:w="1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Access granted</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Collect</w:t>
            </w:r>
          </w:p>
        </w:tc>
        <w:tc>
          <w:tcPr>
            <w:tcW w:type="dxa" w:w="2600"/>
            <w:tcMar>
              <w:top w:type="dxa" w:w="60"/>
              <w:left w:type="dxa" w:w="90"/>
              <w:bottom w:type="dxa" w:w="60"/>
              <w:right w:type="dxa" w:w="90"/>
            </w:tcMar>
          </w:tcPr>
          <w:p>
            <w:pPr>
              <w:spacing w:after="20"/>
            </w:pPr>
            <w:r>
              <w:rPr>
                <w:b w:val="false"/>
                <w:bCs w:val="false"/>
                <w:i w:val="false"/>
                <w:iCs w:val="false"/>
                <w:color w:val="1A1A2E"/>
              </w:rPr>
              <w:t xml:space="preserve">Waits</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Pulls ad + commerce/MMP data for the window, normalises</w:t>
            </w:r>
          </w:p>
        </w:tc>
        <w:tc>
          <w:tcPr>
            <w:tcW w:type="dxa" w:w="1520"/>
            <w:tcMar>
              <w:top w:type="dxa" w:w="60"/>
              <w:left w:type="dxa" w:w="90"/>
              <w:bottom w:type="dxa" w:w="60"/>
              <w:right w:type="dxa" w:w="90"/>
            </w:tcMar>
          </w:tcPr>
          <w:p>
            <w:pPr>
              <w:spacing w:after="20"/>
            </w:pPr>
            <w:r>
              <w:rPr>
                <w:b w:val="false"/>
                <w:bCs w:val="false"/>
                <w:i w:val="false"/>
                <w:iCs w:val="false"/>
                <w:color w:val="1A1A2E"/>
              </w:rPr>
              <w:t xml:space="preserve">Data sufficient to score</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Audit</w:t>
            </w:r>
          </w:p>
        </w:tc>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Waits (progress shown)</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Runs analyse, diagnose, score, quantify, map</w:t>
            </w:r>
          </w:p>
        </w:tc>
        <w:tc>
          <w:tcPr>
            <w:tcW w:type="dxa" w:w="1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Report ready</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Hook</w:t>
            </w:r>
          </w:p>
        </w:tc>
        <w:tc>
          <w:tcPr>
            <w:tcW w:type="dxa" w:w="2600"/>
            <w:tcMar>
              <w:top w:type="dxa" w:w="60"/>
              <w:left w:type="dxa" w:w="90"/>
              <w:bottom w:type="dxa" w:w="60"/>
              <w:right w:type="dxa" w:w="90"/>
            </w:tcMar>
          </w:tcPr>
          <w:p>
            <w:pPr>
              <w:spacing w:after="20"/>
            </w:pPr>
            <w:r>
              <w:rPr>
                <w:b w:val="false"/>
                <w:bCs w:val="false"/>
                <w:i w:val="false"/>
                <w:iCs w:val="false"/>
                <w:color w:val="1A1A2E"/>
              </w:rPr>
              <w:t xml:space="preserve">Sees instant result</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Score, top 3 gaps, recoverable range, confidence</w:t>
            </w:r>
          </w:p>
        </w:tc>
        <w:tc>
          <w:tcPr>
            <w:tcW w:type="dxa" w:w="1520"/>
            <w:tcMar>
              <w:top w:type="dxa" w:w="60"/>
              <w:left w:type="dxa" w:w="90"/>
              <w:bottom w:type="dxa" w:w="60"/>
              <w:right w:type="dxa" w:w="90"/>
            </w:tcMar>
          </w:tcPr>
          <w:p>
            <w:pPr>
              <w:spacing w:after="20"/>
            </w:pPr>
            <w:r>
              <w:rPr>
                <w:b w:val="false"/>
                <w:bCs w:val="false"/>
                <w:i w:val="false"/>
                <w:iCs w:val="false"/>
                <w:color w:val="1A1A2E"/>
              </w:rPr>
              <w:t xml:space="preserve">Prospect engaged</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Capture</w:t>
            </w:r>
          </w:p>
        </w:tc>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Confirms email, optionally books a call</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Marks lead qualified, notifies sales</w:t>
            </w:r>
          </w:p>
        </w:tc>
        <w:tc>
          <w:tcPr>
            <w:tcW w:type="dxa" w:w="1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Lead captured</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Full report</w:t>
            </w:r>
          </w:p>
        </w:tc>
        <w:tc>
          <w:tcPr>
            <w:tcW w:type="dxa" w:w="2600"/>
            <w:tcMar>
              <w:top w:type="dxa" w:w="60"/>
              <w:left w:type="dxa" w:w="90"/>
              <w:bottom w:type="dxa" w:w="60"/>
              <w:right w:type="dxa" w:w="90"/>
            </w:tcMar>
          </w:tcPr>
          <w:p>
            <w:pPr>
              <w:spacing w:after="20"/>
            </w:pPr>
            <w:r>
              <w:rPr>
                <w:b w:val="false"/>
                <w:bCs w:val="false"/>
                <w:i w:val="false"/>
                <w:iCs w:val="false"/>
                <w:color w:val="1A1A2E"/>
              </w:rPr>
              <w:t xml:space="preserve">Reviews itemised diagnosis in persona view</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Unlocks detail and drill-down, generates PDF; fix stays gated</w:t>
            </w:r>
          </w:p>
        </w:tc>
        <w:tc>
          <w:tcPr>
            <w:tcW w:type="dxa" w:w="1520"/>
            <w:tcMar>
              <w:top w:type="dxa" w:w="60"/>
              <w:left w:type="dxa" w:w="90"/>
              <w:bottom w:type="dxa" w:w="60"/>
              <w:right w:type="dxa" w:w="90"/>
            </w:tcMar>
          </w:tcPr>
          <w:p>
            <w:pPr>
              <w:spacing w:after="20"/>
            </w:pPr>
            <w:r>
              <w:rPr>
                <w:b w:val="false"/>
                <w:bCs w:val="false"/>
                <w:i w:val="false"/>
                <w:iCs w:val="false"/>
                <w:color w:val="1A1A2E"/>
              </w:rPr>
              <w:t xml:space="preserve">Report consumed</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Sales touch</w:t>
            </w:r>
          </w:p>
        </w:tc>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Takes demo</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Sales maps gaps to products, demos the paid Recommendation Engine on their data</w:t>
            </w:r>
          </w:p>
        </w:tc>
        <w:tc>
          <w:tcPr>
            <w:tcW w:type="dxa" w:w="1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Demo held</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Convert</w:t>
            </w:r>
          </w:p>
        </w:tc>
        <w:tc>
          <w:tcPr>
            <w:tcW w:type="dxa" w:w="2600"/>
            <w:tcMar>
              <w:top w:type="dxa" w:w="60"/>
              <w:left w:type="dxa" w:w="90"/>
              <w:bottom w:type="dxa" w:w="60"/>
              <w:right w:type="dxa" w:w="90"/>
            </w:tcMar>
          </w:tcPr>
          <w:p>
            <w:pPr>
              <w:spacing w:after="20"/>
            </w:pPr>
            <w:r>
              <w:rPr>
                <w:b w:val="false"/>
                <w:bCs w:val="false"/>
                <w:i w:val="false"/>
                <w:iCs w:val="false"/>
                <w:color w:val="1A1A2E"/>
              </w:rPr>
              <w:t xml:space="preserve">Signs up / starts paid</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Handoff to platform onboarding</w:t>
            </w:r>
          </w:p>
        </w:tc>
        <w:tc>
          <w:tcPr>
            <w:tcW w:type="dxa" w:w="1520"/>
            <w:tcMar>
              <w:top w:type="dxa" w:w="60"/>
              <w:left w:type="dxa" w:w="90"/>
              <w:bottom w:type="dxa" w:w="60"/>
              <w:right w:type="dxa" w:w="90"/>
            </w:tcMar>
          </w:tcPr>
          <w:p>
            <w:pPr>
              <w:spacing w:after="20"/>
            </w:pPr>
            <w:r>
              <w:rPr>
                <w:b w:val="false"/>
                <w:bCs w:val="false"/>
                <w:i w:val="false"/>
                <w:iCs w:val="false"/>
                <w:color w:val="1A1A2E"/>
              </w:rPr>
              <w:t xml:space="preserve">Account created</w:t>
            </w:r>
          </w:p>
        </w:tc>
      </w:tr>
    </w:tbl>
    <w:p>
      <w:pPr>
        <w:pStyle w:val="Heading1"/>
        <w:spacing w:after="140" w:before="280"/>
      </w:pPr>
      <w:r>
        <w:rPr>
          <w:b/>
          <w:bCs/>
          <w:color w:val="3B2E7E"/>
        </w:rPr>
        <w:t xml:space="preserve">14. Connect Flow and Progressive Onboarding</w:t>
      </w:r>
    </w:p>
    <w:p>
      <w:pPr>
        <w:spacing w:after="100"/>
      </w:pPr>
      <w:r>
        <w:rPr>
          <w:color w:val="1A1A2E"/>
        </w:rPr>
        <w:t xml:space="preserve">Connect to completion is the single biggest lever on the north star, and every added OAuth roughly halves completion. So the flow is progressive: deliver value on the minimum connect, then earn each additional source by showing what it unlocks.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700"/>
        <w:gridCol w:w="3000"/>
        <w:gridCol w:w="3200"/>
        <w:gridCol w:w="2120"/>
      </w:tblGrid>
      <w:tr>
        <w:trPr>
          <w:tblHeader/>
        </w:trPr>
        <w:tc>
          <w:tcPr>
            <w:tcW w:type="dxa" w:w="700"/>
            <w:shd w:fill="3B2E7E" w:color="auto" w:val="clear"/>
            <w:tcMar>
              <w:top w:type="dxa" w:w="60"/>
              <w:left w:type="dxa" w:w="90"/>
              <w:bottom w:type="dxa" w:w="60"/>
              <w:right w:type="dxa" w:w="90"/>
            </w:tcMar>
          </w:tcPr>
          <w:p>
            <w:pPr>
              <w:spacing w:after="20"/>
            </w:pPr>
            <w:r>
              <w:rPr>
                <w:b/>
                <w:bCs/>
                <w:i w:val="false"/>
                <w:iCs w:val="false"/>
                <w:color w:val="FFFFFF"/>
              </w:rPr>
              <w:t xml:space="preserve">Step</w:t>
            </w:r>
          </w:p>
        </w:tc>
        <w:tc>
          <w:tcPr>
            <w:tcW w:type="dxa" w:w="3000"/>
            <w:shd w:fill="3B2E7E" w:color="auto" w:val="clear"/>
            <w:tcMar>
              <w:top w:type="dxa" w:w="60"/>
              <w:left w:type="dxa" w:w="90"/>
              <w:bottom w:type="dxa" w:w="60"/>
              <w:right w:type="dxa" w:w="90"/>
            </w:tcMar>
          </w:tcPr>
          <w:p>
            <w:pPr>
              <w:spacing w:after="20"/>
            </w:pPr>
            <w:r>
              <w:rPr>
                <w:b/>
                <w:bCs/>
                <w:i w:val="false"/>
                <w:iCs w:val="false"/>
                <w:color w:val="FFFFFF"/>
              </w:rPr>
              <w:t xml:space="preserve">Ask</w:t>
            </w:r>
          </w:p>
        </w:tc>
        <w:tc>
          <w:tcPr>
            <w:tcW w:type="dxa" w:w="3200"/>
            <w:shd w:fill="3B2E7E" w:color="auto" w:val="clear"/>
            <w:tcMar>
              <w:top w:type="dxa" w:w="60"/>
              <w:left w:type="dxa" w:w="90"/>
              <w:bottom w:type="dxa" w:w="60"/>
              <w:right w:type="dxa" w:w="90"/>
            </w:tcMar>
          </w:tcPr>
          <w:p>
            <w:pPr>
              <w:spacing w:after="20"/>
            </w:pPr>
            <w:r>
              <w:rPr>
                <w:b/>
                <w:bCs/>
                <w:i w:val="false"/>
                <w:iCs w:val="false"/>
                <w:color w:val="FFFFFF"/>
              </w:rPr>
              <w:t xml:space="preserve">Unlock shown</w:t>
            </w:r>
          </w:p>
        </w:tc>
        <w:tc>
          <w:tcPr>
            <w:tcW w:type="dxa" w:w="2120"/>
            <w:shd w:fill="3B2E7E" w:color="auto" w:val="clear"/>
            <w:tcMar>
              <w:top w:type="dxa" w:w="60"/>
              <w:left w:type="dxa" w:w="90"/>
              <w:bottom w:type="dxa" w:w="60"/>
              <w:right w:type="dxa" w:w="90"/>
            </w:tcMar>
          </w:tcPr>
          <w:p>
            <w:pPr>
              <w:spacing w:after="20"/>
            </w:pPr>
            <w:r>
              <w:rPr>
                <w:b/>
                <w:bCs/>
                <w:i w:val="false"/>
                <w:iCs w:val="false"/>
                <w:color w:val="FFFFFF"/>
              </w:rPr>
              <w:t xml:space="preserve">Friction guard</w:t>
            </w:r>
          </w:p>
        </w:tc>
      </w:tr>
      <w:tr>
        <w:tc>
          <w:tcPr>
            <w:tcW w:type="dxa" w:w="700"/>
            <w:tcMar>
              <w:top w:type="dxa" w:w="60"/>
              <w:left w:type="dxa" w:w="90"/>
              <w:bottom w:type="dxa" w:w="60"/>
              <w:right w:type="dxa" w:w="90"/>
            </w:tcMar>
          </w:tcPr>
          <w:p>
            <w:pPr>
              <w:spacing w:after="20"/>
            </w:pPr>
            <w:r>
              <w:rPr>
                <w:b w:val="false"/>
                <w:bCs w:val="false"/>
                <w:i w:val="false"/>
                <w:iCs w:val="false"/>
                <w:color w:val="1A1A2E"/>
              </w:rPr>
              <w:t xml:space="preserve">1</w:t>
            </w:r>
          </w:p>
        </w:tc>
        <w:tc>
          <w:tcPr>
            <w:tcW w:type="dxa" w:w="3000"/>
            <w:tcMar>
              <w:top w:type="dxa" w:w="60"/>
              <w:left w:type="dxa" w:w="90"/>
              <w:bottom w:type="dxa" w:w="60"/>
              <w:right w:type="dxa" w:w="90"/>
            </w:tcMar>
          </w:tcPr>
          <w:p>
            <w:pPr>
              <w:spacing w:after="20"/>
            </w:pPr>
            <w:r>
              <w:rPr>
                <w:b w:val="false"/>
                <w:bCs w:val="false"/>
                <w:i w:val="false"/>
                <w:iCs w:val="false"/>
                <w:color w:val="1A1A2E"/>
              </w:rPr>
              <w:t xml:space="preserve">One ad channel (Meta or Google) + identity</w:t>
            </w:r>
          </w:p>
        </w:tc>
        <w:tc>
          <w:tcPr>
            <w:tcW w:type="dxa" w:w="3200"/>
            <w:tcMar>
              <w:top w:type="dxa" w:w="60"/>
              <w:left w:type="dxa" w:w="90"/>
              <w:bottom w:type="dxa" w:w="60"/>
              <w:right w:type="dxa" w:w="90"/>
            </w:tcMar>
          </w:tcPr>
          <w:p>
            <w:pPr>
              <w:spacing w:after="20"/>
            </w:pPr>
            <w:r>
              <w:rPr>
                <w:b w:val="false"/>
                <w:bCs w:val="false"/>
                <w:i w:val="false"/>
                <w:iCs w:val="false"/>
                <w:color w:val="1A1A2E"/>
              </w:rPr>
              <w:t xml:space="preserve">Score, top gaps, recoverable range</w:t>
            </w:r>
          </w:p>
        </w:tc>
        <w:tc>
          <w:tcPr>
            <w:tcW w:type="dxa" w:w="2120"/>
            <w:tcMar>
              <w:top w:type="dxa" w:w="60"/>
              <w:left w:type="dxa" w:w="90"/>
              <w:bottom w:type="dxa" w:w="60"/>
              <w:right w:type="dxa" w:w="90"/>
            </w:tcMar>
          </w:tcPr>
          <w:p>
            <w:pPr>
              <w:spacing w:after="20"/>
            </w:pPr>
            <w:r>
              <w:rPr>
                <w:b w:val="false"/>
                <w:bCs w:val="false"/>
                <w:i w:val="false"/>
                <w:iCs w:val="false"/>
                <w:color w:val="1A1A2E"/>
              </w:rPr>
              <w:t xml:space="preserve">Minimal fields, read-only messaging, one-click OAuth</w:t>
            </w:r>
          </w:p>
        </w:tc>
      </w:tr>
      <w:tr>
        <w:tc>
          <w:tcPr>
            <w:tcW w:type="dxa" w:w="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2</w:t>
            </w:r>
          </w:p>
        </w:tc>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Second ad channel (optional)</w:t>
            </w:r>
          </w:p>
        </w:tc>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Cross-channel view</w:t>
            </w:r>
          </w:p>
        </w:tc>
        <w:tc>
          <w:tcPr>
            <w:tcW w:type="dxa" w:w="21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Skippable, hook already delivered</w:t>
            </w:r>
          </w:p>
        </w:tc>
      </w:tr>
      <w:tr>
        <w:tc>
          <w:tcPr>
            <w:tcW w:type="dxa" w:w="700"/>
            <w:tcMar>
              <w:top w:type="dxa" w:w="60"/>
              <w:left w:type="dxa" w:w="90"/>
              <w:bottom w:type="dxa" w:w="60"/>
              <w:right w:type="dxa" w:w="90"/>
            </w:tcMar>
          </w:tcPr>
          <w:p>
            <w:pPr>
              <w:spacing w:after="20"/>
            </w:pPr>
            <w:r>
              <w:rPr>
                <w:b w:val="false"/>
                <w:bCs w:val="false"/>
                <w:i w:val="false"/>
                <w:iCs w:val="false"/>
                <w:color w:val="1A1A2E"/>
              </w:rPr>
              <w:t xml:space="preserve">3</w:t>
            </w:r>
          </w:p>
        </w:tc>
        <w:tc>
          <w:tcPr>
            <w:tcW w:type="dxa" w:w="3000"/>
            <w:tcMar>
              <w:top w:type="dxa" w:w="60"/>
              <w:left w:type="dxa" w:w="90"/>
              <w:bottom w:type="dxa" w:w="60"/>
              <w:right w:type="dxa" w:w="90"/>
            </w:tcMar>
          </w:tcPr>
          <w:p>
            <w:pPr>
              <w:spacing w:after="20"/>
            </w:pPr>
            <w:r>
              <w:rPr>
                <w:b w:val="false"/>
                <w:bCs w:val="false"/>
                <w:i w:val="false"/>
                <w:iCs w:val="false"/>
                <w:color w:val="1A1A2E"/>
              </w:rPr>
              <w:t xml:space="preserve">Commerce (Shopify)</w:t>
            </w:r>
          </w:p>
        </w:tc>
        <w:tc>
          <w:tcPr>
            <w:tcW w:type="dxa" w:w="3200"/>
            <w:tcMar>
              <w:top w:type="dxa" w:w="60"/>
              <w:left w:type="dxa" w:w="90"/>
              <w:bottom w:type="dxa" w:w="60"/>
              <w:right w:type="dxa" w:w="90"/>
            </w:tcMar>
          </w:tcPr>
          <w:p>
            <w:pPr>
              <w:spacing w:after="20"/>
            </w:pPr>
            <w:r>
              <w:rPr>
                <w:b w:val="false"/>
                <w:bCs w:val="false"/>
                <w:i w:val="false"/>
                <w:iCs w:val="false"/>
                <w:color w:val="1A1A2E"/>
              </w:rPr>
              <w:t xml:space="preserve">True / realized ROAS, RTO-adjusted revenue</w:t>
            </w:r>
          </w:p>
        </w:tc>
        <w:tc>
          <w:tcPr>
            <w:tcW w:type="dxa" w:w="2120"/>
            <w:tcMar>
              <w:top w:type="dxa" w:w="60"/>
              <w:left w:type="dxa" w:w="90"/>
              <w:bottom w:type="dxa" w:w="60"/>
              <w:right w:type="dxa" w:w="90"/>
            </w:tcMar>
          </w:tcPr>
          <w:p>
            <w:pPr>
              <w:spacing w:after="20"/>
            </w:pPr>
            <w:r>
              <w:rPr>
                <w:b w:val="false"/>
                <w:bCs w:val="false"/>
                <w:i w:val="false"/>
                <w:iCs w:val="false"/>
                <w:color w:val="1A1A2E"/>
              </w:rPr>
              <w:t xml:space="preserve">Framed as sharpen this number, not gate</w:t>
            </w:r>
          </w:p>
        </w:tc>
      </w:tr>
      <w:tr>
        <w:tc>
          <w:tcPr>
            <w:tcW w:type="dxa" w:w="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4</w:t>
            </w:r>
          </w:p>
        </w:tc>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MMP (CleverTap / MoEngage / Branch)</w:t>
            </w:r>
          </w:p>
        </w:tc>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Real attribution, attribution delta</w:t>
            </w:r>
          </w:p>
        </w:tc>
        <w:tc>
          <w:tcPr>
            <w:tcW w:type="dxa" w:w="21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App-business only, skippable</w:t>
            </w:r>
          </w:p>
        </w:tc>
      </w:tr>
    </w:tbl>
    <w:p>
      <w:pPr>
        <w:spacing w:after="80"/>
      </w:pPr>
    </w:p>
    <w:p>
      <w:pPr>
        <w:spacing w:after="100"/>
      </w:pPr>
      <w:r>
        <w:rPr>
          <w:b/>
          <w:bCs/>
          <w:color w:val="3B2E7E"/>
        </w:rPr>
        <w:t xml:space="preserve">Confidence as a connect prompt: </w:t>
      </w:r>
      <w:r>
        <w:rPr>
          <w:color w:val="1A1A2E"/>
        </w:rPr>
        <w:t xml:space="preserve">low confidence from a missing source is surfaced as connect X to sharpen this, turning a credibility discount into a reason to connect more, never a dead end.</w:t>
      </w:r>
    </w:p>
    <w:p>
      <w:pPr>
        <w:spacing w:after="100"/>
      </w:pPr>
      <w:r>
        <w:rPr>
          <w:b/>
          <w:bCs/>
          <w:color w:val="3B2E7E"/>
        </w:rPr>
        <w:t xml:space="preserve">Trust surface at connect: </w:t>
      </w:r>
      <w:r>
        <w:rPr>
          <w:color w:val="1A1A2E"/>
        </w:rPr>
        <w:t xml:space="preserve">what is stored, for how long, read-only scope, and deletion-on-request are shown at the connect step, because a cold prospect handing over ad and revenue data needs this before they grant access.</w:t>
      </w:r>
    </w:p>
    <w:p>
      <w:pPr>
        <w:pStyle w:val="Heading1"/>
        <w:spacing w:after="140" w:before="280"/>
      </w:pPr>
      <w:r>
        <w:rPr>
          <w:b/>
          <w:bCs/>
          <w:color w:val="3B2E7E"/>
        </w:rPr>
        <w:t xml:space="preserve">15. Product Scope</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200"/>
        <w:gridCol w:w="3000"/>
        <w:gridCol w:w="2820"/>
      </w:tblGrid>
      <w:tr>
        <w:trPr>
          <w:tblHeader/>
        </w:trPr>
        <w:tc>
          <w:tcPr>
            <w:tcW w:type="dxa" w:w="3200"/>
            <w:shd w:fill="3B2E7E" w:color="auto" w:val="clear"/>
            <w:tcMar>
              <w:top w:type="dxa" w:w="60"/>
              <w:left w:type="dxa" w:w="90"/>
              <w:bottom w:type="dxa" w:w="60"/>
              <w:right w:type="dxa" w:w="90"/>
            </w:tcMar>
          </w:tcPr>
          <w:p>
            <w:pPr>
              <w:spacing w:after="20"/>
            </w:pPr>
            <w:r>
              <w:rPr>
                <w:b/>
                <w:bCs/>
                <w:i w:val="false"/>
                <w:iCs w:val="false"/>
                <w:color w:val="FFFFFF"/>
              </w:rPr>
              <w:t xml:space="preserve">In scope (MVP)</w:t>
            </w:r>
          </w:p>
        </w:tc>
        <w:tc>
          <w:tcPr>
            <w:tcW w:type="dxa" w:w="3000"/>
            <w:shd w:fill="3B2E7E" w:color="auto" w:val="clear"/>
            <w:tcMar>
              <w:top w:type="dxa" w:w="60"/>
              <w:left w:type="dxa" w:w="90"/>
              <w:bottom w:type="dxa" w:w="60"/>
              <w:right w:type="dxa" w:w="90"/>
            </w:tcMar>
          </w:tcPr>
          <w:p>
            <w:pPr>
              <w:spacing w:after="20"/>
            </w:pPr>
            <w:r>
              <w:rPr>
                <w:b/>
                <w:bCs/>
                <w:i w:val="false"/>
                <w:iCs w:val="false"/>
                <w:color w:val="FFFFFF"/>
              </w:rPr>
              <w:t xml:space="preserve">Out of scope (roadmap)</w:t>
            </w:r>
          </w:p>
        </w:tc>
        <w:tc>
          <w:tcPr>
            <w:tcW w:type="dxa" w:w="2820"/>
            <w:shd w:fill="3B2E7E" w:color="auto" w:val="clear"/>
            <w:tcMar>
              <w:top w:type="dxa" w:w="60"/>
              <w:left w:type="dxa" w:w="90"/>
              <w:bottom w:type="dxa" w:w="60"/>
              <w:right w:type="dxa" w:w="90"/>
            </w:tcMar>
          </w:tcPr>
          <w:p>
            <w:pPr>
              <w:spacing w:after="20"/>
            </w:pPr>
            <w:r>
              <w:rPr>
                <w:b/>
                <w:bCs/>
                <w:i w:val="false"/>
                <w:iCs w:val="false"/>
                <w:color w:val="FFFFFF"/>
              </w:rPr>
              <w:t xml:space="preserve">Non-goals</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Meta + Google connect (OAuth read-only)</w:t>
            </w:r>
          </w:p>
        </w:tc>
        <w:tc>
          <w:tcPr>
            <w:tcW w:type="dxa" w:w="3000"/>
            <w:tcMar>
              <w:top w:type="dxa" w:w="60"/>
              <w:left w:type="dxa" w:w="90"/>
              <w:bottom w:type="dxa" w:w="60"/>
              <w:right w:type="dxa" w:w="90"/>
            </w:tcMar>
          </w:tcPr>
          <w:p>
            <w:pPr>
              <w:spacing w:after="20"/>
            </w:pPr>
            <w:r>
              <w:rPr>
                <w:b w:val="false"/>
                <w:bCs w:val="false"/>
                <w:i w:val="false"/>
                <w:iCs w:val="false"/>
                <w:color w:val="1A1A2E"/>
              </w:rPr>
              <w:t xml:space="preserve">TikTok, Amazon, LinkedIn, programmatic</w:t>
            </w:r>
          </w:p>
        </w:tc>
        <w:tc>
          <w:tcPr>
            <w:tcW w:type="dxa" w:w="2820"/>
            <w:tcMar>
              <w:top w:type="dxa" w:w="60"/>
              <w:left w:type="dxa" w:w="90"/>
              <w:bottom w:type="dxa" w:w="60"/>
              <w:right w:type="dxa" w:w="90"/>
            </w:tcMar>
          </w:tcPr>
          <w:p>
            <w:pPr>
              <w:spacing w:after="20"/>
            </w:pPr>
            <w:r>
              <w:rPr>
                <w:b w:val="false"/>
                <w:bCs w:val="false"/>
                <w:i w:val="false"/>
                <w:iCs w:val="false"/>
                <w:color w:val="1A1A2E"/>
              </w:rPr>
              <w:t xml:space="preserve">Being a full analytics BI suite</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Commerce + MMP enrichment (Shopify, CleverTap, MoEngage, Branch)</w:t>
            </w:r>
          </w:p>
        </w:tc>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True third-party industry benchmarks</w:t>
            </w:r>
          </w:p>
        </w:tc>
        <w:tc>
          <w:tcPr>
            <w:tcW w:type="dxa" w:w="2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Real-time bid or budget actions inside the audit</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Multi-source data collection over analysis window</w:t>
            </w:r>
          </w:p>
        </w:tc>
        <w:tc>
          <w:tcPr>
            <w:tcW w:type="dxa" w:w="3000"/>
            <w:tcMar>
              <w:top w:type="dxa" w:w="60"/>
              <w:left w:type="dxa" w:w="90"/>
              <w:bottom w:type="dxa" w:w="60"/>
              <w:right w:type="dxa" w:w="90"/>
            </w:tcMar>
          </w:tcPr>
          <w:p>
            <w:pPr>
              <w:spacing w:after="20"/>
            </w:pPr>
            <w:r>
              <w:rPr>
                <w:b w:val="false"/>
                <w:bCs w:val="false"/>
                <w:i w:val="false"/>
                <w:iCs w:val="false"/>
                <w:color w:val="1A1A2E"/>
              </w:rPr>
              <w:t xml:space="preserve">Incrementality and holdout testing</w:t>
            </w:r>
          </w:p>
        </w:tc>
        <w:tc>
          <w:tcPr>
            <w:tcW w:type="dxa" w:w="2820"/>
            <w:tcMar>
              <w:top w:type="dxa" w:w="60"/>
              <w:left w:type="dxa" w:w="90"/>
              <w:bottom w:type="dxa" w:w="60"/>
              <w:right w:type="dxa" w:w="90"/>
            </w:tcMar>
          </w:tcPr>
          <w:p>
            <w:pPr>
              <w:spacing w:after="20"/>
            </w:pPr>
            <w:r>
              <w:rPr>
                <w:b w:val="false"/>
                <w:bCs w:val="false"/>
                <w:i w:val="false"/>
                <w:iCs w:val="false"/>
                <w:color w:val="1A1A2E"/>
              </w:rPr>
              <w:t xml:space="preserve">Generating the prescriptive fix in the free tool</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Rules-based issue detection with root cause</w:t>
            </w:r>
          </w:p>
        </w:tc>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Client report / white-label / multi-account</w:t>
            </w:r>
          </w:p>
        </w:tc>
        <w:tc>
          <w:tcPr>
            <w:tcW w:type="dxa" w:w="2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Editing the prospect account from the audit</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Audit score, sub-scores, confidence, tracking health</w:t>
            </w:r>
          </w:p>
        </w:tc>
        <w:tc>
          <w:tcPr>
            <w:tcW w:type="dxa" w:w="3000"/>
            <w:tcMar>
              <w:top w:type="dxa" w:w="60"/>
              <w:left w:type="dxa" w:w="90"/>
              <w:bottom w:type="dxa" w:w="60"/>
              <w:right w:type="dxa" w:w="90"/>
            </w:tcMar>
          </w:tcPr>
          <w:p>
            <w:pPr>
              <w:spacing w:after="20"/>
            </w:pPr>
            <w:r>
              <w:rPr>
                <w:b w:val="false"/>
                <w:bCs w:val="false"/>
                <w:i w:val="false"/>
                <w:iCs w:val="false"/>
                <w:color w:val="1A1A2E"/>
              </w:rPr>
              <w:t xml:space="preserve">Competitor benchmarking, market-share</w:t>
            </w:r>
          </w:p>
        </w:tc>
        <w:tc>
          <w:tcPr>
            <w:tcW w:type="dxa" w:w="2820"/>
            <w:tcMar>
              <w:top w:type="dxa" w:w="60"/>
              <w:left w:type="dxa" w:w="90"/>
              <w:bottom w:type="dxa" w:w="60"/>
              <w:right w:type="dxa" w:w="90"/>
            </w:tcMar>
          </w:tcPr>
          <w:p>
            <w:pPr>
              <w:spacing w:after="20"/>
            </w:pPr>
            <w:r>
              <w:rPr>
                <w:b w:val="false"/>
                <w:bCs w:val="false"/>
                <w:i w:val="false"/>
                <w:iCs w:val="false"/>
                <w:color w:val="1A1A2E"/>
              </w:rPr>
              <w:t xml:space="preserve">Replacing the NYX platform (audit is the wedge)</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Opportunity engine (recoverable revenue)</w:t>
            </w:r>
          </w:p>
        </w:tc>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Automated fix execution</w:t>
            </w:r>
          </w:p>
        </w:tc>
        <w:tc>
          <w:tcPr>
            <w:tcW w:type="dxa" w:w="2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Storing raw creative assets long term</w:t>
            </w:r>
          </w:p>
        </w:tc>
      </w:tr>
      <w:tr>
        <w:tc>
          <w:tcPr>
            <w:tcW w:type="dxa" w:w="32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Issue-to-product mapping + top-3 fix reveal (rest blurred)</w:t>
            </w:r>
          </w:p>
        </w:tc>
        <w:tc>
          <w:tcPr>
            <w:tcW w:type="dxa" w:w="30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
            </w:r>
          </w:p>
        </w:tc>
        <w:tc>
          <w:tcPr>
            <w:tcW w:type="dxa" w:w="28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Four persona frontends + per-section drill-down</w:t>
            </w:r>
          </w:p>
        </w:tc>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
            </w:r>
          </w:p>
        </w:tc>
        <w:tc>
          <w:tcPr>
            <w:tcW w:type="dxa" w:w="2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Shareable PDF, lead capture, sales handoff</w:t>
            </w:r>
          </w:p>
        </w:tc>
        <w:tc>
          <w:tcPr>
            <w:tcW w:type="dxa" w:w="3000"/>
            <w:tcMar>
              <w:top w:type="dxa" w:w="60"/>
              <w:left w:type="dxa" w:w="90"/>
              <w:bottom w:type="dxa" w:w="60"/>
              <w:right w:type="dxa" w:w="90"/>
            </w:tcMar>
          </w:tcPr>
          <w:p>
            <w:pPr>
              <w:spacing w:after="20"/>
            </w:pPr>
            <w:r>
              <w:rPr>
                <w:b w:val="false"/>
                <w:bCs w:val="false"/>
                <w:i w:val="false"/>
                <w:iCs w:val="false"/>
                <w:color w:val="1A1A2E"/>
              </w:rPr>
              <w:t xml:space="preserve"/>
            </w:r>
          </w:p>
        </w:tc>
        <w:tc>
          <w:tcPr>
            <w:tcW w:type="dxa" w:w="2820"/>
            <w:tcMar>
              <w:top w:type="dxa" w:w="60"/>
              <w:left w:type="dxa" w:w="90"/>
              <w:bottom w:type="dxa" w:w="60"/>
              <w:right w:type="dxa" w:w="90"/>
            </w:tcMar>
          </w:tcPr>
          <w:p>
            <w:pPr>
              <w:spacing w:after="20"/>
            </w:pPr>
            <w:r>
              <w:rPr>
                <w:b w:val="false"/>
                <w:bCs w:val="false"/>
                <w:i w:val="false"/>
                <w:iCs w:val="false"/>
                <w:color w:val="1A1A2E"/>
              </w:rPr>
              <w:t xml:space="preserve"/>
            </w:r>
          </w:p>
        </w:tc>
      </w:tr>
    </w:tbl>
    <w:p>
      <w:pPr>
        <w:pStyle w:val="Heading1"/>
        <w:spacing w:after="140" w:before="280"/>
      </w:pPr>
      <w:r>
        <w:rPr>
          <w:b/>
          <w:bCs/>
          <w:color w:val="3B2E7E"/>
        </w:rPr>
        <w:t xml:space="preserve">16. Experience Principles</w:t>
      </w:r>
    </w:p>
    <w:p>
      <w:pPr>
        <w:pStyle w:val="ListParagraph"/>
        <w:numPr>
          <w:ilvl w:val="0"/>
          <w:numId w:val="3"/>
        </w:numPr>
        <w:spacing w:after="60"/>
      </w:pPr>
      <w:r>
        <w:rPr>
          <w:color w:val="1A1A2E"/>
        </w:rPr>
        <w:t xml:space="preserve">Time to hook is the metric: prospect sees score and top gaps as soon as data allows, async with progress for large accounts.</w:t>
      </w:r>
    </w:p>
    <w:p>
      <w:pPr>
        <w:pStyle w:val="ListParagraph"/>
        <w:numPr>
          <w:ilvl w:val="0"/>
          <w:numId w:val="3"/>
        </w:numPr>
        <w:spacing w:after="60"/>
      </w:pPr>
      <w:r>
        <w:rPr>
          <w:color w:val="1A1A2E"/>
        </w:rPr>
        <w:t xml:space="preserve">Persona-appropriate default: each of the four personas lands on a view pitched at their abstraction level, off the same engine output.</w:t>
      </w:r>
    </w:p>
    <w:p>
      <w:pPr>
        <w:pStyle w:val="ListParagraph"/>
        <w:numPr>
          <w:ilvl w:val="0"/>
          <w:numId w:val="3"/>
        </w:numPr>
        <w:spacing w:after="60"/>
      </w:pPr>
      <w:r>
        <w:rPr>
          <w:color w:val="1A1A2E"/>
        </w:rPr>
        <w:t xml:space="preserve">Progressive disclosure with drill-down: every section drills into a detailed view that bifurcates data by level and by source (Context 5).</w:t>
      </w:r>
    </w:p>
    <w:p>
      <w:pPr>
        <w:pStyle w:val="ListParagraph"/>
        <w:numPr>
          <w:ilvl w:val="0"/>
          <w:numId w:val="3"/>
        </w:numPr>
        <w:spacing w:after="60"/>
      </w:pPr>
      <w:r>
        <w:rPr>
          <w:color w:val="1A1A2E"/>
        </w:rPr>
        <w:t xml:space="preserve">Diagnosis is generous, prescription is gated: root cause and rupee value are shown; the fix is teased and locked.</w:t>
      </w:r>
    </w:p>
    <w:p>
      <w:pPr>
        <w:pStyle w:val="ListParagraph"/>
        <w:numPr>
          <w:ilvl w:val="0"/>
          <w:numId w:val="3"/>
        </w:numPr>
        <w:spacing w:after="60"/>
      </w:pPr>
      <w:r>
        <w:rPr>
          <w:color w:val="1A1A2E"/>
        </w:rPr>
        <w:t xml:space="preserve">Trust cues everywhere: confidence, data window, and source shown on every headline number.</w:t>
      </w:r>
    </w:p>
    <w:p>
      <w:pPr>
        <w:pStyle w:val="ListParagraph"/>
        <w:numPr>
          <w:ilvl w:val="0"/>
          <w:numId w:val="3"/>
        </w:numPr>
        <w:spacing w:after="60"/>
      </w:pPr>
      <w:r>
        <w:rPr>
          <w:color w:val="1A1A2E"/>
        </w:rPr>
        <w:t xml:space="preserve">Mobile-legible executive summary and PDF, because CEOs read on phones.</w:t>
      </w:r>
    </w:p>
    <w:p>
      <w:pPr>
        <w:pStyle w:val="ListParagraph"/>
        <w:numPr>
          <w:ilvl w:val="0"/>
          <w:numId w:val="3"/>
        </w:numPr>
        <w:spacing w:after="60"/>
      </w:pPr>
      <w:r>
        <w:rPr>
          <w:color w:val="1A1A2E"/>
        </w:rPr>
        <w:t xml:space="preserve">Never a blank screen: partial data yields a partial, clearly labelled result, not an error.</w:t>
      </w:r>
    </w:p>
    <w:p>
      <w:pPr>
        <w:pStyle w:val="Heading1"/>
        <w:spacing w:after="140" w:before="280"/>
      </w:pPr>
      <w:r>
        <w:rPr>
          <w:b/>
          <w:bCs/>
          <w:color w:val="3B2E7E"/>
        </w:rPr>
        <w:t xml:space="preserve">17. Information Architecture</w:t>
      </w:r>
    </w:p>
    <w:p>
      <w:pPr>
        <w:spacing w:after="100"/>
      </w:pPr>
      <w:r>
        <w:rPr>
          <w:color w:val="1A1A2E"/>
        </w:rPr>
        <w:t xml:space="preserve">Report hierarchy. The persona toggle now spans four views. The old recommendations level is replaced by a gated fix-mapping level that maps issues to products and teases the paid engine.</w:t>
      </w:r>
    </w:p>
    <w:p>
      <w:pPr>
        <w:pStyle w:val="ListParagraph"/>
        <w:numPr>
          <w:ilvl w:val="0"/>
          <w:numId w:val="2"/>
        </w:numPr>
        <w:spacing w:after="60"/>
      </w:pPr>
      <w:r>
        <w:rPr>
          <w:color w:val="1A1A2E"/>
        </w:rPr>
        <w:t xml:space="preserve">L1 Persona Summary (score, recoverable revenue, top problems, top opportunities, CTA), framed for the active persona</w:t>
      </w:r>
    </w:p>
    <w:p>
      <w:pPr>
        <w:pStyle w:val="ListParagraph"/>
        <w:numPr>
          <w:ilvl w:val="0"/>
          <w:numId w:val="2"/>
        </w:numPr>
        <w:spacing w:after="60"/>
      </w:pPr>
      <w:r>
        <w:rPr>
          <w:color w:val="1A1A2E"/>
        </w:rPr>
        <w:t xml:space="preserve">L2 Audit Scores (overall + sub-scores + confidence + tracking health)</w:t>
      </w:r>
    </w:p>
    <w:p>
      <w:pPr>
        <w:pStyle w:val="ListParagraph"/>
        <w:numPr>
          <w:ilvl w:val="0"/>
          <w:numId w:val="2"/>
        </w:numPr>
        <w:spacing w:after="60"/>
      </w:pPr>
      <w:r>
        <w:rPr>
          <w:color w:val="1A1A2E"/>
        </w:rPr>
        <w:t xml:space="preserve">L3 Issues Detected (by category, severity, evidence, root cause), each drillable by level and source</w:t>
      </w:r>
    </w:p>
    <w:p>
      <w:pPr>
        <w:pStyle w:val="ListParagraph"/>
        <w:numPr>
          <w:ilvl w:val="0"/>
          <w:numId w:val="2"/>
        </w:numPr>
        <w:spacing w:after="60"/>
      </w:pPr>
      <w:r>
        <w:rPr>
          <w:color w:val="1A1A2E"/>
        </w:rPr>
        <w:t xml:space="preserve">L4 Opportunities (recoverable revenue breakdown by bucket)</w:t>
      </w:r>
    </w:p>
    <w:p>
      <w:pPr>
        <w:pStyle w:val="ListParagraph"/>
        <w:numPr>
          <w:ilvl w:val="0"/>
          <w:numId w:val="2"/>
        </w:numPr>
        <w:spacing w:after="60"/>
      </w:pPr>
      <w:r>
        <w:rPr>
          <w:b/>
          <w:bCs/>
          <w:color w:val="1A1A2E"/>
        </w:rPr>
        <w:t xml:space="preserve">L5 Fix Mapping (each issue mapped to a NYX product; top 3 fixes shown in full, all remaining fixes blurred behind the paid Recommendation Engine)</w:t>
      </w:r>
    </w:p>
    <w:p>
      <w:pPr>
        <w:pStyle w:val="ListParagraph"/>
        <w:numPr>
          <w:ilvl w:val="0"/>
          <w:numId w:val="2"/>
        </w:numPr>
        <w:spacing w:after="60"/>
      </w:pPr>
      <w:r>
        <w:rPr>
          <w:color w:val="1A1A2E"/>
        </w:rPr>
        <w:t xml:space="preserve">L6 Projections (ROAS/ROI upside if the paid fixes are adopted)</w:t>
      </w:r>
    </w:p>
    <w:p>
      <w:pPr>
        <w:pStyle w:val="ListParagraph"/>
        <w:numPr>
          <w:ilvl w:val="0"/>
          <w:numId w:val="2"/>
        </w:numPr>
        <w:spacing w:after="60"/>
      </w:pPr>
      <w:r>
        <w:rPr>
          <w:color w:val="1A1A2E"/>
        </w:rPr>
        <w:t xml:space="preserve">L7 Drill-down layer (per section: expand to campaign / ad set / ad / creative / keyword, split by source)</w:t>
      </w:r>
    </w:p>
    <w:p>
      <w:pPr>
        <w:pStyle w:val="ListParagraph"/>
        <w:numPr>
          <w:ilvl w:val="0"/>
          <w:numId w:val="2"/>
        </w:numPr>
        <w:spacing w:after="60"/>
      </w:pPr>
      <w:r>
        <w:rPr>
          <w:color w:val="1A1A2E"/>
        </w:rPr>
        <w:t xml:space="preserve">L8 Persona toggle (CEO / CMO / Marketing Manager / Performance Marketer)</w:t>
      </w:r>
    </w:p>
    <w:p>
      <w:pPr>
        <w:spacing w:after="100"/>
      </w:pPr>
      <w:r>
        <w:rPr>
          <w:color w:val="1A1A2E"/>
        </w:rPr>
        <w:t xml:space="preserve">Global navigation: report sections, persona toggle, export PDF, book a call. Account switcher and history are roadmap.</w:t>
      </w:r>
    </w:p>
    <w:p>
      <w:pPr>
        <w:pStyle w:val="Heading1"/>
        <w:spacing w:after="140" w:before="280"/>
      </w:pPr>
      <w:r>
        <w:rPr>
          <w:b/>
          <w:bCs/>
          <w:color w:val="3B2E7E"/>
        </w:rPr>
        <w:t xml:space="preserve">18. Audit Workflow</w:t>
      </w:r>
    </w:p>
    <w:p>
      <w:pPr>
        <w:spacing w:after="100"/>
      </w:pPr>
      <w:r>
        <w:rPr>
          <w:color w:val="1A1A2E"/>
        </w:rPr>
        <w:t xml:space="preserve">Operational pipeline from connect to rendered report. The pipeline maps every issue to a product and reveals only the top 3 fixes; the rest are blurred.</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300"/>
        <w:gridCol w:w="2200"/>
        <w:gridCol w:w="3900"/>
        <w:gridCol w:w="1620"/>
      </w:tblGrid>
      <w:tr>
        <w:trPr>
          <w:tblHeader/>
        </w:trPr>
        <w:tc>
          <w:tcPr>
            <w:tcW w:type="dxa" w:w="1300"/>
            <w:shd w:fill="3B2E7E" w:color="auto" w:val="clear"/>
            <w:tcMar>
              <w:top w:type="dxa" w:w="60"/>
              <w:left w:type="dxa" w:w="90"/>
              <w:bottom w:type="dxa" w:w="60"/>
              <w:right w:type="dxa" w:w="90"/>
            </w:tcMar>
          </w:tcPr>
          <w:p>
            <w:pPr>
              <w:spacing w:after="20"/>
            </w:pPr>
            <w:r>
              <w:rPr>
                <w:b/>
                <w:bCs/>
                <w:i w:val="false"/>
                <w:iCs w:val="false"/>
                <w:color w:val="FFFFFF"/>
              </w:rPr>
              <w:t xml:space="preserve">Stage</w:t>
            </w:r>
          </w:p>
        </w:tc>
        <w:tc>
          <w:tcPr>
            <w:tcW w:type="dxa" w:w="2200"/>
            <w:shd w:fill="3B2E7E" w:color="auto" w:val="clear"/>
            <w:tcMar>
              <w:top w:type="dxa" w:w="60"/>
              <w:left w:type="dxa" w:w="90"/>
              <w:bottom w:type="dxa" w:w="60"/>
              <w:right w:type="dxa" w:w="90"/>
            </w:tcMar>
          </w:tcPr>
          <w:p>
            <w:pPr>
              <w:spacing w:after="20"/>
            </w:pPr>
            <w:r>
              <w:rPr>
                <w:b/>
                <w:bCs/>
                <w:i w:val="false"/>
                <w:iCs w:val="false"/>
                <w:color w:val="FFFFFF"/>
              </w:rPr>
              <w:t xml:space="preserve">Input</w:t>
            </w:r>
          </w:p>
        </w:tc>
        <w:tc>
          <w:tcPr>
            <w:tcW w:type="dxa" w:w="3900"/>
            <w:shd w:fill="3B2E7E" w:color="auto" w:val="clear"/>
            <w:tcMar>
              <w:top w:type="dxa" w:w="60"/>
              <w:left w:type="dxa" w:w="90"/>
              <w:bottom w:type="dxa" w:w="60"/>
              <w:right w:type="dxa" w:w="90"/>
            </w:tcMar>
          </w:tcPr>
          <w:p>
            <w:pPr>
              <w:spacing w:after="20"/>
            </w:pPr>
            <w:r>
              <w:rPr>
                <w:b/>
                <w:bCs/>
                <w:i w:val="false"/>
                <w:iCs w:val="false"/>
                <w:color w:val="FFFFFF"/>
              </w:rPr>
              <w:t xml:space="preserve">Process</w:t>
            </w:r>
          </w:p>
        </w:tc>
        <w:tc>
          <w:tcPr>
            <w:tcW w:type="dxa" w:w="1620"/>
            <w:shd w:fill="3B2E7E" w:color="auto" w:val="clear"/>
            <w:tcMar>
              <w:top w:type="dxa" w:w="60"/>
              <w:left w:type="dxa" w:w="90"/>
              <w:bottom w:type="dxa" w:w="60"/>
              <w:right w:type="dxa" w:w="90"/>
            </w:tcMar>
          </w:tcPr>
          <w:p>
            <w:pPr>
              <w:spacing w:after="20"/>
            </w:pPr>
            <w:r>
              <w:rPr>
                <w:b/>
                <w:bCs/>
                <w:i w:val="false"/>
                <w:iCs w:val="false"/>
                <w:color w:val="FFFFFF"/>
              </w:rPr>
              <w:t xml:space="preserve">Output</w:t>
            </w:r>
          </w:p>
        </w:tc>
      </w:tr>
      <w:tr>
        <w:tc>
          <w:tcPr>
            <w:tcW w:type="dxa" w:w="1300"/>
            <w:tcMar>
              <w:top w:type="dxa" w:w="60"/>
              <w:left w:type="dxa" w:w="90"/>
              <w:bottom w:type="dxa" w:w="60"/>
              <w:right w:type="dxa" w:w="90"/>
            </w:tcMar>
          </w:tcPr>
          <w:p>
            <w:pPr>
              <w:spacing w:after="20"/>
            </w:pPr>
            <w:r>
              <w:rPr>
                <w:b w:val="false"/>
                <w:bCs w:val="false"/>
                <w:i w:val="false"/>
                <w:iCs w:val="false"/>
                <w:color w:val="1A1A2E"/>
              </w:rPr>
              <w:t xml:space="preserve">Connect</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OAuth grants (ad + optional commerce/MMP)</w:t>
            </w:r>
          </w:p>
        </w:tc>
        <w:tc>
          <w:tcPr>
            <w:tcW w:type="dxa" w:w="3900"/>
            <w:tcMar>
              <w:top w:type="dxa" w:w="60"/>
              <w:left w:type="dxa" w:w="90"/>
              <w:bottom w:type="dxa" w:w="60"/>
              <w:right w:type="dxa" w:w="90"/>
            </w:tcMar>
          </w:tcPr>
          <w:p>
            <w:pPr>
              <w:spacing w:after="20"/>
            </w:pPr>
            <w:r>
              <w:rPr>
                <w:b w:val="false"/>
                <w:bCs w:val="false"/>
                <w:i w:val="false"/>
                <w:iCs w:val="false"/>
                <w:color w:val="1A1A2E"/>
              </w:rPr>
              <w:t xml:space="preserve">Validate scopes, store tokens, resolve accounts and sources</w:t>
            </w:r>
          </w:p>
        </w:tc>
        <w:tc>
          <w:tcPr>
            <w:tcW w:type="dxa" w:w="1620"/>
            <w:tcMar>
              <w:top w:type="dxa" w:w="60"/>
              <w:left w:type="dxa" w:w="90"/>
              <w:bottom w:type="dxa" w:w="60"/>
              <w:right w:type="dxa" w:w="90"/>
            </w:tcMar>
          </w:tcPr>
          <w:p>
            <w:pPr>
              <w:spacing w:after="20"/>
            </w:pPr>
            <w:r>
              <w:rPr>
                <w:b w:val="false"/>
                <w:bCs w:val="false"/>
                <w:i w:val="false"/>
                <w:iCs w:val="false"/>
                <w:color w:val="1A1A2E"/>
              </w:rPr>
              <w:t xml:space="preserve">Account + source list</w:t>
            </w:r>
          </w:p>
        </w:tc>
      </w:tr>
      <w:tr>
        <w:tc>
          <w:tcPr>
            <w:tcW w:type="dxa" w:w="1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Collect</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Account id, source ids, window</w:t>
            </w:r>
          </w:p>
        </w:tc>
        <w:tc>
          <w:tcPr>
            <w:tcW w:type="dxa" w:w="3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Pull ad, commerce and MMP entities/metrics, normalise into common model</w:t>
            </w:r>
          </w:p>
        </w:tc>
        <w:tc>
          <w:tcPr>
            <w:tcW w:type="dxa" w:w="1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Normalised multi-source dataset</w:t>
            </w:r>
          </w:p>
        </w:tc>
      </w:tr>
      <w:tr>
        <w:tc>
          <w:tcPr>
            <w:tcW w:type="dxa" w:w="1300"/>
            <w:tcMar>
              <w:top w:type="dxa" w:w="60"/>
              <w:left w:type="dxa" w:w="90"/>
              <w:bottom w:type="dxa" w:w="60"/>
              <w:right w:type="dxa" w:w="90"/>
            </w:tcMar>
          </w:tcPr>
          <w:p>
            <w:pPr>
              <w:spacing w:after="20"/>
            </w:pPr>
            <w:r>
              <w:rPr>
                <w:b w:val="false"/>
                <w:bCs w:val="false"/>
                <w:i w:val="false"/>
                <w:iCs w:val="false"/>
                <w:color w:val="1A1A2E"/>
              </w:rPr>
              <w:t xml:space="preserve">Analyse</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Normalised dataset</w:t>
            </w:r>
          </w:p>
        </w:tc>
        <w:tc>
          <w:tcPr>
            <w:tcW w:type="dxa" w:w="3900"/>
            <w:tcMar>
              <w:top w:type="dxa" w:w="60"/>
              <w:left w:type="dxa" w:w="90"/>
              <w:bottom w:type="dxa" w:w="60"/>
              <w:right w:type="dxa" w:w="90"/>
            </w:tcMar>
          </w:tcPr>
          <w:p>
            <w:pPr>
              <w:spacing w:after="20"/>
            </w:pPr>
            <w:r>
              <w:rPr>
                <w:b w:val="false"/>
                <w:bCs w:val="false"/>
                <w:i w:val="false"/>
                <w:iCs w:val="false"/>
                <w:color w:val="1A1A2E"/>
              </w:rPr>
              <w:t xml:space="preserve">Compute metrics, trends, anomalies, reconcile ad vs real revenue</w:t>
            </w:r>
          </w:p>
        </w:tc>
        <w:tc>
          <w:tcPr>
            <w:tcW w:type="dxa" w:w="1620"/>
            <w:tcMar>
              <w:top w:type="dxa" w:w="60"/>
              <w:left w:type="dxa" w:w="90"/>
              <w:bottom w:type="dxa" w:w="60"/>
              <w:right w:type="dxa" w:w="90"/>
            </w:tcMar>
          </w:tcPr>
          <w:p>
            <w:pPr>
              <w:spacing w:after="20"/>
            </w:pPr>
            <w:r>
              <w:rPr>
                <w:b w:val="false"/>
                <w:bCs w:val="false"/>
                <w:i w:val="false"/>
                <w:iCs w:val="false"/>
                <w:color w:val="1A1A2E"/>
              </w:rPr>
              <w:t xml:space="preserve">Metric layer</w:t>
            </w:r>
          </w:p>
        </w:tc>
      </w:tr>
      <w:tr>
        <w:tc>
          <w:tcPr>
            <w:tcW w:type="dxa" w:w="1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Diagnose</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Metric layer</w:t>
            </w:r>
          </w:p>
        </w:tc>
        <w:tc>
          <w:tcPr>
            <w:tcW w:type="dxa" w:w="3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Run rule engine, identify issues + root cause</w:t>
            </w:r>
          </w:p>
        </w:tc>
        <w:tc>
          <w:tcPr>
            <w:tcW w:type="dxa" w:w="1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Issue set</w:t>
            </w:r>
          </w:p>
        </w:tc>
      </w:tr>
      <w:tr>
        <w:tc>
          <w:tcPr>
            <w:tcW w:type="dxa" w:w="1300"/>
            <w:tcMar>
              <w:top w:type="dxa" w:w="60"/>
              <w:left w:type="dxa" w:w="90"/>
              <w:bottom w:type="dxa" w:w="60"/>
              <w:right w:type="dxa" w:w="90"/>
            </w:tcMar>
          </w:tcPr>
          <w:p>
            <w:pPr>
              <w:spacing w:after="20"/>
            </w:pPr>
            <w:r>
              <w:rPr>
                <w:b w:val="false"/>
                <w:bCs w:val="false"/>
                <w:i w:val="false"/>
                <w:iCs w:val="false"/>
                <w:color w:val="1A1A2E"/>
              </w:rPr>
              <w:t xml:space="preserve">Score</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Metric + issue layer</w:t>
            </w:r>
          </w:p>
        </w:tc>
        <w:tc>
          <w:tcPr>
            <w:tcW w:type="dxa" w:w="3900"/>
            <w:tcMar>
              <w:top w:type="dxa" w:w="60"/>
              <w:left w:type="dxa" w:w="90"/>
              <w:bottom w:type="dxa" w:w="60"/>
              <w:right w:type="dxa" w:w="90"/>
            </w:tcMar>
          </w:tcPr>
          <w:p>
            <w:pPr>
              <w:spacing w:after="20"/>
            </w:pPr>
            <w:r>
              <w:rPr>
                <w:b w:val="false"/>
                <w:bCs w:val="false"/>
                <w:i w:val="false"/>
                <w:iCs w:val="false"/>
                <w:color w:val="1A1A2E"/>
              </w:rPr>
              <w:t xml:space="preserve">Compute sub-scores, overall score, confidence</w:t>
            </w:r>
          </w:p>
        </w:tc>
        <w:tc>
          <w:tcPr>
            <w:tcW w:type="dxa" w:w="1620"/>
            <w:tcMar>
              <w:top w:type="dxa" w:w="60"/>
              <w:left w:type="dxa" w:w="90"/>
              <w:bottom w:type="dxa" w:w="60"/>
              <w:right w:type="dxa" w:w="90"/>
            </w:tcMar>
          </w:tcPr>
          <w:p>
            <w:pPr>
              <w:spacing w:after="20"/>
            </w:pPr>
            <w:r>
              <w:rPr>
                <w:b w:val="false"/>
                <w:bCs w:val="false"/>
                <w:i w:val="false"/>
                <w:iCs w:val="false"/>
                <w:color w:val="1A1A2E"/>
              </w:rPr>
              <w:t xml:space="preserve">Score set</w:t>
            </w:r>
          </w:p>
        </w:tc>
      </w:tr>
      <w:tr>
        <w:tc>
          <w:tcPr>
            <w:tcW w:type="dxa" w:w="1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Quantify</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Issue + metric layer</w:t>
            </w:r>
          </w:p>
        </w:tc>
        <w:tc>
          <w:tcPr>
            <w:tcW w:type="dxa" w:w="3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Run opportunity engine, size recoverable revenue</w:t>
            </w:r>
          </w:p>
        </w:tc>
        <w:tc>
          <w:tcPr>
            <w:tcW w:type="dxa" w:w="1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Opportunity set</w:t>
            </w:r>
          </w:p>
        </w:tc>
      </w:tr>
      <w:tr>
        <w:tc>
          <w:tcPr>
            <w:tcW w:type="dxa" w:w="13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Map</w:t>
            </w:r>
          </w:p>
        </w:tc>
        <w:tc>
          <w:tcPr>
            <w:tcW w:type="dxa" w:w="22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Issue + opportunity set</w:t>
            </w:r>
          </w:p>
        </w:tc>
        <w:tc>
          <w:tcPr>
            <w:tcW w:type="dxa" w:w="39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Map each issue to the NYX product; reveal top 3 fixes, blur the rest for the paid engine</w:t>
            </w:r>
          </w:p>
        </w:tc>
        <w:tc>
          <w:tcPr>
            <w:tcW w:type="dxa" w:w="16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Fix-mapping set</w:t>
            </w:r>
          </w:p>
        </w:tc>
      </w:tr>
      <w:tr>
        <w:tc>
          <w:tcPr>
            <w:tcW w:type="dxa" w:w="1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Project</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Fix-mapping set</w:t>
            </w:r>
          </w:p>
        </w:tc>
        <w:tc>
          <w:tcPr>
            <w:tcW w:type="dxa" w:w="3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Forecast ROAS/ROI upside if paid fixes adopted</w:t>
            </w:r>
          </w:p>
        </w:tc>
        <w:tc>
          <w:tcPr>
            <w:tcW w:type="dxa" w:w="1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Projection set</w:t>
            </w:r>
          </w:p>
        </w:tc>
      </w:tr>
      <w:tr>
        <w:tc>
          <w:tcPr>
            <w:tcW w:type="dxa" w:w="1300"/>
            <w:tcMar>
              <w:top w:type="dxa" w:w="60"/>
              <w:left w:type="dxa" w:w="90"/>
              <w:bottom w:type="dxa" w:w="60"/>
              <w:right w:type="dxa" w:w="90"/>
            </w:tcMar>
          </w:tcPr>
          <w:p>
            <w:pPr>
              <w:spacing w:after="20"/>
            </w:pPr>
            <w:r>
              <w:rPr>
                <w:b w:val="false"/>
                <w:bCs w:val="false"/>
                <w:i w:val="false"/>
                <w:iCs w:val="false"/>
                <w:color w:val="1A1A2E"/>
              </w:rPr>
              <w:t xml:space="preserve">Render</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All layers</w:t>
            </w:r>
          </w:p>
        </w:tc>
        <w:tc>
          <w:tcPr>
            <w:tcW w:type="dxa" w:w="3900"/>
            <w:tcMar>
              <w:top w:type="dxa" w:w="60"/>
              <w:left w:type="dxa" w:w="90"/>
              <w:bottom w:type="dxa" w:w="60"/>
              <w:right w:type="dxa" w:w="90"/>
            </w:tcMar>
          </w:tcPr>
          <w:p>
            <w:pPr>
              <w:spacing w:after="20"/>
            </w:pPr>
            <w:r>
              <w:rPr>
                <w:b w:val="false"/>
                <w:bCs w:val="false"/>
                <w:i w:val="false"/>
                <w:iCs w:val="false"/>
                <w:color w:val="1A1A2E"/>
              </w:rPr>
              <w:t xml:space="preserve">Assemble four persona views, drill-down, PDF</w:t>
            </w:r>
          </w:p>
        </w:tc>
        <w:tc>
          <w:tcPr>
            <w:tcW w:type="dxa" w:w="1620"/>
            <w:tcMar>
              <w:top w:type="dxa" w:w="60"/>
              <w:left w:type="dxa" w:w="90"/>
              <w:bottom w:type="dxa" w:w="60"/>
              <w:right w:type="dxa" w:w="90"/>
            </w:tcMar>
          </w:tcPr>
          <w:p>
            <w:pPr>
              <w:spacing w:after="20"/>
            </w:pPr>
            <w:r>
              <w:rPr>
                <w:b w:val="false"/>
                <w:bCs w:val="false"/>
                <w:i w:val="false"/>
                <w:iCs w:val="false"/>
                <w:color w:val="1A1A2E"/>
              </w:rPr>
              <w:t xml:space="preserve">Rendered report</w:t>
            </w:r>
          </w:p>
        </w:tc>
      </w:tr>
    </w:tbl>
    <w:p>
      <w:pPr>
        <w:pStyle w:val="Heading1"/>
        <w:spacing w:after="140" w:before="280"/>
      </w:pPr>
      <w:r>
        <w:rPr>
          <w:b/>
          <w:bCs/>
          <w:color w:val="3B2E7E"/>
        </w:rPr>
        <w:t xml:space="preserve">19. Persona Summary Module</w:t>
      </w:r>
    </w:p>
    <w:p>
      <w:pPr>
        <w:spacing w:after="100"/>
      </w:pPr>
      <w:r>
        <w:rPr>
          <w:color w:val="1A1A2E"/>
        </w:rPr>
        <w:t xml:space="preserve">The first screen every prospect sees, rendered for the active persona. The CEO/CMO framing below is illustrative; the same tiles re-express for Manager and Marketer at greater depth. All sample rupee figures in this PRD are realized (post-RTO) and seasonally normalized, per Section 25; they are illustrative only.</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000"/>
        <w:gridCol w:w="4700"/>
        <w:gridCol w:w="1320"/>
      </w:tblGrid>
      <w:tr>
        <w:trPr>
          <w:tblHeader/>
        </w:trPr>
        <w:tc>
          <w:tcPr>
            <w:tcW w:type="dxa" w:w="3000"/>
            <w:shd w:fill="3B2E7E" w:color="auto" w:val="clear"/>
            <w:tcMar>
              <w:top w:type="dxa" w:w="60"/>
              <w:left w:type="dxa" w:w="90"/>
              <w:bottom w:type="dxa" w:w="60"/>
              <w:right w:type="dxa" w:w="90"/>
            </w:tcMar>
          </w:tcPr>
          <w:p>
            <w:pPr>
              <w:spacing w:after="20"/>
            </w:pPr>
            <w:r>
              <w:rPr>
                <w:b/>
                <w:bCs/>
                <w:i w:val="false"/>
                <w:iCs w:val="false"/>
                <w:color w:val="FFFFFF"/>
              </w:rPr>
              <w:t xml:space="preserve">Metric</w:t>
            </w:r>
          </w:p>
        </w:tc>
        <w:tc>
          <w:tcPr>
            <w:tcW w:type="dxa" w:w="4700"/>
            <w:shd w:fill="3B2E7E" w:color="auto" w:val="clear"/>
            <w:tcMar>
              <w:top w:type="dxa" w:w="60"/>
              <w:left w:type="dxa" w:w="90"/>
              <w:bottom w:type="dxa" w:w="60"/>
              <w:right w:type="dxa" w:w="90"/>
            </w:tcMar>
          </w:tcPr>
          <w:p>
            <w:pPr>
              <w:spacing w:after="20"/>
            </w:pPr>
            <w:r>
              <w:rPr>
                <w:b/>
                <w:bCs/>
                <w:i w:val="false"/>
                <w:iCs w:val="false"/>
                <w:color w:val="FFFFFF"/>
              </w:rPr>
              <w:t xml:space="preserve">Definition</w:t>
            </w:r>
          </w:p>
        </w:tc>
        <w:tc>
          <w:tcPr>
            <w:tcW w:type="dxa" w:w="1320"/>
            <w:shd w:fill="3B2E7E" w:color="auto" w:val="clear"/>
            <w:tcMar>
              <w:top w:type="dxa" w:w="60"/>
              <w:left w:type="dxa" w:w="90"/>
              <w:bottom w:type="dxa" w:w="60"/>
              <w:right w:type="dxa" w:w="90"/>
            </w:tcMar>
          </w:tcPr>
          <w:p>
            <w:pPr>
              <w:spacing w:after="20"/>
            </w:pPr>
            <w:r>
              <w:rPr>
                <w:b/>
                <w:bCs/>
                <w:i w:val="false"/>
                <w:iCs w:val="false"/>
                <w:color w:val="FFFFFF"/>
              </w:rPr>
              <w:t xml:space="preserve">Sample</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Overall Audit Score</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Composite account health, 0 to 100</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68/100</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Marketing Efficiency Score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Efficiency composite, 0 to 100</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72/100</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Monthly Wasted Spend</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Spend below breakeven ROAS, per month, realized</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Rs 18L</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Recoverable Revenue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Annual recoverable, additive model, realized (post-RTO)</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Rs 48L</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Growth Opportunity</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Projected revenue upside if fixes adopted</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+34%</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Confidence Score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Confidence driven by data volume + tracking health + source coverage</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89%</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Tracking Health</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Integrity of conversion tracking across pixel/CAPI/MMP</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91/100</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Priority Actions</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Count of high-priority gaps (fix gated)</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5</w:t>
            </w:r>
          </w:p>
        </w:tc>
      </w:tr>
    </w:tbl>
    <w:p>
      <w:pPr>
        <w:spacing w:after="80"/>
      </w:pPr>
    </w:p>
    <w:p>
      <w:pPr>
        <w:spacing w:after="100"/>
      </w:pPr>
      <w:r>
        <w:rPr>
          <w:b/>
          <w:bCs/>
          <w:color w:val="3B2E7E"/>
        </w:rPr>
        <w:t xml:space="preserve">Top Problems Detected </w:t>
      </w:r>
      <w:r>
        <w:rPr>
          <w:color w:val="1A1A2E"/>
        </w:rPr>
        <w:t xml:space="preserve">(top 3 by severity): each shows title and one-line evidence. Example: Creative Fatigue, 6 creatives with CTR decline and rising CPA.</w:t>
      </w:r>
    </w:p>
    <w:p>
      <w:pPr>
        <w:spacing w:after="100"/>
      </w:pPr>
      <w:r>
        <w:rPr>
          <w:b/>
          <w:bCs/>
          <w:color w:val="3B2E7E"/>
        </w:rPr>
        <w:t xml:space="preserve">Top Opportunities Identified </w:t>
      </w:r>
      <w:r>
        <w:rPr>
          <w:color w:val="1A1A2E"/>
        </w:rPr>
        <w:t xml:space="preserve">(top 3 by recoverable value): each shows title and rupee impact. Example: Budget Reallocation opportunity worth Rs 2L in unlocked ROAS. The how is gated.</w:t>
      </w:r>
    </w:p>
    <w:p>
      <w:pPr>
        <w:spacing w:after="100"/>
      </w:pPr>
      <w:r>
        <w:rPr>
          <w:b/>
          <w:bCs/>
          <w:color w:val="3B2E7E"/>
        </w:rPr>
        <w:t xml:space="preserve">Primary CTA: </w:t>
      </w:r>
      <w:r>
        <w:rPr>
          <w:color w:val="1A1A2E"/>
        </w:rPr>
        <w:t xml:space="preserve">Book a call to unlock the remaining fixes (the paid Recommendation Engine). The top 3 fixes are shown free; the rest are blurred with a book-a-call CTA.</w:t>
      </w:r>
    </w:p>
    <w:p>
      <w:pPr>
        <w:pStyle w:val="Heading1"/>
        <w:spacing w:after="140" w:before="280"/>
      </w:pPr>
      <w:r>
        <w:rPr>
          <w:b/>
          <w:bCs/>
          <w:color w:val="3B2E7E"/>
        </w:rPr>
        <w:t xml:space="preserve">20. Audit Intelligence Engine</w:t>
      </w:r>
    </w:p>
    <w:p>
      <w:pPr>
        <w:spacing w:after="100"/>
      </w:pPr>
      <w:r>
        <w:rPr>
          <w:color w:val="1A1A2E"/>
        </w:rPr>
        <w:t xml:space="preserve">Layers of the free audit. The Recommendation Engine is intentionally absent from the audit; it is the paid NYX product the audit sells into.</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600"/>
        <w:gridCol w:w="4700"/>
        <w:gridCol w:w="1720"/>
      </w:tblGrid>
      <w:tr>
        <w:trPr>
          <w:tblHeader/>
        </w:trPr>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Layer</w:t>
            </w:r>
          </w:p>
        </w:tc>
        <w:tc>
          <w:tcPr>
            <w:tcW w:type="dxa" w:w="4700"/>
            <w:shd w:fill="3B2E7E" w:color="auto" w:val="clear"/>
            <w:tcMar>
              <w:top w:type="dxa" w:w="60"/>
              <w:left w:type="dxa" w:w="90"/>
              <w:bottom w:type="dxa" w:w="60"/>
              <w:right w:type="dxa" w:w="90"/>
            </w:tcMar>
          </w:tcPr>
          <w:p>
            <w:pPr>
              <w:spacing w:after="20"/>
            </w:pPr>
            <w:r>
              <w:rPr>
                <w:b/>
                <w:bCs/>
                <w:i w:val="false"/>
                <w:iCs w:val="false"/>
                <w:color w:val="FFFFFF"/>
              </w:rPr>
              <w:t xml:space="preserve">Purpose</w:t>
            </w:r>
          </w:p>
        </w:tc>
        <w:tc>
          <w:tcPr>
            <w:tcW w:type="dxa" w:w="1720"/>
            <w:shd w:fill="3B2E7E" w:color="auto" w:val="clear"/>
            <w:tcMar>
              <w:top w:type="dxa" w:w="60"/>
              <w:left w:type="dxa" w:w="90"/>
              <w:bottom w:type="dxa" w:w="60"/>
              <w:right w:type="dxa" w:w="90"/>
            </w:tcMar>
          </w:tcPr>
          <w:p>
            <w:pPr>
              <w:spacing w:after="20"/>
            </w:pPr>
            <w:r>
              <w:rPr>
                <w:b/>
                <w:bCs/>
                <w:i w:val="false"/>
                <w:iCs w:val="false"/>
                <w:color w:val="FFFFFF"/>
              </w:rPr>
              <w:t xml:space="preserve">In free audit</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Data Collection</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Aggregate and normalise ad + commerce + MMP data</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Rules Engine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Detect issues and opportunities with root cause</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Scoring Engine</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Generate health scores and confidence</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Opportunity Engine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Quantify recoverable revenue</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Fix-Mapping Layer</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Map each issue to a NYX product (no fix generated)</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6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Recommendation Engine</w:t>
            </w:r>
          </w:p>
        </w:tc>
        <w:tc>
          <w:tcPr>
            <w:tcW w:type="dxa" w:w="47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Generate and execute the prescriptive fix</w:t>
            </w:r>
          </w:p>
        </w:tc>
        <w:tc>
          <w:tcPr>
            <w:tcW w:type="dxa" w:w="17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No, paid NYX moat</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Projection Engine</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Forecast outcomes if paid fixes adopted</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Yes (baseline)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Persona Layer</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Reframe output for CEO / CMO / Manager / Marketer</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 (all four)</w:t>
            </w:r>
          </w:p>
        </w:tc>
      </w:tr>
    </w:tbl>
    <w:p>
      <w:pPr>
        <w:spacing w:after="80"/>
      </w:pPr>
    </w:p>
    <w:tbl>
      <w:tblPr>
        <w:tblW w:type="dxa" w:w="9020"/>
        <w:tblBorders>
          <w:top w:val="single" w:color="3B2E7E" w:sz="6"/>
          <w:left w:val="single" w:color="3B2E7E" w:sz="6"/>
          <w:bottom w:val="single" w:color="3B2E7E" w:sz="6"/>
          <w:right w:val="single" w:color="3B2E7E" w:sz="6"/>
          <w:insideH w:val="single" w:color="auto" w:sz="4"/>
          <w:insideV w:val="single" w:color="auto" w:sz="4"/>
        </w:tblBorders>
      </w:tblPr>
      <w:tblGrid>
        <w:gridCol w:w="9020"/>
      </w:tblGrid>
      <w:tr>
        <w:tc>
          <w:tcPr>
            <w:tcW w:type="dxa" w:w="9020"/>
            <w:shd w:fill="FBEAEA" w:color="auto" w:val="clear"/>
            <w:tcMar>
              <w:top w:type="dxa" w:w="100"/>
              <w:left w:type="dxa" w:w="140"/>
              <w:bottom w:type="dxa" w:w="100"/>
              <w:right w:type="dxa" w:w="140"/>
            </w:tcMar>
          </w:tcPr>
          <w:p>
            <w:r>
              <w:rPr>
                <w:b/>
                <w:bCs/>
                <w:color w:val="3B2E7E"/>
              </w:rPr>
              <w:t xml:space="preserve">Guardrail:  </w:t>
            </w:r>
            <w:r>
              <w:rPr>
                <w:color w:val="1A1A2E"/>
              </w:rPr>
              <w:t xml:space="preserve">All numbers originate in the engine. The natural-language and persona layers only reframe engine output. No number or fix is generated by a language model, and the free audit reveals at most 3 fixes; the rest stay behind the paid engine.</w:t>
            </w:r>
          </w:p>
        </w:tc>
      </w:tr>
    </w:tbl>
    <w:p>
      <w:pPr>
        <w:pStyle w:val="Heading1"/>
        <w:spacing w:after="140" w:before="280"/>
      </w:pPr>
      <w:r>
        <w:rPr>
          <w:b/>
          <w:bCs/>
          <w:color w:val="3B2E7E"/>
        </w:rPr>
        <w:t xml:space="preserve">21. Report Modules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700"/>
        <w:gridCol w:w="5000"/>
        <w:gridCol w:w="1320"/>
      </w:tblGrid>
      <w:tr>
        <w:trPr>
          <w:tblHeader/>
        </w:trPr>
        <w:tc>
          <w:tcPr>
            <w:tcW w:type="dxa" w:w="2700"/>
            <w:shd w:fill="3B2E7E" w:color="auto" w:val="clear"/>
            <w:tcMar>
              <w:top w:type="dxa" w:w="60"/>
              <w:left w:type="dxa" w:w="90"/>
              <w:bottom w:type="dxa" w:w="60"/>
              <w:right w:type="dxa" w:w="90"/>
            </w:tcMar>
          </w:tcPr>
          <w:p>
            <w:pPr>
              <w:spacing w:after="20"/>
            </w:pPr>
            <w:r>
              <w:rPr>
                <w:b/>
                <w:bCs/>
                <w:i w:val="false"/>
                <w:iCs w:val="false"/>
                <w:color w:val="FFFFFF"/>
              </w:rPr>
              <w:t xml:space="preserve">Module</w:t>
            </w:r>
          </w:p>
        </w:tc>
        <w:tc>
          <w:tcPr>
            <w:tcW w:type="dxa" w:w="5000"/>
            <w:shd w:fill="3B2E7E" w:color="auto" w:val="clear"/>
            <w:tcMar>
              <w:top w:type="dxa" w:w="60"/>
              <w:left w:type="dxa" w:w="90"/>
              <w:bottom w:type="dxa" w:w="60"/>
              <w:right w:type="dxa" w:w="90"/>
            </w:tcMar>
          </w:tcPr>
          <w:p>
            <w:pPr>
              <w:spacing w:after="20"/>
            </w:pPr>
            <w:r>
              <w:rPr>
                <w:b/>
                <w:bCs/>
                <w:i w:val="false"/>
                <w:iCs w:val="false"/>
                <w:color w:val="FFFFFF"/>
              </w:rPr>
              <w:t xml:space="preserve">Content</w:t>
            </w:r>
          </w:p>
        </w:tc>
        <w:tc>
          <w:tcPr>
            <w:tcW w:type="dxa" w:w="1320"/>
            <w:shd w:fill="3B2E7E" w:color="auto" w:val="clear"/>
            <w:tcMar>
              <w:top w:type="dxa" w:w="60"/>
              <w:left w:type="dxa" w:w="90"/>
              <w:bottom w:type="dxa" w:w="60"/>
              <w:right w:type="dxa" w:w="90"/>
            </w:tcMar>
          </w:tcPr>
          <w:p>
            <w:pPr>
              <w:spacing w:after="20"/>
            </w:pPr>
            <w:r>
              <w:rPr>
                <w:b/>
                <w:bCs/>
                <w:i w:val="false"/>
                <w:iCs w:val="false"/>
                <w:color w:val="FFFFFF"/>
              </w:rPr>
              <w:t xml:space="preserve">MVP</w:t>
            </w:r>
          </w:p>
        </w:tc>
      </w:tr>
      <w:tr>
        <w:tc>
          <w:tcPr>
            <w:tcW w:type="dxa" w:w="2700"/>
            <w:tcMar>
              <w:top w:type="dxa" w:w="60"/>
              <w:left w:type="dxa" w:w="90"/>
              <w:bottom w:type="dxa" w:w="60"/>
              <w:right w:type="dxa" w:w="90"/>
            </w:tcMar>
          </w:tcPr>
          <w:p>
            <w:pPr>
              <w:spacing w:after="20"/>
            </w:pPr>
            <w:r>
              <w:rPr>
                <w:b w:val="false"/>
                <w:bCs w:val="false"/>
                <w:i w:val="false"/>
                <w:iCs w:val="false"/>
                <w:color w:val="1A1A2E"/>
              </w:rPr>
              <w:t xml:space="preserve">Account &amp; Source Overview</w:t>
            </w:r>
          </w:p>
        </w:tc>
        <w:tc>
          <w:tcPr>
            <w:tcW w:type="dxa" w:w="5000"/>
            <w:tcMar>
              <w:top w:type="dxa" w:w="60"/>
              <w:left w:type="dxa" w:w="90"/>
              <w:bottom w:type="dxa" w:w="60"/>
              <w:right w:type="dxa" w:w="90"/>
            </w:tcMar>
          </w:tcPr>
          <w:p>
            <w:pPr>
              <w:spacing w:after="20"/>
            </w:pPr>
            <w:r>
              <w:rPr>
                <w:b w:val="false"/>
                <w:bCs w:val="false"/>
                <w:i w:val="false"/>
                <w:iCs w:val="false"/>
                <w:color w:val="1A1A2E"/>
              </w:rPr>
              <w:t xml:space="preserve">Channels, connected sources, spend, window, meta</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Score Breakdown</w:t>
            </w:r>
          </w:p>
        </w:tc>
        <w:tc>
          <w:tcPr>
            <w:tcW w:type="dxa" w:w="5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Overall + sub-scores + confidence + tracking health</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tcMar>
              <w:top w:type="dxa" w:w="60"/>
              <w:left w:type="dxa" w:w="90"/>
              <w:bottom w:type="dxa" w:w="60"/>
              <w:right w:type="dxa" w:w="90"/>
            </w:tcMar>
          </w:tcPr>
          <w:p>
            <w:pPr>
              <w:spacing w:after="20"/>
            </w:pPr>
            <w:r>
              <w:rPr>
                <w:b w:val="false"/>
                <w:bCs w:val="false"/>
                <w:i w:val="false"/>
                <w:iCs w:val="false"/>
                <w:color w:val="1A1A2E"/>
              </w:rPr>
              <w:t xml:space="preserve">Issues by Category</w:t>
            </w:r>
          </w:p>
        </w:tc>
        <w:tc>
          <w:tcPr>
            <w:tcW w:type="dxa" w:w="5000"/>
            <w:tcMar>
              <w:top w:type="dxa" w:w="60"/>
              <w:left w:type="dxa" w:w="90"/>
              <w:bottom w:type="dxa" w:w="60"/>
              <w:right w:type="dxa" w:w="90"/>
            </w:tcMar>
          </w:tcPr>
          <w:p>
            <w:pPr>
              <w:spacing w:after="20"/>
            </w:pPr>
            <w:r>
              <w:rPr>
                <w:b w:val="false"/>
                <w:bCs w:val="false"/>
                <w:i w:val="false"/>
                <w:iCs w:val="false"/>
                <w:color w:val="1A1A2E"/>
              </w:rPr>
              <w:t xml:space="preserve">Detected issues, severity, evidence, root cause, drill-down</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Opportunity Breakdown</w:t>
            </w:r>
          </w:p>
        </w:tc>
        <w:tc>
          <w:tcPr>
            <w:tcW w:type="dxa" w:w="5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Recoverable revenue by bucket, confidence</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Fix Mapping (gated)</w:t>
            </w:r>
          </w:p>
        </w:tc>
        <w:tc>
          <w:tcPr>
            <w:tcW w:type="dxa" w:w="50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Issue to NYX product mapping; recommendation locked behind paid</w:t>
            </w:r>
          </w:p>
        </w:tc>
        <w:tc>
          <w:tcPr>
            <w:tcW w:type="dxa" w:w="13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Projections</w:t>
            </w:r>
          </w:p>
        </w:tc>
        <w:tc>
          <w:tcPr>
            <w:tcW w:type="dxa" w:w="5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ROAS/ROI upside forecast if fixes adopted</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tcMar>
              <w:top w:type="dxa" w:w="60"/>
              <w:left w:type="dxa" w:w="90"/>
              <w:bottom w:type="dxa" w:w="60"/>
              <w:right w:type="dxa" w:w="90"/>
            </w:tcMar>
          </w:tcPr>
          <w:p>
            <w:pPr>
              <w:spacing w:after="20"/>
            </w:pPr>
            <w:r>
              <w:rPr>
                <w:b w:val="false"/>
                <w:bCs w:val="false"/>
                <w:i w:val="false"/>
                <w:iCs w:val="false"/>
                <w:color w:val="1A1A2E"/>
              </w:rPr>
              <w:t xml:space="preserve">Persona Toggle</w:t>
            </w:r>
          </w:p>
        </w:tc>
        <w:tc>
          <w:tcPr>
            <w:tcW w:type="dxa" w:w="5000"/>
            <w:tcMar>
              <w:top w:type="dxa" w:w="60"/>
              <w:left w:type="dxa" w:w="90"/>
              <w:bottom w:type="dxa" w:w="60"/>
              <w:right w:type="dxa" w:w="90"/>
            </w:tcMar>
          </w:tcPr>
          <w:p>
            <w:pPr>
              <w:spacing w:after="20"/>
            </w:pPr>
            <w:r>
              <w:rPr>
                <w:b w:val="false"/>
                <w:bCs w:val="false"/>
                <w:i w:val="false"/>
                <w:iCs w:val="false"/>
                <w:color w:val="1A1A2E"/>
              </w:rPr>
              <w:t xml:space="preserve">CEO / CMO / Marketing Manager / Performance Marketer</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Yes</w:t>
            </w:r>
          </w:p>
        </w:tc>
      </w:tr>
      <w:tr>
        <w:tc>
          <w:tcPr>
            <w:tcW w:type="dxa" w:w="2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Methodology / Appendix</w:t>
            </w:r>
          </w:p>
        </w:tc>
        <w:tc>
          <w:tcPr>
            <w:tcW w:type="dxa" w:w="5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How numbers were derived, data window, sources</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Yes</w:t>
            </w:r>
          </w:p>
        </w:tc>
      </w:tr>
    </w:tbl>
    <w:p>
      <w:pPr>
        <w:pStyle w:val="Heading1"/>
        <w:spacing w:after="140" w:before="280"/>
      </w:pPr>
      <w:r>
        <w:rPr>
          <w:b/>
          <w:bCs/>
          <w:color w:val="3B2E7E"/>
        </w:rPr>
        <w:t xml:space="preserve">22. Audit Generation Flow</w:t>
      </w:r>
    </w:p>
    <w:p>
      <w:pPr>
        <w:spacing w:after="100"/>
      </w:pPr>
      <w:r>
        <w:rPr>
          <w:color w:val="1A1A2E"/>
        </w:rPr>
        <w:t xml:space="preserve">States: queued, collecting, analysing, ready, partial, failed.</w:t>
      </w:r>
    </w:p>
    <w:p>
      <w:pPr>
        <w:pStyle w:val="ListParagraph"/>
        <w:numPr>
          <w:ilvl w:val="0"/>
          <w:numId w:val="3"/>
        </w:numPr>
        <w:spacing w:after="60"/>
      </w:pPr>
      <w:r>
        <w:rPr>
          <w:color w:val="1A1A2E"/>
        </w:rPr>
        <w:t xml:space="preserve">Trigger: OAuth complete, rep-initiated, or upload received.</w:t>
      </w:r>
    </w:p>
    <w:p>
      <w:pPr>
        <w:pStyle w:val="ListParagraph"/>
        <w:numPr>
          <w:ilvl w:val="0"/>
          <w:numId w:val="3"/>
        </w:numPr>
        <w:spacing w:after="60"/>
      </w:pPr>
      <w:r>
        <w:rPr>
          <w:color w:val="1A1A2E"/>
        </w:rPr>
        <w:t xml:space="preserve">Resolve accounts and available sources. If multiple ad accounts, prompt selection (MVP audits one account per run).</w:t>
      </w:r>
    </w:p>
    <w:p>
      <w:pPr>
        <w:pStyle w:val="ListParagraph"/>
        <w:numPr>
          <w:ilvl w:val="0"/>
          <w:numId w:val="3"/>
        </w:numPr>
        <w:spacing w:after="60"/>
      </w:pPr>
      <w:r>
        <w:rPr>
          <w:color w:val="1A1A2E"/>
        </w:rPr>
        <w:t xml:space="preserve">The audit is a versioned object per account. Connecting an additional source (progressive connect, Section 14) does not start a fresh audit: it triggers an incremental re-score of the existing audit version, sharpening the affected modules and confidence in place.</w:t>
      </w:r>
    </w:p>
    <w:p>
      <w:pPr>
        <w:pStyle w:val="ListParagraph"/>
        <w:numPr>
          <w:ilvl w:val="0"/>
          <w:numId w:val="3"/>
        </w:numPr>
        <w:spacing w:after="60"/>
      </w:pPr>
      <w:r>
        <w:rPr>
          <w:color w:val="1A1A2E"/>
        </w:rPr>
        <w:t xml:space="preserve">Enter collecting: async pull of ad, commerce and MMP entities/metrics for the window. Show progress.</w:t>
      </w:r>
    </w:p>
    <w:p>
      <w:pPr>
        <w:pStyle w:val="ListParagraph"/>
        <w:numPr>
          <w:ilvl w:val="0"/>
          <w:numId w:val="3"/>
        </w:numPr>
        <w:spacing w:after="60"/>
      </w:pPr>
      <w:r>
        <w:rPr>
          <w:color w:val="1A1A2E"/>
        </w:rPr>
        <w:t xml:space="preserve">Enter analysing: run analyse, diagnose, score, quantify, map. Only the top 3 fixes are revealed; the rest are blurred.</w:t>
      </w:r>
    </w:p>
    <w:p>
      <w:pPr>
        <w:pStyle w:val="ListParagraph"/>
        <w:numPr>
          <w:ilvl w:val="0"/>
          <w:numId w:val="3"/>
        </w:numPr>
        <w:spacing w:after="60"/>
      </w:pPr>
      <w:r>
        <w:rPr>
          <w:color w:val="1A1A2E"/>
        </w:rPr>
        <w:t xml:space="preserve">Sufficiency check: if data below minimum thresholds or a source is missing, mark partial and label affected modules with reduced confidence.</w:t>
      </w:r>
    </w:p>
    <w:p>
      <w:pPr>
        <w:pStyle w:val="ListParagraph"/>
        <w:numPr>
          <w:ilvl w:val="0"/>
          <w:numId w:val="3"/>
        </w:numPr>
        <w:spacing w:after="60"/>
      </w:pPr>
      <w:r>
        <w:rPr>
          <w:color w:val="1A1A2E"/>
        </w:rPr>
        <w:t xml:space="preserve">Enter ready: render persona hook first, full diagnosis on unlock.</w:t>
      </w:r>
    </w:p>
    <w:p>
      <w:pPr>
        <w:pStyle w:val="ListParagraph"/>
        <w:numPr>
          <w:ilvl w:val="0"/>
          <w:numId w:val="3"/>
        </w:numPr>
        <w:spacing w:after="60"/>
      </w:pPr>
      <w:r>
        <w:rPr>
          <w:color w:val="1A1A2E"/>
        </w:rPr>
        <w:t xml:space="preserve">On failure at any stage: retry policy, then failed with a specific user-facing reason (see Error Handling).</w:t>
      </w:r>
    </w:p>
    <w:p>
      <w:pPr>
        <w:pStyle w:val="ListParagraph"/>
        <w:numPr>
          <w:ilvl w:val="0"/>
          <w:numId w:val="3"/>
        </w:numPr>
        <w:spacing w:after="60"/>
      </w:pPr>
      <w:r>
        <w:rPr>
          <w:color w:val="1A1A2E"/>
        </w:rPr>
        <w:t xml:space="preserve">Persist report, associate with lead record, notify sales.</w:t>
      </w:r>
    </w:p>
    <w:p>
      <w:pPr>
        <w:spacing w:after="100"/>
      </w:pPr>
      <w:r>
        <w:rPr>
          <w:color w:val="1A1A2E"/>
        </w:rPr>
        <w:t xml:space="preserve">Target: hook visible within about 60 seconds for typical accounts, async with progress and email-on-ready for large accounts. Confirm final SLA after API load testing.</w:t>
      </w:r>
    </w:p>
    <w:p>
      <w:pPr>
        <w:spacing w:after="100"/>
      </w:pPr>
      <w:r>
        <w:rPr>
          <w:b/>
          <w:bCs/>
          <w:color w:val="3B2E7E"/>
        </w:rPr>
        <w:t xml:space="preserve">Re-score vs re-run: </w:t>
      </w:r>
      <w:r>
        <w:rPr>
          <w:color w:val="1A1A2E"/>
        </w:rPr>
        <w:t xml:space="preserve">adding a source re-scores the current audit version incrementally (cheap, in place). A 30-day refresh (Section 40, FR-30) creates a new audit version so change over time can be shown. One account therefore has one audit with many versions, not many audits.</w:t>
      </w:r>
    </w:p>
    <w:p>
      <w:pPr>
        <w:pStyle w:val="Heading1"/>
        <w:spacing w:after="140" w:before="280"/>
      </w:pPr>
      <w:r>
        <w:rPr>
          <w:b/>
          <w:bCs/>
          <w:color w:val="3B2E7E"/>
        </w:rPr>
        <w:t xml:space="preserve">23. Audit Score Framework</w:t>
      </w:r>
    </w:p>
    <w:p>
      <w:pPr>
        <w:spacing w:after="100"/>
      </w:pPr>
      <w:r>
        <w:rPr>
          <w:b/>
          <w:bCs/>
          <w:color w:val="3B2E7E"/>
        </w:rPr>
        <w:t xml:space="preserve">Overall Audit Score </w:t>
      </w:r>
      <w:r>
        <w:rPr>
          <w:color w:val="1A1A2E"/>
        </w:rPr>
        <w:t xml:space="preserve">= weighted composite of sub-scores, 0 to 100.</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100"/>
        <w:gridCol w:w="4400"/>
        <w:gridCol w:w="1360"/>
        <w:gridCol w:w="1160"/>
      </w:tblGrid>
      <w:tr>
        <w:trPr>
          <w:tblHeader/>
        </w:trPr>
        <w:tc>
          <w:tcPr>
            <w:tcW w:type="dxa" w:w="2100"/>
            <w:shd w:fill="3B2E7E" w:color="auto" w:val="clear"/>
            <w:tcMar>
              <w:top w:type="dxa" w:w="60"/>
              <w:left w:type="dxa" w:w="90"/>
              <w:bottom w:type="dxa" w:w="60"/>
              <w:right w:type="dxa" w:w="90"/>
            </w:tcMar>
          </w:tcPr>
          <w:p>
            <w:pPr>
              <w:spacing w:after="20"/>
            </w:pPr>
            <w:r>
              <w:rPr>
                <w:b/>
                <w:bCs/>
                <w:i w:val="false"/>
                <w:iCs w:val="false"/>
                <w:color w:val="FFFFFF"/>
              </w:rPr>
              <w:t xml:space="preserve">Sub-score</w:t>
            </w:r>
          </w:p>
        </w:tc>
        <w:tc>
          <w:tcPr>
            <w:tcW w:type="dxa" w:w="4400"/>
            <w:shd w:fill="3B2E7E" w:color="auto" w:val="clear"/>
            <w:tcMar>
              <w:top w:type="dxa" w:w="60"/>
              <w:left w:type="dxa" w:w="90"/>
              <w:bottom w:type="dxa" w:w="60"/>
              <w:right w:type="dxa" w:w="90"/>
            </w:tcMar>
          </w:tcPr>
          <w:p>
            <w:pPr>
              <w:spacing w:after="20"/>
            </w:pPr>
            <w:r>
              <w:rPr>
                <w:b/>
                <w:bCs/>
                <w:i w:val="false"/>
                <w:iCs w:val="false"/>
                <w:color w:val="FFFFFF"/>
              </w:rPr>
              <w:t xml:space="preserve">Measures</w:t>
            </w:r>
          </w:p>
        </w:tc>
        <w:tc>
          <w:tcPr>
            <w:tcW w:type="dxa" w:w="1360"/>
            <w:shd w:fill="3B2E7E" w:color="auto" w:val="clear"/>
            <w:tcMar>
              <w:top w:type="dxa" w:w="60"/>
              <w:left w:type="dxa" w:w="90"/>
              <w:bottom w:type="dxa" w:w="60"/>
              <w:right w:type="dxa" w:w="90"/>
            </w:tcMar>
          </w:tcPr>
          <w:p>
            <w:pPr>
              <w:spacing w:after="20"/>
            </w:pPr>
            <w:r>
              <w:rPr>
                <w:b/>
                <w:bCs/>
                <w:i w:val="false"/>
                <w:iCs w:val="false"/>
                <w:color w:val="FFFFFF"/>
              </w:rPr>
              <w:t xml:space="preserve">Default weight</w:t>
            </w:r>
          </w:p>
        </w:tc>
        <w:tc>
          <w:tcPr>
            <w:tcW w:type="dxa" w:w="1160"/>
            <w:shd w:fill="3B2E7E" w:color="auto" w:val="clear"/>
            <w:tcMar>
              <w:top w:type="dxa" w:w="60"/>
              <w:left w:type="dxa" w:w="90"/>
              <w:bottom w:type="dxa" w:w="60"/>
              <w:right w:type="dxa" w:w="90"/>
            </w:tcMar>
          </w:tcPr>
          <w:p>
            <w:pPr>
              <w:spacing w:after="20"/>
            </w:pPr>
            <w:r>
              <w:rPr>
                <w:b/>
                <w:bCs/>
                <w:i w:val="false"/>
                <w:iCs w:val="false"/>
                <w:color w:val="FFFFFF"/>
              </w:rPr>
              <w:t xml:space="preserve">Sample</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Campaign Efficiency</w:t>
            </w:r>
          </w:p>
        </w:tc>
        <w:tc>
          <w:tcPr>
            <w:tcW w:type="dxa" w:w="4400"/>
            <w:tcMar>
              <w:top w:type="dxa" w:w="60"/>
              <w:left w:type="dxa" w:w="90"/>
              <w:bottom w:type="dxa" w:w="60"/>
              <w:right w:type="dxa" w:w="90"/>
            </w:tcMar>
          </w:tcPr>
          <w:p>
            <w:pPr>
              <w:spacing w:after="20"/>
            </w:pPr>
            <w:r>
              <w:rPr>
                <w:b w:val="false"/>
                <w:bCs w:val="false"/>
                <w:i w:val="false"/>
                <w:iCs w:val="false"/>
                <w:color w:val="1A1A2E"/>
              </w:rPr>
              <w:t xml:space="preserve">Spend efficiency, ROAS vs breakeven, budget allocation</w:t>
            </w:r>
          </w:p>
        </w:tc>
        <w:tc>
          <w:tcPr>
            <w:tcW w:type="dxa" w:w="1360"/>
            <w:tcMar>
              <w:top w:type="dxa" w:w="60"/>
              <w:left w:type="dxa" w:w="90"/>
              <w:bottom w:type="dxa" w:w="60"/>
              <w:right w:type="dxa" w:w="90"/>
            </w:tcMar>
          </w:tcPr>
          <w:p>
            <w:pPr>
              <w:spacing w:after="20"/>
            </w:pPr>
            <w:r>
              <w:rPr>
                <w:b w:val="false"/>
                <w:bCs w:val="false"/>
                <w:i w:val="false"/>
                <w:iCs w:val="false"/>
                <w:color w:val="1A1A2E"/>
              </w:rPr>
              <w:t xml:space="preserve">0.30</w:t>
            </w:r>
          </w:p>
        </w:tc>
        <w:tc>
          <w:tcPr>
            <w:tcW w:type="dxa" w:w="1160"/>
            <w:tcMar>
              <w:top w:type="dxa" w:w="60"/>
              <w:left w:type="dxa" w:w="90"/>
              <w:bottom w:type="dxa" w:w="60"/>
              <w:right w:type="dxa" w:w="90"/>
            </w:tcMar>
          </w:tcPr>
          <w:p>
            <w:pPr>
              <w:spacing w:after="20"/>
            </w:pPr>
            <w:r>
              <w:rPr>
                <w:b w:val="false"/>
                <w:bCs w:val="false"/>
                <w:i w:val="false"/>
                <w:iCs w:val="false"/>
                <w:color w:val="1A1A2E"/>
              </w:rPr>
              <w:t xml:space="preserve">64%</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Health</w:t>
            </w:r>
          </w:p>
        </w:tc>
        <w:tc>
          <w:tcPr>
            <w:tcW w:type="dxa" w:w="4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Fatigue, CTR trend, creative diversity</w:t>
            </w:r>
          </w:p>
        </w:tc>
        <w:tc>
          <w:tcPr>
            <w:tcW w:type="dxa" w:w="13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0.20</w:t>
            </w:r>
          </w:p>
        </w:tc>
        <w:tc>
          <w:tcPr>
            <w:tcW w:type="dxa" w:w="11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71%</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Audience Quality</w:t>
            </w:r>
          </w:p>
        </w:tc>
        <w:tc>
          <w:tcPr>
            <w:tcW w:type="dxa" w:w="4400"/>
            <w:tcMar>
              <w:top w:type="dxa" w:w="60"/>
              <w:left w:type="dxa" w:w="90"/>
              <w:bottom w:type="dxa" w:w="60"/>
              <w:right w:type="dxa" w:w="90"/>
            </w:tcMar>
          </w:tcPr>
          <w:p>
            <w:pPr>
              <w:spacing w:after="20"/>
            </w:pPr>
            <w:r>
              <w:rPr>
                <w:b w:val="false"/>
                <w:bCs w:val="false"/>
                <w:i w:val="false"/>
                <w:iCs w:val="false"/>
                <w:color w:val="1A1A2E"/>
              </w:rPr>
              <w:t xml:space="preserve">Overlap, segmentation, targeting precision</w:t>
            </w:r>
          </w:p>
        </w:tc>
        <w:tc>
          <w:tcPr>
            <w:tcW w:type="dxa" w:w="1360"/>
            <w:tcMar>
              <w:top w:type="dxa" w:w="60"/>
              <w:left w:type="dxa" w:w="90"/>
              <w:bottom w:type="dxa" w:w="60"/>
              <w:right w:type="dxa" w:w="90"/>
            </w:tcMar>
          </w:tcPr>
          <w:p>
            <w:pPr>
              <w:spacing w:after="20"/>
            </w:pPr>
            <w:r>
              <w:rPr>
                <w:b w:val="false"/>
                <w:bCs w:val="false"/>
                <w:i w:val="false"/>
                <w:iCs w:val="false"/>
                <w:color w:val="1A1A2E"/>
              </w:rPr>
              <w:t xml:space="preserve">0.20</w:t>
            </w:r>
          </w:p>
        </w:tc>
        <w:tc>
          <w:tcPr>
            <w:tcW w:type="dxa" w:w="1160"/>
            <w:tcMar>
              <w:top w:type="dxa" w:w="60"/>
              <w:left w:type="dxa" w:w="90"/>
              <w:bottom w:type="dxa" w:w="60"/>
              <w:right w:type="dxa" w:w="90"/>
            </w:tcMar>
          </w:tcPr>
          <w:p>
            <w:pPr>
              <w:spacing w:after="20"/>
            </w:pPr>
            <w:r>
              <w:rPr>
                <w:b w:val="false"/>
                <w:bCs w:val="false"/>
                <w:i w:val="false"/>
                <w:iCs w:val="false"/>
                <w:color w:val="1A1A2E"/>
              </w:rPr>
              <w:t xml:space="preserve">58%</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Tracking Integrity</w:t>
            </w:r>
          </w:p>
        </w:tc>
        <w:tc>
          <w:tcPr>
            <w:tcW w:type="dxa" w:w="4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Pixel/CAPI + MMP health, event coverage, attribution setup</w:t>
            </w:r>
          </w:p>
        </w:tc>
        <w:tc>
          <w:tcPr>
            <w:tcW w:type="dxa" w:w="13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0.30</w:t>
            </w:r>
          </w:p>
        </w:tc>
        <w:tc>
          <w:tcPr>
            <w:tcW w:type="dxa" w:w="1160"/>
            <w:shd w:fill="F1EEFB" w:color="auto" w:val="clear"/>
            <w:tcMar>
              <w:top w:type="dxa" w:w="60"/>
              <w:left w:type="dxa" w:w="90"/>
              <w:bottom w:type="dxa" w:w="60"/>
              <w:right w:type="dxa" w:w="90"/>
            </w:tcMar>
          </w:tcPr>
          <w:p>
            <w:pPr>
              <w:spacing w:after="20"/>
            </w:pPr>
            <w:r>
              <w:rPr>
                <w:b w:val="false"/>
                <w:bCs w:val="false"/>
                <w:i w:val="false"/>
                <w:iCs w:val="false"/>
                <w:color w:val="1A1A2E"/>
              </w:rPr>
              <w:t xml:space="preserve">82%</w:t>
            </w:r>
          </w:p>
        </w:tc>
      </w:tr>
    </w:tbl>
    <w:p>
      <w:pPr>
        <w:spacing w:after="80"/>
      </w:pPr>
    </w:p>
    <w:p>
      <w:pPr>
        <w:spacing w:after="100"/>
      </w:pPr>
      <w:r>
        <w:rPr>
          <w:color w:val="1A1A2E"/>
        </w:rPr>
        <w:t xml:space="preserve">Overall = round(sum of subscore_i x weight_i). Weights are config, not hard-coded.</w:t>
      </w:r>
    </w:p>
    <w:p>
      <w:pPr>
        <w:spacing w:after="100"/>
      </w:pPr>
      <w:r>
        <w:rPr>
          <w:b/>
          <w:bCs/>
          <w:color w:val="3B2E7E"/>
        </w:rPr>
        <w:t xml:space="preserve">Bands: </w:t>
      </w:r>
      <w:r>
        <w:rPr>
          <w:color w:val="1A1A2E"/>
        </w:rPr>
        <w:t xml:space="preserve">0 to 49 Critical, 50 to 69 Below benchmark, 70 to 84 Healthy, 85 to 100 Strong.</w:t>
      </w:r>
    </w:p>
    <w:p>
      <w:pPr>
        <w:spacing w:after="100"/>
      </w:pPr>
      <w:r>
        <w:rPr>
          <w:b/>
          <w:bCs/>
          <w:color w:val="3B2E7E"/>
        </w:rPr>
        <w:t xml:space="preserve">Confidence Score </w:t>
      </w:r>
      <w:r>
        <w:rPr>
          <w:color w:val="1A1A2E"/>
        </w:rPr>
        <w:t xml:space="preserve">(separate, 0 to 100 percent) is a blend of three named components, each surfaced where it drives a different action:</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600"/>
        <w:gridCol w:w="3600"/>
        <w:gridCol w:w="2820"/>
      </w:tblGrid>
      <w:tr>
        <w:trPr>
          <w:tblHeader/>
        </w:trPr>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Component</w:t>
            </w:r>
          </w:p>
        </w:tc>
        <w:tc>
          <w:tcPr>
            <w:tcW w:type="dxa" w:w="3600"/>
            <w:shd w:fill="3B2E7E" w:color="auto" w:val="clear"/>
            <w:tcMar>
              <w:top w:type="dxa" w:w="60"/>
              <w:left w:type="dxa" w:w="90"/>
              <w:bottom w:type="dxa" w:w="60"/>
              <w:right w:type="dxa" w:w="90"/>
            </w:tcMar>
          </w:tcPr>
          <w:p>
            <w:pPr>
              <w:spacing w:after="20"/>
            </w:pPr>
            <w:r>
              <w:rPr>
                <w:b/>
                <w:bCs/>
                <w:i w:val="false"/>
                <w:iCs w:val="false"/>
                <w:color w:val="FFFFFF"/>
              </w:rPr>
              <w:t xml:space="preserve">Driven by</w:t>
            </w:r>
          </w:p>
        </w:tc>
        <w:tc>
          <w:tcPr>
            <w:tcW w:type="dxa" w:w="2820"/>
            <w:shd w:fill="3B2E7E" w:color="auto" w:val="clear"/>
            <w:tcMar>
              <w:top w:type="dxa" w:w="60"/>
              <w:left w:type="dxa" w:w="90"/>
              <w:bottom w:type="dxa" w:w="60"/>
              <w:right w:type="dxa" w:w="90"/>
            </w:tcMar>
          </w:tcPr>
          <w:p>
            <w:pPr>
              <w:spacing w:after="20"/>
            </w:pPr>
            <w:r>
              <w:rPr>
                <w:b/>
                <w:bCs/>
                <w:i w:val="false"/>
                <w:iCs w:val="false"/>
                <w:color w:val="FFFFFF"/>
              </w:rPr>
              <w:t xml:space="preserve">What it powers</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Data-volume confidence</w:t>
            </w:r>
          </w:p>
        </w:tc>
        <w:tc>
          <w:tcPr>
            <w:tcW w:type="dxa" w:w="3600"/>
            <w:tcMar>
              <w:top w:type="dxa" w:w="60"/>
              <w:left w:type="dxa" w:w="90"/>
              <w:bottom w:type="dxa" w:w="60"/>
              <w:right w:type="dxa" w:w="90"/>
            </w:tcMar>
          </w:tcPr>
          <w:p>
            <w:pPr>
              <w:spacing w:after="20"/>
            </w:pPr>
            <w:r>
              <w:rPr>
                <w:b w:val="false"/>
                <w:bCs w:val="false"/>
                <w:i w:val="false"/>
                <w:iCs w:val="false"/>
                <w:color w:val="1A1A2E"/>
              </w:rPr>
              <w:t xml:space="preserve">Spend and conversion counts, lookback completeness</w:t>
            </w:r>
          </w:p>
        </w:tc>
        <w:tc>
          <w:tcPr>
            <w:tcW w:type="dxa" w:w="2820"/>
            <w:tcMar>
              <w:top w:type="dxa" w:w="60"/>
              <w:left w:type="dxa" w:w="90"/>
              <w:bottom w:type="dxa" w:w="60"/>
              <w:right w:type="dxa" w:w="90"/>
            </w:tcMar>
          </w:tcPr>
          <w:p>
            <w:pPr>
              <w:spacing w:after="20"/>
            </w:pPr>
            <w:r>
              <w:rPr>
                <w:b w:val="false"/>
                <w:bCs w:val="false"/>
                <w:i w:val="false"/>
                <w:iCs w:val="false"/>
                <w:color w:val="1A1A2E"/>
              </w:rPr>
              <w:t xml:space="preserve">Caps how aggressively opportunity figures are asserted</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Attribution confidence</w:t>
            </w:r>
          </w:p>
        </w:tc>
        <w:tc>
          <w:tcPr>
            <w:tcW w:type="dxa" w:w="3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Pixel/CAPI/MMP health, ad-vs-source agreement</w:t>
            </w:r>
          </w:p>
        </w:tc>
        <w:tc>
          <w:tcPr>
            <w:tcW w:type="dxa" w:w="2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Discounts revenue-derived figures; flags tracking gaps</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Source-coverage confidence</w:t>
            </w:r>
          </w:p>
        </w:tc>
        <w:tc>
          <w:tcPr>
            <w:tcW w:type="dxa" w:w="3600"/>
            <w:tcMar>
              <w:top w:type="dxa" w:w="60"/>
              <w:left w:type="dxa" w:w="90"/>
              <w:bottom w:type="dxa" w:w="60"/>
              <w:right w:type="dxa" w:w="90"/>
            </w:tcMar>
          </w:tcPr>
          <w:p>
            <w:pPr>
              <w:spacing w:after="20"/>
            </w:pPr>
            <w:r>
              <w:rPr>
                <w:b w:val="false"/>
                <w:bCs w:val="false"/>
                <w:i w:val="false"/>
                <w:iCs w:val="false"/>
                <w:color w:val="1A1A2E"/>
              </w:rPr>
              <w:t xml:space="preserve">Whether commerce/MMP is connected</w:t>
            </w:r>
          </w:p>
        </w:tc>
        <w:tc>
          <w:tcPr>
            <w:tcW w:type="dxa" w:w="2820"/>
            <w:tcMar>
              <w:top w:type="dxa" w:w="60"/>
              <w:left w:type="dxa" w:w="90"/>
              <w:bottom w:type="dxa" w:w="60"/>
              <w:right w:type="dxa" w:w="90"/>
            </w:tcMar>
          </w:tcPr>
          <w:p>
            <w:pPr>
              <w:spacing w:after="20"/>
            </w:pPr>
            <w:r>
              <w:rPr>
                <w:b w:val="false"/>
                <w:bCs w:val="false"/>
                <w:i w:val="false"/>
                <w:iCs w:val="false"/>
                <w:color w:val="1A1A2E"/>
              </w:rPr>
              <w:t xml:space="preserve">Drives the connect-more prompt in Section 14</w:t>
            </w:r>
          </w:p>
        </w:tc>
      </w:tr>
    </w:tbl>
    <w:p>
      <w:pPr>
        <w:spacing w:after="100"/>
      </w:pPr>
      <w:r>
        <w:rPr>
          <w:color w:val="1A1A2E"/>
        </w:rPr>
        <w:t xml:space="preserve">Blended confidence is shown next to every headline number. The three components are individually visible on drill-down, so a low score always tells the prospect exactly what to fix to raise it.</w:t>
      </w:r>
    </w:p>
    <w:p>
      <w:pPr>
        <w:pStyle w:val="Heading1"/>
        <w:spacing w:after="140" w:before="280"/>
      </w:pPr>
      <w:r>
        <w:rPr>
          <w:b/>
          <w:bCs/>
          <w:color w:val="3B2E7E"/>
        </w:rPr>
        <w:t xml:space="preserve">24. Issue Detection Framework</w:t>
      </w:r>
    </w:p>
    <w:p>
      <w:pPr>
        <w:spacing w:after="100"/>
      </w:pPr>
      <w:r>
        <w:rPr>
          <w:color w:val="1A1A2E"/>
        </w:rPr>
        <w:t xml:space="preserve">Thresholds are absolute where a standard exists (frequency, overlap, bounce). Where none does, the engine uses in-account percentiles now (a campaign in the bottom quartile of its own account is flagged), so the audit can say worse than your own best without waiting for an external benchmark corpus. Cross-account vertical benchmarks come later (Section 40).</w:t>
      </w:r>
    </w:p>
    <w:p>
      <w:pPr>
        <w:spacing w:after="100"/>
      </w:pPr>
      <w:r>
        <w:rPr>
          <w:color w:val="1A1A2E"/>
        </w:rPr>
        <w:t xml:space="preserve">Rules-based and explainable. Each detected issue carries: category, trigger rule, severity, evidence, root cause, mapped opportunity bucket, and mapped NYX product. The fix itself is not part of the issue object. Full rule set in Appendix A.</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900"/>
        <w:gridCol w:w="4300"/>
        <w:gridCol w:w="1820"/>
      </w:tblGrid>
      <w:tr>
        <w:trPr>
          <w:tblHeader/>
        </w:trPr>
        <w:tc>
          <w:tcPr>
            <w:tcW w:type="dxa" w:w="2900"/>
            <w:shd w:fill="3B2E7E" w:color="auto" w:val="clear"/>
            <w:tcMar>
              <w:top w:type="dxa" w:w="60"/>
              <w:left w:type="dxa" w:w="90"/>
              <w:bottom w:type="dxa" w:w="60"/>
              <w:right w:type="dxa" w:w="90"/>
            </w:tcMar>
          </w:tcPr>
          <w:p>
            <w:pPr>
              <w:spacing w:after="20"/>
            </w:pPr>
            <w:r>
              <w:rPr>
                <w:b/>
                <w:bCs/>
                <w:i w:val="false"/>
                <w:iCs w:val="false"/>
                <w:color w:val="FFFFFF"/>
              </w:rPr>
              <w:t xml:space="preserve">Category</w:t>
            </w:r>
          </w:p>
        </w:tc>
        <w:tc>
          <w:tcPr>
            <w:tcW w:type="dxa" w:w="4300"/>
            <w:shd w:fill="3B2E7E" w:color="auto" w:val="clear"/>
            <w:tcMar>
              <w:top w:type="dxa" w:w="60"/>
              <w:left w:type="dxa" w:w="90"/>
              <w:bottom w:type="dxa" w:w="60"/>
              <w:right w:type="dxa" w:w="90"/>
            </w:tcMar>
          </w:tcPr>
          <w:p>
            <w:pPr>
              <w:spacing w:after="20"/>
            </w:pPr>
            <w:r>
              <w:rPr>
                <w:b/>
                <w:bCs/>
                <w:i w:val="false"/>
                <w:iCs w:val="false"/>
                <w:color w:val="FFFFFF"/>
              </w:rPr>
              <w:t xml:space="preserve">Example trigger</w:t>
            </w:r>
          </w:p>
        </w:tc>
        <w:tc>
          <w:tcPr>
            <w:tcW w:type="dxa" w:w="1820"/>
            <w:shd w:fill="3B2E7E" w:color="auto" w:val="clear"/>
            <w:tcMar>
              <w:top w:type="dxa" w:w="60"/>
              <w:left w:type="dxa" w:w="90"/>
              <w:bottom w:type="dxa" w:w="60"/>
              <w:right w:type="dxa" w:w="90"/>
            </w:tcMar>
          </w:tcPr>
          <w:p>
            <w:pPr>
              <w:spacing w:after="20"/>
            </w:pPr>
            <w:r>
              <w:rPr>
                <w:b/>
                <w:bCs/>
                <w:i w:val="false"/>
                <w:iCs w:val="false"/>
                <w:color w:val="FFFFFF"/>
              </w:rPr>
              <w:t xml:space="preserve">Severity driver</w:t>
            </w:r>
          </w:p>
        </w:tc>
      </w:tr>
      <w:tr>
        <w:tc>
          <w:tcPr>
            <w:tcW w:type="dxa" w:w="2900"/>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4300"/>
            <w:tcMar>
              <w:top w:type="dxa" w:w="60"/>
              <w:left w:type="dxa" w:w="90"/>
              <w:bottom w:type="dxa" w:w="60"/>
              <w:right w:type="dxa" w:w="90"/>
            </w:tcMar>
          </w:tcPr>
          <w:p>
            <w:pPr>
              <w:spacing w:after="20"/>
            </w:pPr>
            <w:r>
              <w:rPr>
                <w:b w:val="false"/>
                <w:bCs w:val="false"/>
                <w:i w:val="false"/>
                <w:iCs w:val="false"/>
                <w:color w:val="1A1A2E"/>
              </w:rPr>
              <w:t xml:space="preserve">Campaign/ad set ROAS below account breakeven</w:t>
            </w:r>
          </w:p>
        </w:tc>
        <w:tc>
          <w:tcPr>
            <w:tcW w:type="dxa" w:w="1820"/>
            <w:tcMar>
              <w:top w:type="dxa" w:w="60"/>
              <w:left w:type="dxa" w:w="90"/>
              <w:bottom w:type="dxa" w:w="60"/>
              <w:right w:type="dxa" w:w="90"/>
            </w:tcMar>
          </w:tcPr>
          <w:p>
            <w:pPr>
              <w:spacing w:after="20"/>
            </w:pPr>
            <w:r>
              <w:rPr>
                <w:b w:val="false"/>
                <w:bCs w:val="false"/>
                <w:i w:val="false"/>
                <w:iCs w:val="false"/>
                <w:color w:val="1A1A2E"/>
              </w:rPr>
              <w:t xml:space="preserve">Spend share affected</w:t>
            </w:r>
          </w:p>
        </w:tc>
      </w:tr>
      <w:tr>
        <w:tc>
          <w:tcPr>
            <w:tcW w:type="dxa" w:w="2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Fatigue</w:t>
            </w:r>
          </w:p>
        </w:tc>
        <w:tc>
          <w:tcPr>
            <w:tcW w:type="dxa" w:w="4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frequency above 8 with CTR decline</w:t>
            </w:r>
          </w:p>
        </w:tc>
        <w:tc>
          <w:tcPr>
            <w:tcW w:type="dxa" w:w="1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Spend on fatigued creatives</w:t>
            </w:r>
          </w:p>
        </w:tc>
      </w:tr>
      <w:tr>
        <w:tc>
          <w:tcPr>
            <w:tcW w:type="dxa" w:w="2900"/>
            <w:tcMar>
              <w:top w:type="dxa" w:w="60"/>
              <w:left w:type="dxa" w:w="90"/>
              <w:bottom w:type="dxa" w:w="60"/>
              <w:right w:type="dxa" w:w="90"/>
            </w:tcMar>
          </w:tcPr>
          <w:p>
            <w:pPr>
              <w:spacing w:after="20"/>
            </w:pPr>
            <w:r>
              <w:rPr>
                <w:b w:val="false"/>
                <w:bCs w:val="false"/>
                <w:i w:val="false"/>
                <w:iCs w:val="false"/>
                <w:color w:val="1A1A2E"/>
              </w:rPr>
              <w:t xml:space="preserve">Audience Overlap</w:t>
            </w:r>
          </w:p>
        </w:tc>
        <w:tc>
          <w:tcPr>
            <w:tcW w:type="dxa" w:w="4300"/>
            <w:tcMar>
              <w:top w:type="dxa" w:w="60"/>
              <w:left w:type="dxa" w:w="90"/>
              <w:bottom w:type="dxa" w:w="60"/>
              <w:right w:type="dxa" w:w="90"/>
            </w:tcMar>
          </w:tcPr>
          <w:p>
            <w:pPr>
              <w:spacing w:after="20"/>
            </w:pPr>
            <w:r>
              <w:rPr>
                <w:b w:val="false"/>
                <w:bCs w:val="false"/>
                <w:i w:val="false"/>
                <w:iCs w:val="false"/>
                <w:color w:val="1A1A2E"/>
              </w:rPr>
              <w:t xml:space="preserve">Overlap above 30 percent between active ad sets</w:t>
            </w:r>
          </w:p>
        </w:tc>
        <w:tc>
          <w:tcPr>
            <w:tcW w:type="dxa" w:w="1820"/>
            <w:tcMar>
              <w:top w:type="dxa" w:w="60"/>
              <w:left w:type="dxa" w:w="90"/>
              <w:bottom w:type="dxa" w:w="60"/>
              <w:right w:type="dxa" w:w="90"/>
            </w:tcMar>
          </w:tcPr>
          <w:p>
            <w:pPr>
              <w:spacing w:after="20"/>
            </w:pPr>
            <w:r>
              <w:rPr>
                <w:b w:val="false"/>
                <w:bCs w:val="false"/>
                <w:i w:val="false"/>
                <w:iCs w:val="false"/>
                <w:color w:val="1A1A2E"/>
              </w:rPr>
              <w:t xml:space="preserve">Duplicated spend</w:t>
            </w:r>
          </w:p>
        </w:tc>
      </w:tr>
      <w:tr>
        <w:tc>
          <w:tcPr>
            <w:tcW w:type="dxa" w:w="2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Misallocation</w:t>
            </w:r>
          </w:p>
        </w:tc>
        <w:tc>
          <w:tcPr>
            <w:tcW w:type="dxa" w:w="4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Spend concentrated in below-median-efficiency campaigns</w:t>
            </w:r>
          </w:p>
        </w:tc>
        <w:tc>
          <w:tcPr>
            <w:tcW w:type="dxa" w:w="1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Reallocatable spend</w:t>
            </w:r>
          </w:p>
        </w:tc>
      </w:tr>
      <w:tr>
        <w:tc>
          <w:tcPr>
            <w:tcW w:type="dxa" w:w="2900"/>
            <w:tcMar>
              <w:top w:type="dxa" w:w="60"/>
              <w:left w:type="dxa" w:w="90"/>
              <w:bottom w:type="dxa" w:w="60"/>
              <w:right w:type="dxa" w:w="90"/>
            </w:tcMar>
          </w:tcPr>
          <w:p>
            <w:pPr>
              <w:spacing w:after="20"/>
            </w:pPr>
            <w:r>
              <w:rPr>
                <w:b w:val="false"/>
                <w:bCs w:val="false"/>
                <w:i w:val="false"/>
                <w:iCs w:val="false"/>
                <w:color w:val="1A1A2E"/>
              </w:rPr>
              <w:t xml:space="preserve">Underperforming Campaign</w:t>
            </w:r>
          </w:p>
        </w:tc>
        <w:tc>
          <w:tcPr>
            <w:tcW w:type="dxa" w:w="4300"/>
            <w:tcMar>
              <w:top w:type="dxa" w:w="60"/>
              <w:left w:type="dxa" w:w="90"/>
              <w:bottom w:type="dxa" w:w="60"/>
              <w:right w:type="dxa" w:w="90"/>
            </w:tcMar>
          </w:tcPr>
          <w:p>
            <w:pPr>
              <w:spacing w:after="20"/>
            </w:pPr>
            <w:r>
              <w:rPr>
                <w:b w:val="false"/>
                <w:bCs w:val="false"/>
                <w:i w:val="false"/>
                <w:iCs w:val="false"/>
                <w:color w:val="1A1A2E"/>
              </w:rPr>
              <w:t xml:space="preserve">ROAS below 1x over the window</w:t>
            </w:r>
          </w:p>
        </w:tc>
        <w:tc>
          <w:tcPr>
            <w:tcW w:type="dxa" w:w="1820"/>
            <w:tcMar>
              <w:top w:type="dxa" w:w="60"/>
              <w:left w:type="dxa" w:w="90"/>
              <w:bottom w:type="dxa" w:w="60"/>
              <w:right w:type="dxa" w:w="90"/>
            </w:tcMar>
          </w:tcPr>
          <w:p>
            <w:pPr>
              <w:spacing w:after="20"/>
            </w:pPr>
            <w:r>
              <w:rPr>
                <w:b w:val="false"/>
                <w:bCs w:val="false"/>
                <w:i w:val="false"/>
                <w:iCs w:val="false"/>
                <w:color w:val="1A1A2E"/>
              </w:rPr>
              <w:t xml:space="preserve">Budget consumed vs revenue</w:t>
            </w:r>
          </w:p>
        </w:tc>
      </w:tr>
      <w:tr>
        <w:tc>
          <w:tcPr>
            <w:tcW w:type="dxa" w:w="2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Attribution / Tracking Gap</w:t>
            </w:r>
          </w:p>
        </w:tc>
        <w:tc>
          <w:tcPr>
            <w:tcW w:type="dxa" w:w="4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Missing/misfiring events, pixel vs MMP mismatch</w:t>
            </w:r>
          </w:p>
        </w:tc>
        <w:tc>
          <w:tcPr>
            <w:tcW w:type="dxa" w:w="1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Revenue mis-measured</w:t>
            </w:r>
          </w:p>
        </w:tc>
      </w:tr>
      <w:tr>
        <w:tc>
          <w:tcPr>
            <w:tcW w:type="dxa" w:w="2900"/>
            <w:tcMar>
              <w:top w:type="dxa" w:w="60"/>
              <w:left w:type="dxa" w:w="90"/>
              <w:bottom w:type="dxa" w:w="60"/>
              <w:right w:type="dxa" w:w="90"/>
            </w:tcMar>
          </w:tcPr>
          <w:p>
            <w:pPr>
              <w:spacing w:after="20"/>
            </w:pPr>
            <w:r>
              <w:rPr>
                <w:b w:val="false"/>
                <w:bCs w:val="false"/>
                <w:i w:val="false"/>
                <w:iCs w:val="false"/>
                <w:color w:val="1A1A2E"/>
              </w:rPr>
              <w:t xml:space="preserve">Keyword / Search Gap (Google)</w:t>
            </w:r>
          </w:p>
        </w:tc>
        <w:tc>
          <w:tcPr>
            <w:tcW w:type="dxa" w:w="4300"/>
            <w:tcMar>
              <w:top w:type="dxa" w:w="60"/>
              <w:left w:type="dxa" w:w="90"/>
              <w:bottom w:type="dxa" w:w="60"/>
              <w:right w:type="dxa" w:w="90"/>
            </w:tcMar>
          </w:tcPr>
          <w:p>
            <w:pPr>
              <w:spacing w:after="20"/>
            </w:pPr>
            <w:r>
              <w:rPr>
                <w:b w:val="false"/>
                <w:bCs w:val="false"/>
                <w:i w:val="false"/>
                <w:iCs w:val="false"/>
                <w:color w:val="1A1A2E"/>
              </w:rPr>
              <w:t xml:space="preserve">High-intent keywords underbid, wasted search terms</w:t>
            </w:r>
          </w:p>
        </w:tc>
        <w:tc>
          <w:tcPr>
            <w:tcW w:type="dxa" w:w="1820"/>
            <w:tcMar>
              <w:top w:type="dxa" w:w="60"/>
              <w:left w:type="dxa" w:w="90"/>
              <w:bottom w:type="dxa" w:w="60"/>
              <w:right w:type="dxa" w:w="90"/>
            </w:tcMar>
          </w:tcPr>
          <w:p>
            <w:pPr>
              <w:spacing w:after="20"/>
            </w:pPr>
            <w:r>
              <w:rPr>
                <w:b w:val="false"/>
                <w:bCs w:val="false"/>
                <w:i w:val="false"/>
                <w:iCs w:val="false"/>
                <w:color w:val="1A1A2E"/>
              </w:rPr>
              <w:t xml:space="preserve">Captured demand shortfall</w:t>
            </w:r>
          </w:p>
        </w:tc>
      </w:tr>
      <w:tr>
        <w:tc>
          <w:tcPr>
            <w:tcW w:type="dxa" w:w="2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Funnel / Landing Page Gap</w:t>
            </w:r>
          </w:p>
        </w:tc>
        <w:tc>
          <w:tcPr>
            <w:tcW w:type="dxa" w:w="43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High bounce or low post-click CVR from commerce source</w:t>
            </w:r>
          </w:p>
        </w:tc>
        <w:tc>
          <w:tcPr>
            <w:tcW w:type="dxa" w:w="1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Conversion lost</w:t>
            </w:r>
          </w:p>
        </w:tc>
      </w:tr>
    </w:tbl>
    <w:p>
      <w:pPr>
        <w:spacing w:after="80"/>
      </w:pPr>
    </w:p>
    <w:p>
      <w:pPr>
        <w:spacing w:after="100"/>
      </w:pPr>
      <w:r>
        <w:rPr>
          <w:b/>
          <w:bCs/>
          <w:color w:val="3B2E7E"/>
        </w:rPr>
        <w:t xml:space="preserve">Severity model: </w:t>
      </w:r>
      <w:r>
        <w:rPr>
          <w:color w:val="1A1A2E"/>
        </w:rPr>
        <w:t xml:space="preserve">Critical, High, Medium, Low. Severity is a function of financial magnitude and confidence, and it feeds fix-mapping priority (not a generated recommendation).</w:t>
      </w:r>
    </w:p>
    <w:p>
      <w:pPr>
        <w:pStyle w:val="Heading1"/>
        <w:spacing w:after="140" w:before="280"/>
      </w:pPr>
      <w:r>
        <w:rPr>
          <w:b/>
          <w:bCs/>
          <w:color w:val="3B2E7E"/>
        </w:rPr>
        <w:t xml:space="preserve">25. Opportunity Engine</w:t>
      </w:r>
    </w:p>
    <w:p>
      <w:pPr>
        <w:spacing w:after="100"/>
      </w:pPr>
      <w:r>
        <w:rPr>
          <w:color w:val="1A1A2E"/>
        </w:rPr>
        <w:t xml:space="preserve">Converts issues into recoverable revenue. Method is additive, conservative, de-duplicated and confidence-weighted. Computed live per account. Where Shopify/MMP is connected, real revenue and real attribution replace ad-platform-reported values, raising confidence.</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400"/>
        <w:gridCol w:w="6620"/>
      </w:tblGrid>
      <w:tr>
        <w:trPr>
          <w:tblHeader/>
        </w:trPr>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Bucket</w:t>
            </w:r>
          </w:p>
        </w:tc>
        <w:tc>
          <w:tcPr>
            <w:tcW w:type="dxa" w:w="6620"/>
            <w:shd w:fill="3B2E7E" w:color="auto" w:val="clear"/>
            <w:tcMar>
              <w:top w:type="dxa" w:w="60"/>
              <w:left w:type="dxa" w:w="90"/>
              <w:bottom w:type="dxa" w:w="60"/>
              <w:right w:type="dxa" w:w="90"/>
            </w:tcMar>
          </w:tcPr>
          <w:p>
            <w:pPr>
              <w:spacing w:after="20"/>
            </w:pPr>
            <w:r>
              <w:rPr>
                <w:b/>
                <w:bCs/>
                <w:i w:val="false"/>
                <w:iCs w:val="false"/>
                <w:color w:val="FFFFFF"/>
              </w:rPr>
              <w:t xml:space="preserve">Recoverable value logic</w:t>
            </w:r>
          </w:p>
        </w:tc>
      </w:tr>
      <w:tr>
        <w:tc>
          <w:tcPr>
            <w:tcW w:type="dxa" w:w="2400"/>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6620"/>
            <w:tcMar>
              <w:top w:type="dxa" w:w="60"/>
              <w:left w:type="dxa" w:w="90"/>
              <w:bottom w:type="dxa" w:w="60"/>
              <w:right w:type="dxa" w:w="90"/>
            </w:tcMar>
          </w:tcPr>
          <w:p>
            <w:pPr>
              <w:spacing w:after="20"/>
            </w:pPr>
            <w:r>
              <w:rPr>
                <w:b w:val="false"/>
                <w:bCs w:val="false"/>
                <w:i w:val="false"/>
                <w:iCs w:val="false"/>
                <w:color w:val="1A1A2E"/>
              </w:rPr>
              <w:t xml:space="preserve">Spend below breakeven, redeployed at portfolio median ROAS, net of current return, times a redeploy factor below 1</w:t>
            </w:r>
          </w:p>
        </w:tc>
      </w:tr>
      <w:tr>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Losses</w:t>
            </w:r>
          </w:p>
        </w:tc>
        <w:tc>
          <w:tcPr>
            <w:tcW w:type="dxa" w:w="6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(Current CPA on fatigued creatives minus healthy-baseline CPA) times conversions on those creatives, capped</w:t>
            </w:r>
          </w:p>
        </w:tc>
      </w:tr>
      <w:tr>
        <w:tc>
          <w:tcPr>
            <w:tcW w:type="dxa" w:w="2400"/>
            <w:tcMar>
              <w:top w:type="dxa" w:w="60"/>
              <w:left w:type="dxa" w:w="90"/>
              <w:bottom w:type="dxa" w:w="60"/>
              <w:right w:type="dxa" w:w="90"/>
            </w:tcMar>
          </w:tcPr>
          <w:p>
            <w:pPr>
              <w:spacing w:after="20"/>
            </w:pPr>
            <w:r>
              <w:rPr>
                <w:b w:val="false"/>
                <w:bCs w:val="false"/>
                <w:i w:val="false"/>
                <w:iCs w:val="false"/>
                <w:color w:val="1A1A2E"/>
              </w:rPr>
              <w:t xml:space="preserve">Audience Inefficiency</w:t>
            </w:r>
          </w:p>
        </w:tc>
        <w:tc>
          <w:tcPr>
            <w:tcW w:type="dxa" w:w="6620"/>
            <w:tcMar>
              <w:top w:type="dxa" w:w="60"/>
              <w:left w:type="dxa" w:w="90"/>
              <w:bottom w:type="dxa" w:w="60"/>
              <w:right w:type="dxa" w:w="90"/>
            </w:tcMar>
          </w:tcPr>
          <w:p>
            <w:pPr>
              <w:spacing w:after="20"/>
            </w:pPr>
            <w:r>
              <w:rPr>
                <w:b w:val="false"/>
                <w:bCs w:val="false"/>
                <w:i w:val="false"/>
                <w:iCs w:val="false"/>
                <w:color w:val="1A1A2E"/>
              </w:rPr>
              <w:t xml:space="preserve">Estimated duplicated spend from overlap times a recovery factor</w:t>
            </w:r>
          </w:p>
        </w:tc>
      </w:tr>
      <w:tr>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Misallocation</w:t>
            </w:r>
          </w:p>
        </w:tc>
        <w:tc>
          <w:tcPr>
            <w:tcW w:type="dxa" w:w="6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Delta between current return and return at top-quartile efficiency on reallocatable spend</w:t>
            </w:r>
          </w:p>
        </w:tc>
      </w:tr>
      <w:tr>
        <w:tc>
          <w:tcPr>
            <w:tcW w:type="dxa" w:w="2400"/>
            <w:tcMar>
              <w:top w:type="dxa" w:w="60"/>
              <w:left w:type="dxa" w:w="90"/>
              <w:bottom w:type="dxa" w:w="60"/>
              <w:right w:type="dxa" w:w="90"/>
            </w:tcMar>
          </w:tcPr>
          <w:p>
            <w:pPr>
              <w:spacing w:after="20"/>
            </w:pPr>
            <w:r>
              <w:rPr>
                <w:b w:val="false"/>
                <w:bCs w:val="false"/>
                <w:i w:val="false"/>
                <w:iCs w:val="false"/>
                <w:color w:val="1A1A2E"/>
              </w:rPr>
              <w:t xml:space="preserve">Keyword / LP Gaps</w:t>
            </w:r>
          </w:p>
        </w:tc>
        <w:tc>
          <w:tcPr>
            <w:tcW w:type="dxa" w:w="6620"/>
            <w:tcMar>
              <w:top w:type="dxa" w:w="60"/>
              <w:left w:type="dxa" w:w="90"/>
              <w:bottom w:type="dxa" w:w="60"/>
              <w:right w:type="dxa" w:w="90"/>
            </w:tcMar>
          </w:tcPr>
          <w:p>
            <w:pPr>
              <w:spacing w:after="20"/>
            </w:pPr>
            <w:r>
              <w:rPr>
                <w:b w:val="false"/>
                <w:bCs w:val="false"/>
                <w:i w:val="false"/>
                <w:iCs w:val="false"/>
                <w:color w:val="1A1A2E"/>
              </w:rPr>
              <w:t xml:space="preserve">Modeled captured-demand shortfall, assigned lower confidence</w:t>
            </w:r>
          </w:p>
        </w:tc>
      </w:tr>
    </w:tbl>
    <w:p>
      <w:pPr>
        <w:spacing w:after="80"/>
      </w:pPr>
    </w:p>
    <w:p>
      <w:pPr>
        <w:spacing w:after="100"/>
      </w:pPr>
      <w:r>
        <w:rPr>
          <w:b/>
          <w:bCs/>
          <w:color w:val="3B2E7E"/>
        </w:rPr>
        <w:t xml:space="preserve">De-duplication: </w:t>
      </w:r>
      <w:r>
        <w:rPr>
          <w:color w:val="1A1A2E"/>
        </w:rPr>
        <w:t xml:space="preserve">a rupee of spend is counted in one bucket only. Precedence: Wasted Spend, then Budget Misallocation, then Audience, then Creative, then Keyword/LP. Subtract already-counted spend before the next bucket.</w:t>
      </w:r>
    </w:p>
    <w:p>
      <w:pPr>
        <w:spacing w:after="100"/>
      </w:pPr>
      <w:r>
        <w:rPr>
          <w:b/>
          <w:bCs/>
          <w:color w:val="3B2E7E"/>
        </w:rPr>
        <w:t xml:space="preserve">Confidence weighting: </w:t>
      </w:r>
      <w:r>
        <w:rPr>
          <w:color w:val="1A1A2E"/>
        </w:rPr>
        <w:t xml:space="preserve">each bucket is multiplied by its confidence factor (data volume + tracking health + source coverage). The report shows total recoverable (monthly and annual), the per-bucket breakdown, and the blended confidence.</w:t>
      </w:r>
    </w:p>
    <w:p>
      <w:pPr>
        <w:spacing w:after="100"/>
      </w:pPr>
      <w:r>
        <w:rPr>
          <w:b/>
          <w:bCs/>
          <w:color w:val="3B2E7E"/>
        </w:rPr>
        <w:t xml:space="preserve">Output example: </w:t>
      </w:r>
      <w:r>
        <w:rPr>
          <w:color w:val="1A1A2E"/>
        </w:rPr>
        <w:t xml:space="preserve">Total Rs 48L annually = Wasted Spend Rs 18L + Creative Losses Rs 15L + Audience Inefficiency Rs 15L, blended confidence 89 percent.</w:t>
      </w:r>
    </w:p>
    <w:p>
      <w:pPr>
        <w:spacing w:after="80"/>
      </w:pPr>
    </w:p>
    <w:p>
      <w:pPr>
        <w:pStyle w:val="Heading2"/>
        <w:spacing w:after="100" w:before="200"/>
      </w:pPr>
      <w:r>
        <w:rPr>
          <w:b/>
          <w:bCs/>
          <w:color w:val="1A1A2E"/>
        </w:rPr>
        <w:t xml:space="preserve">Methodology and coefficient defaults</w:t>
      </w:r>
    </w:p>
    <w:p>
      <w:pPr>
        <w:spacing w:after="100"/>
      </w:pPr>
      <w:r>
        <w:rPr>
          <w:color w:val="1A1A2E"/>
        </w:rPr>
        <w:t xml:space="preserve">Every number must be reproducible by a skeptical performance marketer. Each coefficient has a conservative stated default, tuned during dogfood, and each rupee figure exposes a show-the-math drill listing the inputs and the coefficient applied.</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600"/>
        <w:gridCol w:w="2400"/>
        <w:gridCol w:w="4020"/>
      </w:tblGrid>
      <w:tr>
        <w:trPr>
          <w:tblHeader/>
        </w:trPr>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Coefficient</w:t>
            </w:r>
          </w:p>
        </w:tc>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Conservative default</w:t>
            </w:r>
          </w:p>
        </w:tc>
        <w:tc>
          <w:tcPr>
            <w:tcW w:type="dxa" w:w="4020"/>
            <w:shd w:fill="3B2E7E" w:color="auto" w:val="clear"/>
            <w:tcMar>
              <w:top w:type="dxa" w:w="60"/>
              <w:left w:type="dxa" w:w="90"/>
              <w:bottom w:type="dxa" w:w="60"/>
              <w:right w:type="dxa" w:w="90"/>
            </w:tcMar>
          </w:tcPr>
          <w:p>
            <w:pPr>
              <w:spacing w:after="20"/>
            </w:pPr>
            <w:r>
              <w:rPr>
                <w:b/>
                <w:bCs/>
                <w:i w:val="false"/>
                <w:iCs w:val="false"/>
                <w:color w:val="FFFFFF"/>
              </w:rPr>
              <w:t xml:space="preserve">Rationale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Redeploy factor (freed budget)</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0.5</w:t>
            </w:r>
          </w:p>
        </w:tc>
        <w:tc>
          <w:tcPr>
            <w:tcW w:type="dxa" w:w="4020"/>
            <w:tcMar>
              <w:top w:type="dxa" w:w="60"/>
              <w:left w:type="dxa" w:w="90"/>
              <w:bottom w:type="dxa" w:w="60"/>
              <w:right w:type="dxa" w:w="90"/>
            </w:tcMar>
          </w:tcPr>
          <w:p>
            <w:pPr>
              <w:spacing w:after="20"/>
            </w:pPr>
            <w:r>
              <w:rPr>
                <w:b w:val="false"/>
                <w:bCs w:val="false"/>
                <w:i w:val="false"/>
                <w:iCs w:val="false"/>
                <w:color w:val="1A1A2E"/>
              </w:rPr>
              <w:t xml:space="preserve">Freed budget rarely performs at median; the worst campaigns are worst for structural reasons, so recovery is discounted hard</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Creative-loss cap</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40% of fatigued-creative spend</w:t>
            </w:r>
          </w:p>
        </w:tc>
        <w:tc>
          <w:tcPr>
            <w:tcW w:type="dxa" w:w="4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Prevents a single stale creative distorting the total</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Audience recovery factor</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0.4</w:t>
            </w:r>
          </w:p>
        </w:tc>
        <w:tc>
          <w:tcPr>
            <w:tcW w:type="dxa" w:w="4020"/>
            <w:tcMar>
              <w:top w:type="dxa" w:w="60"/>
              <w:left w:type="dxa" w:w="90"/>
              <w:bottom w:type="dxa" w:w="60"/>
              <w:right w:type="dxa" w:w="90"/>
            </w:tcMar>
          </w:tcPr>
          <w:p>
            <w:pPr>
              <w:spacing w:after="20"/>
            </w:pPr>
            <w:r>
              <w:rPr>
                <w:b w:val="false"/>
                <w:bCs w:val="false"/>
                <w:i w:val="false"/>
                <w:iCs w:val="false"/>
                <w:color w:val="1A1A2E"/>
              </w:rPr>
              <w:t xml:space="preserve">Only part of overlap-duplicated spend is truly recoverable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Budget-realloc ceiling</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Top-quartile in-account efficiency</w:t>
            </w:r>
          </w:p>
        </w:tc>
        <w:tc>
          <w:tcPr>
            <w:tcW w:type="dxa" w:w="4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Never assume above what the account itself has already achieved</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Keyword/LP confidence</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0.6</w:t>
            </w:r>
          </w:p>
        </w:tc>
        <w:tc>
          <w:tcPr>
            <w:tcW w:type="dxa" w:w="4020"/>
            <w:tcMar>
              <w:top w:type="dxa" w:w="60"/>
              <w:left w:type="dxa" w:w="90"/>
              <w:bottom w:type="dxa" w:w="60"/>
              <w:right w:type="dxa" w:w="90"/>
            </w:tcMar>
          </w:tcPr>
          <w:p>
            <w:pPr>
              <w:spacing w:after="20"/>
            </w:pPr>
            <w:r>
              <w:rPr>
                <w:b w:val="false"/>
                <w:bCs w:val="false"/>
                <w:i w:val="false"/>
                <w:iCs w:val="false"/>
                <w:color w:val="1A1A2E"/>
              </w:rPr>
              <w:t xml:space="preserve">Modeled demand shortfall is the least certain bucket</w:t>
            </w:r>
          </w:p>
        </w:tc>
      </w:tr>
    </w:tbl>
    <w:p>
      <w:pPr>
        <w:spacing w:after="80"/>
      </w:pPr>
    </w:p>
    <w:tbl>
      <w:tblPr>
        <w:tblW w:type="dxa" w:w="9020"/>
        <w:tblBorders>
          <w:top w:val="single" w:color="3B2E7E" w:sz="6"/>
          <w:left w:val="single" w:color="3B2E7E" w:sz="6"/>
          <w:bottom w:val="single" w:color="3B2E7E" w:sz="6"/>
          <w:right w:val="single" w:color="3B2E7E" w:sz="6"/>
          <w:insideH w:val="single" w:color="auto" w:sz="4"/>
          <w:insideV w:val="single" w:color="auto" w:sz="4"/>
        </w:tblBorders>
      </w:tblPr>
      <w:tblGrid>
        <w:gridCol w:w="9020"/>
      </w:tblGrid>
      <w:tr>
        <w:tc>
          <w:tcPr>
            <w:tcW w:type="dxa" w:w="9020"/>
            <w:shd w:fill="FBEAEA" w:color="auto" w:val="clear"/>
            <w:tcMar>
              <w:top w:type="dxa" w:w="100"/>
              <w:left w:type="dxa" w:w="140"/>
              <w:bottom w:type="dxa" w:w="100"/>
              <w:right w:type="dxa" w:w="140"/>
            </w:tcMar>
          </w:tcPr>
          <w:p>
            <w:r>
              <w:rPr>
                <w:b/>
                <w:bCs/>
                <w:color w:val="3B2E7E"/>
              </w:rPr>
              <w:t xml:space="preserve">Assumption disclosure:  </w:t>
            </w:r>
            <w:r>
              <w:rPr>
                <w:color w:val="1A1A2E"/>
              </w:rPr>
              <w:t xml:space="preserve">Every recoverable figure states its assumptions inline (margin used, redeploy factor, window). If the prospect disputes an assumption, they can adjust it and the number recomputes live. A number a buyer can reproduce is a number they cannot dismiss.</w:t>
            </w:r>
          </w:p>
        </w:tc>
      </w:tr>
    </w:tbl>
    <w:p>
      <w:pPr>
        <w:spacing w:after="80"/>
      </w:pPr>
    </w:p>
    <w:p>
      <w:pPr>
        <w:pStyle w:val="Heading2"/>
        <w:spacing w:after="100" w:before="200"/>
      </w:pPr>
      <w:r>
        <w:rPr>
          <w:b/>
          <w:bCs/>
          <w:color w:val="1A1A2E"/>
        </w:rPr>
        <w:t xml:space="preserve">RTO / COD adjustment (India D2C)</w:t>
      </w:r>
    </w:p>
    <w:p>
      <w:pPr>
        <w:spacing w:after="100"/>
      </w:pPr>
      <w:r>
        <w:rPr>
          <w:color w:val="1A1A2E"/>
        </w:rPr>
        <w:t xml:space="preserve">For COD-heavy Indian D2C, a large share of orders return to origin (RTO) and never become revenue. Sizing off gross Shopify order value overstates ROAS and recoverable revenue by exactly the RTO rate, and the founder knows their realized number cold.</w:t>
      </w:r>
    </w:p>
    <w:p>
      <w:pPr>
        <w:pStyle w:val="ListParagraph"/>
        <w:numPr>
          <w:ilvl w:val="0"/>
          <w:numId w:val="2"/>
        </w:numPr>
        <w:spacing w:after="60"/>
      </w:pPr>
      <w:r>
        <w:rPr>
          <w:color w:val="1A1A2E"/>
        </w:rPr>
        <w:t xml:space="preserve">Pull delivered / cancelled / RTO status from Shopify (or fulfillment source) where available; compute realized revenue, not gross order value.</w:t>
      </w:r>
    </w:p>
    <w:p>
      <w:pPr>
        <w:pStyle w:val="ListParagraph"/>
        <w:numPr>
          <w:ilvl w:val="0"/>
          <w:numId w:val="2"/>
        </w:numPr>
        <w:spacing w:after="60"/>
      </w:pPr>
      <w:r>
        <w:rPr>
          <w:color w:val="1A1A2E"/>
        </w:rPr>
        <w:t xml:space="preserve">Where status is unavailable, accept an RTO haircut input (default to a conservative category assumption, flagged) and apply it to all revenue-derived figures.</w:t>
      </w:r>
    </w:p>
    <w:p>
      <w:pPr>
        <w:pStyle w:val="ListParagraph"/>
        <w:numPr>
          <w:ilvl w:val="0"/>
          <w:numId w:val="2"/>
        </w:numPr>
        <w:spacing w:after="60"/>
      </w:pPr>
      <w:r>
        <w:rPr>
          <w:color w:val="1A1A2E"/>
        </w:rPr>
        <w:t xml:space="preserve">Show revenue and ROAS as realized. Display the RTO rate used as a visible assumption.</w:t>
      </w:r>
    </w:p>
    <w:p>
      <w:pPr>
        <w:spacing w:after="80"/>
      </w:pPr>
    </w:p>
    <w:p>
      <w:pPr>
        <w:pStyle w:val="Heading2"/>
        <w:spacing w:after="100" w:before="200"/>
      </w:pPr>
      <w:r>
        <w:rPr>
          <w:b/>
          <w:bCs/>
          <w:color w:val="1A1A2E"/>
        </w:rPr>
        <w:t xml:space="preserve">Seasonality normalization</w:t>
      </w:r>
    </w:p>
    <w:p>
      <w:pPr>
        <w:spacing w:after="100"/>
      </w:pPr>
      <w:r>
        <w:rPr>
          <w:color w:val="1A1A2E"/>
        </w:rPr>
        <w:t xml:space="preserve">A 90-day trailing window that straddles a festive spike (Diwali, sale events) swings the headline figure by when the prospect happens to run the audit. The engine normalizes sizing against the window trend and flags seasonal periods, rather than caveating after the fact. For India this is a first-class adjustment, not a footnote.</w:t>
      </w:r>
    </w:p>
    <w:p>
      <w:pPr>
        <w:pStyle w:val="Heading1"/>
        <w:spacing w:after="140" w:before="280"/>
      </w:pPr>
      <w:r>
        <w:rPr>
          <w:b/>
          <w:bCs/>
          <w:color w:val="3B2E7E"/>
        </w:rPr>
        <w:t xml:space="preserve">26. Attribution and Revenue Reconciliation</w:t>
      </w:r>
    </w:p>
    <w:p>
      <w:pPr>
        <w:spacing w:after="100"/>
      </w:pPr>
      <w:r>
        <w:rPr>
          <w:color w:val="1A1A2E"/>
        </w:rPr>
        <w:t xml:space="preserve">Meta and Google both claim the same Shopify orders, so summing platform-reported conversions double-counts and per-channel true ROAS is undefined without a stated model. The audit picks one defensible rule and states it, rather than implying a precision it cannot deliver.</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100"/>
        <w:gridCol w:w="4200"/>
        <w:gridCol w:w="2720"/>
      </w:tblGrid>
      <w:tr>
        <w:trPr>
          <w:tblHeader/>
        </w:trPr>
        <w:tc>
          <w:tcPr>
            <w:tcW w:type="dxa" w:w="2100"/>
            <w:shd w:fill="3B2E7E" w:color="auto" w:val="clear"/>
            <w:tcMar>
              <w:top w:type="dxa" w:w="60"/>
              <w:left w:type="dxa" w:w="90"/>
              <w:bottom w:type="dxa" w:w="60"/>
              <w:right w:type="dxa" w:w="90"/>
            </w:tcMar>
          </w:tcPr>
          <w:p>
            <w:pPr>
              <w:spacing w:after="20"/>
            </w:pPr>
            <w:r>
              <w:rPr>
                <w:b/>
                <w:bCs/>
                <w:i w:val="false"/>
                <w:iCs w:val="false"/>
                <w:color w:val="FFFFFF"/>
              </w:rPr>
              <w:t xml:space="preserve">Level</w:t>
            </w:r>
          </w:p>
        </w:tc>
        <w:tc>
          <w:tcPr>
            <w:tcW w:type="dxa" w:w="4200"/>
            <w:shd w:fill="3B2E7E" w:color="auto" w:val="clear"/>
            <w:tcMar>
              <w:top w:type="dxa" w:w="60"/>
              <w:left w:type="dxa" w:w="90"/>
              <w:bottom w:type="dxa" w:w="60"/>
              <w:right w:type="dxa" w:w="90"/>
            </w:tcMar>
          </w:tcPr>
          <w:p>
            <w:pPr>
              <w:spacing w:after="20"/>
            </w:pPr>
            <w:r>
              <w:rPr>
                <w:b/>
                <w:bCs/>
                <w:i w:val="false"/>
                <w:iCs w:val="false"/>
                <w:color w:val="FFFFFF"/>
              </w:rPr>
              <w:t xml:space="preserve">MVP rule</w:t>
            </w:r>
          </w:p>
        </w:tc>
        <w:tc>
          <w:tcPr>
            <w:tcW w:type="dxa" w:w="2720"/>
            <w:shd w:fill="3B2E7E" w:color="auto" w:val="clear"/>
            <w:tcMar>
              <w:top w:type="dxa" w:w="60"/>
              <w:left w:type="dxa" w:w="90"/>
              <w:bottom w:type="dxa" w:w="60"/>
              <w:right w:type="dxa" w:w="90"/>
            </w:tcMar>
          </w:tcPr>
          <w:p>
            <w:pPr>
              <w:spacing w:after="20"/>
            </w:pPr>
            <w:r>
              <w:rPr>
                <w:b/>
                <w:bCs/>
                <w:i w:val="false"/>
                <w:iCs w:val="false"/>
                <w:color w:val="FFFFFF"/>
              </w:rPr>
              <w:t xml:space="preserve">Note</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Blended (account)</w:t>
            </w:r>
          </w:p>
        </w:tc>
        <w:tc>
          <w:tcPr>
            <w:tcW w:type="dxa" w:w="4200"/>
            <w:tcMar>
              <w:top w:type="dxa" w:w="60"/>
              <w:left w:type="dxa" w:w="90"/>
              <w:bottom w:type="dxa" w:w="60"/>
              <w:right w:type="dxa" w:w="90"/>
            </w:tcMar>
          </w:tcPr>
          <w:p>
            <w:pPr>
              <w:spacing w:after="20"/>
            </w:pPr>
            <w:r>
              <w:rPr>
                <w:b w:val="false"/>
                <w:bCs w:val="false"/>
                <w:i w:val="false"/>
                <w:iCs w:val="false"/>
                <w:color w:val="1A1A2E"/>
              </w:rPr>
              <w:t xml:space="preserve">MER from realized commerce/MMP revenue over total spend</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Always computable, most defensible, shown by default</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Per channel (true ROAS)</w:t>
            </w:r>
          </w:p>
        </w:tc>
        <w:tc>
          <w:tcPr>
            <w:tcW w:type="dxa" w:w="4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Commerce/MMP source of truth (UTM / last-click) attributes each order to one channel</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Stated as the model in use; alternatives deferred</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Deduplication</w:t>
            </w:r>
          </w:p>
        </w:tc>
        <w:tc>
          <w:tcPr>
            <w:tcW w:type="dxa" w:w="4200"/>
            <w:tcMar>
              <w:top w:type="dxa" w:w="60"/>
              <w:left w:type="dxa" w:w="90"/>
              <w:bottom w:type="dxa" w:w="60"/>
              <w:right w:type="dxa" w:w="90"/>
            </w:tcMar>
          </w:tcPr>
          <w:p>
            <w:pPr>
              <w:spacing w:after="20"/>
            </w:pPr>
            <w:r>
              <w:rPr>
                <w:b w:val="false"/>
                <w:bCs w:val="false"/>
                <w:i w:val="false"/>
                <w:iCs w:val="false"/>
                <w:color w:val="1A1A2E"/>
              </w:rPr>
              <w:t xml:space="preserve">An order is credited to one channel only under the stated model</w:t>
            </w:r>
          </w:p>
        </w:tc>
        <w:tc>
          <w:tcPr>
            <w:tcW w:type="dxa" w:w="2720"/>
            <w:tcMar>
              <w:top w:type="dxa" w:w="60"/>
              <w:left w:type="dxa" w:w="90"/>
              <w:bottom w:type="dxa" w:w="60"/>
              <w:right w:type="dxa" w:w="90"/>
            </w:tcMar>
          </w:tcPr>
          <w:p>
            <w:pPr>
              <w:spacing w:after="20"/>
            </w:pPr>
            <w:r>
              <w:rPr>
                <w:b w:val="false"/>
                <w:bCs w:val="false"/>
                <w:i w:val="false"/>
                <w:iCs w:val="false"/>
                <w:color w:val="1A1A2E"/>
              </w:rPr>
              <w:t xml:space="preserve">Prevents Meta + Google both claiming it</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No commerce/MMP connected</w:t>
            </w:r>
          </w:p>
        </w:tc>
        <w:tc>
          <w:tcPr>
            <w:tcW w:type="dxa" w:w="4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Show blended MER and reported ROAS only; omit true per-channel ROAS</w:t>
            </w:r>
          </w:p>
        </w:tc>
        <w:tc>
          <w:tcPr>
            <w:tcW w:type="dxa" w:w="2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Confidence lowered and labelled</w:t>
            </w:r>
          </w:p>
        </w:tc>
      </w:tr>
    </w:tbl>
    <w:p>
      <w:pPr>
        <w:spacing w:after="100"/>
      </w:pPr>
      <w:r>
        <w:rPr>
          <w:color w:val="1A1A2E"/>
        </w:rPr>
        <w:t xml:space="preserve">The attribution delta (ad-reported vs source-attributed) is surfaced as a finding in its own right, since the gap is often itself the most valuable thing the audit reveals. The audit never silently picks one number over another.</w:t>
      </w:r>
    </w:p>
    <w:p>
      <w:pPr>
        <w:pStyle w:val="Heading1"/>
        <w:spacing w:after="140" w:before="280"/>
      </w:pPr>
      <w:r>
        <w:rPr>
          <w:b/>
          <w:bCs/>
          <w:color w:val="3B2E7E"/>
        </w:rPr>
        <w:t xml:space="preserve">27. Fix Mapping and the Recommendation Moat</w:t>
      </w:r>
    </w:p>
    <w:p>
      <w:pPr>
        <w:spacing w:after="100"/>
      </w:pPr>
      <w:r>
        <w:rPr>
          <w:color w:val="1A1A2E"/>
        </w:rPr>
        <w:t xml:space="preserve">The free audit reveals only 3 fixes in full: the highest-value ones. NYX already sells the full Recommendation Engine as a paid tool, and that engine, the complete prescriptive fix set plus its autonomous execution, is the company's only moat. The audit shows the top 3 fixes as proof they are real and specific, maps every other issue to the NYX product that would fix it, and blurs those remaining fixes. The 3 free fixes manufacture belief; the blurred rest are the pull to paid.</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4510"/>
        <w:gridCol w:w="4510"/>
      </w:tblGrid>
      <w:tr>
        <w:trPr>
          <w:tblHeader/>
        </w:trPr>
        <w:tc>
          <w:tcPr>
            <w:tcW w:type="dxa" w:w="4510"/>
            <w:shd w:fill="3B2E7E" w:color="auto" w:val="clear"/>
            <w:tcMar>
              <w:top w:type="dxa" w:w="60"/>
              <w:left w:type="dxa" w:w="90"/>
              <w:bottom w:type="dxa" w:w="60"/>
              <w:right w:type="dxa" w:w="90"/>
            </w:tcMar>
          </w:tcPr>
          <w:p>
            <w:pPr>
              <w:spacing w:after="20"/>
            </w:pPr>
            <w:r>
              <w:rPr>
                <w:b/>
                <w:bCs/>
                <w:i w:val="false"/>
                <w:iCs w:val="false"/>
                <w:color w:val="FFFFFF"/>
              </w:rPr>
              <w:t xml:space="preserve">What the free audit shows</w:t>
            </w:r>
          </w:p>
        </w:tc>
        <w:tc>
          <w:tcPr>
            <w:tcW w:type="dxa" w:w="4510"/>
            <w:shd w:fill="3B2E7E" w:color="auto" w:val="clear"/>
            <w:tcMar>
              <w:top w:type="dxa" w:w="60"/>
              <w:left w:type="dxa" w:w="90"/>
              <w:bottom w:type="dxa" w:w="60"/>
              <w:right w:type="dxa" w:w="90"/>
            </w:tcMar>
          </w:tcPr>
          <w:p>
            <w:pPr>
              <w:spacing w:after="20"/>
            </w:pPr>
            <w:r>
              <w:rPr>
                <w:b/>
                <w:bCs/>
                <w:i w:val="false"/>
                <w:iCs w:val="false"/>
                <w:color w:val="FFFFFF"/>
              </w:rPr>
              <w:t xml:space="preserve">What stays behind the paid moat</w:t>
            </w:r>
          </w:p>
        </w:tc>
      </w:tr>
      <w:tr>
        <w:tc>
          <w:tcPr>
            <w:tcW w:type="dxa" w:w="4510"/>
            <w:shd w:fill="E7F4EA" w:color="auto" w:val="clear"/>
            <w:tcMar>
              <w:top w:type="dxa" w:w="60"/>
              <w:left w:type="dxa" w:w="90"/>
              <w:bottom w:type="dxa" w:w="60"/>
              <w:right w:type="dxa" w:w="90"/>
            </w:tcMar>
          </w:tcPr>
          <w:p>
            <w:pPr>
              <w:spacing w:after="20"/>
            </w:pPr>
            <w:r>
              <w:rPr>
                <w:b w:val="false"/>
                <w:bCs w:val="false"/>
                <w:i w:val="false"/>
                <w:iCs w:val="false"/>
                <w:color w:val="1A1A2E"/>
              </w:rPr>
              <w:t xml:space="preserve">The issue, its evidence and root cause, for all findings</w:t>
            </w:r>
          </w:p>
        </w:tc>
        <w:tc>
          <w:tcPr>
            <w:tcW w:type="dxa" w:w="4510"/>
            <w:shd w:fill="E7F4EA" w:color="auto" w:val="clear"/>
            <w:tcMar>
              <w:top w:type="dxa" w:w="60"/>
              <w:left w:type="dxa" w:w="90"/>
              <w:bottom w:type="dxa" w:w="60"/>
              <w:right w:type="dxa" w:w="90"/>
            </w:tcMar>
          </w:tcPr>
          <w:p>
            <w:pPr>
              <w:spacing w:after="20"/>
            </w:pPr>
            <w:r>
              <w:rPr>
                <w:b w:val="false"/>
                <w:bCs w:val="false"/>
                <w:i w:val="false"/>
                <w:iCs w:val="false"/>
                <w:color w:val="1A1A2E"/>
              </w:rPr>
              <w:t xml:space="preserve">The specific corrective action for every issue beyond the top 3</w:t>
            </w:r>
          </w:p>
        </w:tc>
      </w:tr>
      <w:tr>
        <w:tc>
          <w:tcPr>
            <w:tcW w:type="dxa" w:w="4510"/>
            <w:shd w:fill="FBEAEA" w:color="auto" w:val="clear"/>
            <w:tcMar>
              <w:top w:type="dxa" w:w="60"/>
              <w:left w:type="dxa" w:w="90"/>
              <w:bottom w:type="dxa" w:w="60"/>
              <w:right w:type="dxa" w:w="90"/>
            </w:tcMar>
          </w:tcPr>
          <w:p>
            <w:pPr>
              <w:spacing w:after="20"/>
            </w:pPr>
            <w:r>
              <w:rPr>
                <w:b w:val="false"/>
                <w:bCs w:val="false"/>
                <w:i w:val="false"/>
                <w:iCs w:val="false"/>
                <w:color w:val="1A1A2E"/>
              </w:rPr>
              <w:t xml:space="preserve">The rupee value at stake (recoverable revenue)</w:t>
            </w:r>
          </w:p>
        </w:tc>
        <w:tc>
          <w:tcPr>
            <w:tcW w:type="dxa" w:w="4510"/>
            <w:shd w:fill="FBEAEA" w:color="auto" w:val="clear"/>
            <w:tcMar>
              <w:top w:type="dxa" w:w="60"/>
              <w:left w:type="dxa" w:w="90"/>
              <w:bottom w:type="dxa" w:w="60"/>
              <w:right w:type="dxa" w:w="90"/>
            </w:tcMar>
          </w:tcPr>
          <w:p>
            <w:pPr>
              <w:spacing w:after="20"/>
            </w:pPr>
            <w:r>
              <w:rPr>
                <w:b w:val="false"/>
                <w:bCs w:val="false"/>
                <w:i w:val="false"/>
                <w:iCs w:val="false"/>
                <w:color w:val="1A1A2E"/>
              </w:rPr>
              <w:t xml:space="preserve">The exact reallocation / bid / creative / audience plan at depth</w:t>
            </w:r>
          </w:p>
        </w:tc>
      </w:tr>
      <w:tr>
        <w:tc>
          <w:tcPr>
            <w:tcW w:type="dxa" w:w="4510"/>
            <w:shd w:fill="E7F4EA" w:color="auto" w:val="clear"/>
            <w:tcMar>
              <w:top w:type="dxa" w:w="60"/>
              <w:left w:type="dxa" w:w="90"/>
              <w:bottom w:type="dxa" w:w="60"/>
              <w:right w:type="dxa" w:w="90"/>
            </w:tcMar>
          </w:tcPr>
          <w:p>
            <w:pPr>
              <w:spacing w:after="20"/>
            </w:pPr>
            <w:r>
              <w:rPr>
                <w:b w:val="false"/>
                <w:bCs w:val="false"/>
                <w:i w:val="false"/>
                <w:iCs w:val="false"/>
                <w:color w:val="1A1A2E"/>
              </w:rPr>
              <w:t xml:space="preserve">The top 3 highest-value fixes, revealed in full</w:t>
            </w:r>
          </w:p>
        </w:tc>
        <w:tc>
          <w:tcPr>
            <w:tcW w:type="dxa" w:w="4510"/>
            <w:shd w:fill="E7F4EA" w:color="auto" w:val="clear"/>
            <w:tcMar>
              <w:top w:type="dxa" w:w="60"/>
              <w:left w:type="dxa" w:w="90"/>
              <w:bottom w:type="dxa" w:w="60"/>
              <w:right w:type="dxa" w:w="90"/>
            </w:tcMar>
          </w:tcPr>
          <w:p>
            <w:pPr>
              <w:spacing w:after="20"/>
            </w:pPr>
            <w:r>
              <w:rPr>
                <w:b w:val="false"/>
                <w:bCs w:val="false"/>
                <w:i w:val="false"/>
                <w:iCs w:val="false"/>
                <w:color w:val="1A1A2E"/>
              </w:rPr>
              <w:t xml:space="preserve">Every remaining fix, blurred and locked</w:t>
            </w:r>
          </w:p>
        </w:tc>
      </w:tr>
      <w:tr>
        <w:tc>
          <w:tcPr>
            <w:tcW w:type="dxa" w:w="4510"/>
            <w:shd w:fill="FBEAEA" w:color="auto" w:val="clear"/>
            <w:tcMar>
              <w:top w:type="dxa" w:w="60"/>
              <w:left w:type="dxa" w:w="90"/>
              <w:bottom w:type="dxa" w:w="60"/>
              <w:right w:type="dxa" w:w="90"/>
            </w:tcMar>
          </w:tcPr>
          <w:p>
            <w:pPr>
              <w:spacing w:after="20"/>
            </w:pPr>
            <w:r>
              <w:rPr>
                <w:b w:val="false"/>
                <w:bCs w:val="false"/>
                <w:i w:val="false"/>
                <w:iCs w:val="false"/>
                <w:color w:val="1A1A2E"/>
              </w:rPr>
              <w:t xml:space="preserve">The NYX product that fixes each class of issue</w:t>
            </w:r>
          </w:p>
        </w:tc>
        <w:tc>
          <w:tcPr>
            <w:tcW w:type="dxa" w:w="4510"/>
            <w:shd w:fill="FBEAEA" w:color="auto" w:val="clear"/>
            <w:tcMar>
              <w:top w:type="dxa" w:w="60"/>
              <w:left w:type="dxa" w:w="90"/>
              <w:bottom w:type="dxa" w:w="60"/>
              <w:right w:type="dxa" w:w="90"/>
            </w:tcMar>
          </w:tcPr>
          <w:p>
            <w:pPr>
              <w:spacing w:after="20"/>
            </w:pPr>
            <w:r>
              <w:rPr>
                <w:b w:val="false"/>
                <w:bCs w:val="false"/>
                <w:i w:val="false"/>
                <w:iCs w:val="false"/>
                <w:color w:val="1A1A2E"/>
              </w:rPr>
              <w:t xml:space="preserve">The generated, ranked, executable full recommendation set</w:t>
            </w:r>
          </w:p>
        </w:tc>
      </w:tr>
      <w:tr>
        <w:tc>
          <w:tcPr>
            <w:tcW w:type="dxa" w:w="4510"/>
            <w:shd w:fill="E7F4EA" w:color="auto" w:val="clear"/>
            <w:tcMar>
              <w:top w:type="dxa" w:w="60"/>
              <w:left w:type="dxa" w:w="90"/>
              <w:bottom w:type="dxa" w:w="60"/>
              <w:right w:type="dxa" w:w="90"/>
            </w:tcMar>
          </w:tcPr>
          <w:p>
            <w:pPr>
              <w:spacing w:after="20"/>
            </w:pPr>
            <w:r>
              <w:rPr>
                <w:b w:val="false"/>
                <w:bCs w:val="false"/>
                <w:i w:val="false"/>
                <w:iCs w:val="false"/>
                <w:color w:val="1A1A2E"/>
              </w:rPr>
              <w:t xml:space="preserve">A count of how many more fixes are locked</w:t>
            </w:r>
          </w:p>
        </w:tc>
        <w:tc>
          <w:tcPr>
            <w:tcW w:type="dxa" w:w="4510"/>
            <w:shd w:fill="E7F4EA" w:color="auto" w:val="clear"/>
            <w:tcMar>
              <w:top w:type="dxa" w:w="60"/>
              <w:left w:type="dxa" w:w="90"/>
              <w:bottom w:type="dxa" w:w="60"/>
              <w:right w:type="dxa" w:w="90"/>
            </w:tcMar>
          </w:tcPr>
          <w:p>
            <w:pPr>
              <w:spacing w:after="20"/>
            </w:pPr>
            <w:r>
              <w:rPr>
                <w:b w:val="false"/>
                <w:bCs w:val="false"/>
                <w:i w:val="false"/>
                <w:iCs w:val="false"/>
                <w:color w:val="1A1A2E"/>
              </w:rPr>
              <w:t xml:space="preserve">Autonomous execution of the fixes inside the platform</w:t>
            </w:r>
          </w:p>
        </w:tc>
      </w:tr>
    </w:tbl>
    <w:p>
      <w:pPr>
        <w:spacing w:after="80"/>
      </w:pPr>
    </w:p>
    <w:p>
      <w:pPr>
        <w:spacing w:after="100"/>
      </w:pPr>
      <w:r>
        <w:rPr>
          <w:color w:val="1A1A2E"/>
        </w:rPr>
        <w:t xml:space="preserve">Issue-to-product mapping (illustrative; the top 3 by value show the full fix, the rest are blurred):</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400"/>
        <w:gridCol w:w="1700"/>
        <w:gridCol w:w="1500"/>
        <w:gridCol w:w="1800"/>
        <w:gridCol w:w="1620"/>
      </w:tblGrid>
      <w:tr>
        <w:trPr>
          <w:tblHeader/>
        </w:trPr>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Issue class</w:t>
            </w:r>
          </w:p>
        </w:tc>
        <w:tc>
          <w:tcPr>
            <w:tcW w:type="dxa" w:w="1700"/>
            <w:shd w:fill="3B2E7E" w:color="auto" w:val="clear"/>
            <w:tcMar>
              <w:top w:type="dxa" w:w="60"/>
              <w:left w:type="dxa" w:w="90"/>
              <w:bottom w:type="dxa" w:w="60"/>
              <w:right w:type="dxa" w:w="90"/>
            </w:tcMar>
          </w:tcPr>
          <w:p>
            <w:pPr>
              <w:spacing w:after="20"/>
            </w:pPr>
            <w:r>
              <w:rPr>
                <w:b/>
                <w:bCs/>
                <w:i w:val="false"/>
                <w:iCs w:val="false"/>
                <w:color w:val="FFFFFF"/>
              </w:rPr>
              <w:t xml:space="preserve">Value at stake</w:t>
            </w:r>
          </w:p>
        </w:tc>
        <w:tc>
          <w:tcPr>
            <w:tcW w:type="dxa" w:w="1500"/>
            <w:shd w:fill="3B2E7E" w:color="auto" w:val="clear"/>
            <w:tcMar>
              <w:top w:type="dxa" w:w="60"/>
              <w:left w:type="dxa" w:w="90"/>
              <w:bottom w:type="dxa" w:w="60"/>
              <w:right w:type="dxa" w:w="90"/>
            </w:tcMar>
          </w:tcPr>
          <w:p>
            <w:pPr>
              <w:spacing w:after="20"/>
            </w:pPr>
            <w:r>
              <w:rPr>
                <w:b/>
                <w:bCs/>
                <w:i w:val="false"/>
                <w:iCs w:val="false"/>
                <w:color w:val="FFFFFF"/>
              </w:rPr>
              <w:t xml:space="preserve">Confidence</w:t>
            </w:r>
          </w:p>
        </w:tc>
        <w:tc>
          <w:tcPr>
            <w:tcW w:type="dxa" w:w="1800"/>
            <w:shd w:fill="3B2E7E" w:color="auto" w:val="clear"/>
            <w:tcMar>
              <w:top w:type="dxa" w:w="60"/>
              <w:left w:type="dxa" w:w="90"/>
              <w:bottom w:type="dxa" w:w="60"/>
              <w:right w:type="dxa" w:w="90"/>
            </w:tcMar>
          </w:tcPr>
          <w:p>
            <w:pPr>
              <w:spacing w:after="20"/>
            </w:pPr>
            <w:r>
              <w:rPr>
                <w:b/>
                <w:bCs/>
                <w:i w:val="false"/>
                <w:iCs w:val="false"/>
                <w:color w:val="FFFFFF"/>
              </w:rPr>
              <w:t xml:space="preserve">Mapped product</w:t>
            </w:r>
          </w:p>
        </w:tc>
        <w:tc>
          <w:tcPr>
            <w:tcW w:type="dxa" w:w="1620"/>
            <w:shd w:fill="3B2E7E" w:color="auto" w:val="clear"/>
            <w:tcMar>
              <w:top w:type="dxa" w:w="60"/>
              <w:left w:type="dxa" w:w="90"/>
              <w:bottom w:type="dxa" w:w="60"/>
              <w:right w:type="dxa" w:w="90"/>
            </w:tcMar>
          </w:tcPr>
          <w:p>
            <w:pPr>
              <w:spacing w:after="20"/>
            </w:pPr>
            <w:r>
              <w:rPr>
                <w:b/>
                <w:bCs/>
                <w:i w:val="false"/>
                <w:iCs w:val="false"/>
                <w:color w:val="FFFFFF"/>
              </w:rPr>
              <w:t xml:space="preserve">Fix</w:t>
            </w:r>
          </w:p>
        </w:tc>
      </w:tr>
      <w:tr>
        <w:tc>
          <w:tcPr>
            <w:tcW w:type="dxa" w:w="24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Creative fatigue</w:t>
            </w:r>
          </w:p>
        </w:tc>
        <w:tc>
          <w:tcPr>
            <w:tcW w:type="dxa" w:w="17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+18% ROAS</w:t>
            </w:r>
          </w:p>
        </w:tc>
        <w:tc>
          <w:tcPr>
            <w:tcW w:type="dxa" w:w="15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92%</w:t>
            </w:r>
          </w:p>
        </w:tc>
        <w:tc>
          <w:tcPr>
            <w:tcW w:type="dxa" w:w="18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Pixeo</w:t>
            </w:r>
          </w:p>
        </w:tc>
        <w:tc>
          <w:tcPr>
            <w:tcW w:type="dxa" w:w="1620"/>
            <w:shd w:fill="E7F4EA" w:color="auto" w:val="clear"/>
            <w:tcMar>
              <w:top w:type="dxa" w:w="60"/>
              <w:left w:type="dxa" w:w="90"/>
              <w:bottom w:type="dxa" w:w="60"/>
              <w:right w:type="dxa" w:w="90"/>
            </w:tcMar>
          </w:tcPr>
          <w:p>
            <w:pPr>
              <w:spacing w:after="20"/>
            </w:pPr>
            <w:r>
              <w:rPr>
                <w:b w:val="false"/>
                <w:bCs w:val="false"/>
                <w:i w:val="false"/>
                <w:iCs w:val="false"/>
                <w:color w:val="1A1A2E"/>
              </w:rPr>
              <w:t xml:space="preserve">Free (top 3)</w:t>
            </w:r>
          </w:p>
        </w:tc>
      </w:tr>
      <w:tr>
        <w:tc>
          <w:tcPr>
            <w:tcW w:type="dxa" w:w="24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Budget misallocation</w:t>
            </w:r>
          </w:p>
        </w:tc>
        <w:tc>
          <w:tcPr>
            <w:tcW w:type="dxa" w:w="17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+22% revenue</w:t>
            </w:r>
          </w:p>
        </w:tc>
        <w:tc>
          <w:tcPr>
            <w:tcW w:type="dxa" w:w="15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89%</w:t>
            </w:r>
          </w:p>
        </w:tc>
        <w:tc>
          <w:tcPr>
            <w:tcW w:type="dxa" w:w="18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Xeno</w:t>
            </w:r>
          </w:p>
        </w:tc>
        <w:tc>
          <w:tcPr>
            <w:tcW w:type="dxa" w:w="1620"/>
            <w:shd w:fill="E7F4EA" w:color="auto" w:val="clear"/>
            <w:tcMar>
              <w:top w:type="dxa" w:w="60"/>
              <w:left w:type="dxa" w:w="90"/>
              <w:bottom w:type="dxa" w:w="60"/>
              <w:right w:type="dxa" w:w="90"/>
            </w:tcMar>
          </w:tcPr>
          <w:p>
            <w:pPr>
              <w:spacing w:after="20"/>
            </w:pPr>
            <w:r>
              <w:rPr>
                <w:b w:val="false"/>
                <w:bCs w:val="false"/>
                <w:i w:val="false"/>
                <w:iCs w:val="false"/>
                <w:color w:val="1A1A2E"/>
              </w:rPr>
              <w:t xml:space="preserve">Free (top 3)</w:t>
            </w:r>
          </w:p>
        </w:tc>
      </w:tr>
      <w:tr>
        <w:tc>
          <w:tcPr>
            <w:tcW w:type="dxa" w:w="24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Audience overlap</w:t>
            </w:r>
          </w:p>
        </w:tc>
        <w:tc>
          <w:tcPr>
            <w:tcW w:type="dxa" w:w="17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-14% CAC</w:t>
            </w:r>
          </w:p>
        </w:tc>
        <w:tc>
          <w:tcPr>
            <w:tcW w:type="dxa" w:w="15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84%</w:t>
            </w:r>
          </w:p>
        </w:tc>
        <w:tc>
          <w:tcPr>
            <w:tcW w:type="dxa" w:w="1800"/>
            <w:shd w:fill="E7F4EA" w:color="auto" w:val="clear"/>
            <w:tcMar>
              <w:top w:type="dxa" w:w="60"/>
              <w:left w:type="dxa" w:w="90"/>
              <w:bottom w:type="dxa" w:w="60"/>
              <w:right w:type="dxa" w:w="90"/>
            </w:tcMar>
          </w:tcPr>
          <w:p>
            <w:pPr>
              <w:spacing w:after="20"/>
            </w:pPr>
            <w:r>
              <w:rPr>
                <w:b w:val="false"/>
                <w:bCs w:val="false"/>
                <w:i w:val="false"/>
                <w:iCs w:val="false"/>
                <w:color w:val="1A1A2E"/>
              </w:rPr>
              <w:t xml:space="preserve">Xeno</w:t>
            </w:r>
          </w:p>
        </w:tc>
        <w:tc>
          <w:tcPr>
            <w:tcW w:type="dxa" w:w="1620"/>
            <w:shd w:fill="E7F4EA" w:color="auto" w:val="clear"/>
            <w:tcMar>
              <w:top w:type="dxa" w:w="60"/>
              <w:left w:type="dxa" w:w="90"/>
              <w:bottom w:type="dxa" w:w="60"/>
              <w:right w:type="dxa" w:w="90"/>
            </w:tcMar>
          </w:tcPr>
          <w:p>
            <w:pPr>
              <w:spacing w:after="20"/>
            </w:pPr>
            <w:r>
              <w:rPr>
                <w:b w:val="false"/>
                <w:bCs w:val="false"/>
                <w:i w:val="false"/>
                <w:iCs w:val="false"/>
                <w:color w:val="1A1A2E"/>
              </w:rPr>
              <w:t xml:space="preserve">Free (top 3)</w:t>
            </w:r>
          </w:p>
        </w:tc>
      </w:tr>
      <w:tr>
        <w:tc>
          <w:tcPr>
            <w:tcW w:type="dxa" w:w="24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Tracking / attribution gap</w:t>
            </w:r>
          </w:p>
        </w:tc>
        <w:tc>
          <w:tcPr>
            <w:tcW w:type="dxa" w:w="17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+9% accuracy</w:t>
            </w:r>
          </w:p>
        </w:tc>
        <w:tc>
          <w:tcPr>
            <w:tcW w:type="dxa" w:w="15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95%</w:t>
            </w:r>
          </w:p>
        </w:tc>
        <w:tc>
          <w:tcPr>
            <w:tcW w:type="dxa" w:w="18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Neo</w:t>
            </w:r>
          </w:p>
        </w:tc>
        <w:tc>
          <w:tcPr>
            <w:tcW w:type="dxa" w:w="16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Blurred</w:t>
            </w:r>
          </w:p>
        </w:tc>
      </w:tr>
      <w:tr>
        <w:tc>
          <w:tcPr>
            <w:tcW w:type="dxa" w:w="24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Campaign structure</w:t>
            </w:r>
          </w:p>
        </w:tc>
        <w:tc>
          <w:tcPr>
            <w:tcW w:type="dxa" w:w="17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+7% efficiency</w:t>
            </w:r>
          </w:p>
        </w:tc>
        <w:tc>
          <w:tcPr>
            <w:tcW w:type="dxa" w:w="15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78%</w:t>
            </w:r>
          </w:p>
        </w:tc>
        <w:tc>
          <w:tcPr>
            <w:tcW w:type="dxa" w:w="18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Campulse</w:t>
            </w:r>
          </w:p>
        </w:tc>
        <w:tc>
          <w:tcPr>
            <w:tcW w:type="dxa" w:w="16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Blurred</w:t>
            </w:r>
          </w:p>
        </w:tc>
      </w:tr>
    </w:tbl>
    <w:p>
      <w:pPr>
        <w:spacing w:after="80"/>
      </w:pPr>
    </w:p>
    <w:p>
      <w:pPr>
        <w:spacing w:after="100"/>
      </w:pPr>
      <w:r>
        <w:rPr>
          <w:color w:val="1A1A2E"/>
        </w:rPr>
        <w:t xml:space="preserve">The top 3 issues render as Observation, Diagnosis and full Recommendation. Every issue beyond the top 3 renders Observation and Diagnosis, with the Recommendation blurred and a book-a-call CTA. Copy example: 12 more fixes found. Unlock the full plan with NYX.</w:t>
      </w:r>
    </w:p>
    <w:p>
      <w:pPr>
        <w:spacing w:after="80"/>
      </w:pPr>
    </w:p>
    <w:p>
      <w:pPr>
        <w:pStyle w:val="Heading2"/>
        <w:spacing w:after="100" w:before="200"/>
      </w:pPr>
      <w:r>
        <w:rPr>
          <w:b/>
          <w:bCs/>
          <w:color w:val="1A1A2E"/>
        </w:rPr>
        <w:t xml:space="preserve">Which 3 fixes are revealed</w:t>
      </w:r>
    </w:p>
    <w:p>
      <w:pPr>
        <w:spacing w:after="100"/>
      </w:pPr>
      <w:r>
        <w:rPr>
          <w:color w:val="1A1A2E"/>
        </w:rPr>
        <w:t xml:space="preserve">The selection is a conversion lever, not a detail, so it is a defined, testable rule. Default: reveal the 3 most verifiable high-value fixes, not simply the 3 largest. The biggest numbers are often the least certain and invite dispute; a fix the prospect can confirm in their own account in two minutes builds the trust that sells the rest.</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600"/>
        <w:gridCol w:w="2400"/>
        <w:gridCol w:w="3020"/>
      </w:tblGrid>
      <w:tr>
        <w:trPr>
          <w:tblHeader/>
        </w:trPr>
        <w:tc>
          <w:tcPr>
            <w:tcW w:type="dxa" w:w="3600"/>
            <w:shd w:fill="3B2E7E" w:color="auto" w:val="clear"/>
            <w:tcMar>
              <w:top w:type="dxa" w:w="60"/>
              <w:left w:type="dxa" w:w="90"/>
              <w:bottom w:type="dxa" w:w="60"/>
              <w:right w:type="dxa" w:w="90"/>
            </w:tcMar>
          </w:tcPr>
          <w:p>
            <w:pPr>
              <w:spacing w:after="20"/>
            </w:pPr>
            <w:r>
              <w:rPr>
                <w:b/>
                <w:bCs/>
                <w:i w:val="false"/>
                <w:iCs w:val="false"/>
                <w:color w:val="FFFFFF"/>
              </w:rPr>
              <w:t xml:space="preserve">Selection input</w:t>
            </w:r>
          </w:p>
        </w:tc>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Weight (default, tunable)</w:t>
            </w:r>
          </w:p>
        </w:tc>
        <w:tc>
          <w:tcPr>
            <w:tcW w:type="dxa" w:w="3020"/>
            <w:shd w:fill="3B2E7E" w:color="auto" w:val="clear"/>
            <w:tcMar>
              <w:top w:type="dxa" w:w="60"/>
              <w:left w:type="dxa" w:w="90"/>
              <w:bottom w:type="dxa" w:w="60"/>
              <w:right w:type="dxa" w:w="90"/>
            </w:tcMar>
          </w:tcPr>
          <w:p>
            <w:pPr>
              <w:spacing w:after="20"/>
            </w:pPr>
            <w:r>
              <w:rPr>
                <w:b/>
                <w:bCs/>
                <w:i w:val="false"/>
                <w:iCs w:val="false"/>
                <w:color w:val="FFFFFF"/>
              </w:rPr>
              <w:t xml:space="preserve">Intent</w:t>
            </w:r>
          </w:p>
        </w:tc>
      </w:tr>
      <w:tr>
        <w:tc>
          <w:tcPr>
            <w:tcW w:type="dxa" w:w="3600"/>
            <w:tcMar>
              <w:top w:type="dxa" w:w="60"/>
              <w:left w:type="dxa" w:w="90"/>
              <w:bottom w:type="dxa" w:w="60"/>
              <w:right w:type="dxa" w:w="90"/>
            </w:tcMar>
          </w:tcPr>
          <w:p>
            <w:pPr>
              <w:spacing w:after="20"/>
            </w:pPr>
            <w:r>
              <w:rPr>
                <w:b w:val="false"/>
                <w:bCs w:val="false"/>
                <w:i w:val="false"/>
                <w:iCs w:val="false"/>
                <w:color w:val="1A1A2E"/>
              </w:rPr>
              <w:t xml:space="preserve">Verifiability (prospect can confirm quickly)</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High</w:t>
            </w:r>
          </w:p>
        </w:tc>
        <w:tc>
          <w:tcPr>
            <w:tcW w:type="dxa" w:w="3020"/>
            <w:tcMar>
              <w:top w:type="dxa" w:w="60"/>
              <w:left w:type="dxa" w:w="90"/>
              <w:bottom w:type="dxa" w:w="60"/>
              <w:right w:type="dxa" w:w="90"/>
            </w:tcMar>
          </w:tcPr>
          <w:p>
            <w:pPr>
              <w:spacing w:after="20"/>
            </w:pPr>
            <w:r>
              <w:rPr>
                <w:b w:val="false"/>
                <w:bCs w:val="false"/>
                <w:i w:val="false"/>
                <w:iCs w:val="false"/>
                <w:color w:val="1A1A2E"/>
              </w:rPr>
              <w:t xml:space="preserve">Trust before size</w:t>
            </w:r>
          </w:p>
        </w:tc>
      </w:tr>
      <w:tr>
        <w:tc>
          <w:tcPr>
            <w:tcW w:type="dxa" w:w="3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Confidence factor</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High</w:t>
            </w:r>
          </w:p>
        </w:tc>
        <w:tc>
          <w:tcPr>
            <w:tcW w:type="dxa" w:w="3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Do not lead with a shaky number</w:t>
            </w:r>
          </w:p>
        </w:tc>
      </w:tr>
      <w:tr>
        <w:tc>
          <w:tcPr>
            <w:tcW w:type="dxa" w:w="3600"/>
            <w:tcMar>
              <w:top w:type="dxa" w:w="60"/>
              <w:left w:type="dxa" w:w="90"/>
              <w:bottom w:type="dxa" w:w="60"/>
              <w:right w:type="dxa" w:w="90"/>
            </w:tcMar>
          </w:tcPr>
          <w:p>
            <w:pPr>
              <w:spacing w:after="20"/>
            </w:pPr>
            <w:r>
              <w:rPr>
                <w:b w:val="false"/>
                <w:bCs w:val="false"/>
                <w:i w:val="false"/>
                <w:iCs w:val="false"/>
                <w:color w:val="1A1A2E"/>
              </w:rPr>
              <w:t xml:space="preserve">Recoverable value</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Medium</w:t>
            </w:r>
          </w:p>
        </w:tc>
        <w:tc>
          <w:tcPr>
            <w:tcW w:type="dxa" w:w="3020"/>
            <w:tcMar>
              <w:top w:type="dxa" w:w="60"/>
              <w:left w:type="dxa" w:w="90"/>
              <w:bottom w:type="dxa" w:w="60"/>
              <w:right w:type="dxa" w:w="90"/>
            </w:tcMar>
          </w:tcPr>
          <w:p>
            <w:pPr>
              <w:spacing w:after="20"/>
            </w:pPr>
            <w:r>
              <w:rPr>
                <w:b w:val="false"/>
                <w:bCs w:val="false"/>
                <w:i w:val="false"/>
                <w:iCs w:val="false"/>
                <w:color w:val="1A1A2E"/>
              </w:rPr>
              <w:t xml:space="preserve">Still bias toward material fixes</w:t>
            </w:r>
          </w:p>
        </w:tc>
      </w:tr>
      <w:tr>
        <w:tc>
          <w:tcPr>
            <w:tcW w:type="dxa" w:w="3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Product-demo readiness</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Gate</w:t>
            </w:r>
          </w:p>
        </w:tc>
        <w:tc>
          <w:tcPr>
            <w:tcW w:type="dxa" w:w="3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Only reveal fixes NYX can actually deliver today</w:t>
            </w:r>
          </w:p>
        </w:tc>
      </w:tr>
    </w:tbl>
    <w:p>
      <w:pPr>
        <w:spacing w:after="100"/>
      </w:pPr>
      <w:r>
        <w:rPr>
          <w:color w:val="1A1A2E"/>
        </w:rPr>
        <w:t xml:space="preserve">The rule is A/B tested (biggest-3 vs most-verifiable-3) against unlock-click and demo-book rate. This is an explicit experiment, not a launch assumption.</w:t>
      </w:r>
    </w:p>
    <w:tbl>
      <w:tblPr>
        <w:tblW w:type="dxa" w:w="9020"/>
        <w:tblBorders>
          <w:top w:val="single" w:color="3B2E7E" w:sz="6"/>
          <w:left w:val="single" w:color="3B2E7E" w:sz="6"/>
          <w:bottom w:val="single" w:color="3B2E7E" w:sz="6"/>
          <w:right w:val="single" w:color="3B2E7E" w:sz="6"/>
          <w:insideH w:val="single" w:color="auto" w:sz="4"/>
          <w:insideV w:val="single" w:color="auto" w:sz="4"/>
        </w:tblBorders>
      </w:tblPr>
      <w:tblGrid>
        <w:gridCol w:w="9020"/>
      </w:tblGrid>
      <w:tr>
        <w:tc>
          <w:tcPr>
            <w:tcW w:type="dxa" w:w="9020"/>
            <w:shd w:fill="FBEAEA" w:color="auto" w:val="clear"/>
            <w:tcMar>
              <w:top w:type="dxa" w:w="100"/>
              <w:left w:type="dxa" w:w="140"/>
              <w:bottom w:type="dxa" w:w="100"/>
              <w:right w:type="dxa" w:w="140"/>
            </w:tcMar>
          </w:tcPr>
          <w:p>
            <w:r>
              <w:rPr>
                <w:b/>
                <w:bCs/>
                <w:color w:val="3B2E7E"/>
              </w:rPr>
              <w:t xml:space="preserve">Headline vs revealed fixes:  </w:t>
            </w:r>
            <w:r>
              <w:rPr>
                <w:color w:val="1A1A2E"/>
              </w:rPr>
              <w:t xml:space="preserve">The persona summary headline sizes the total opportunity (the biggest rupee number). The 3 revealed fixes are chosen for verifiability, not size, so the fix a prospect unlocks first may be smaller than the headline. This is deliberate: prove trust, then sell scale.</w:t>
            </w:r>
          </w:p>
        </w:tc>
      </w:tr>
    </w:tbl>
    <w:p>
      <w:pPr>
        <w:pStyle w:val="Heading1"/>
        <w:spacing w:after="140" w:before="280"/>
      </w:pPr>
      <w:r>
        <w:rPr>
          <w:b/>
          <w:bCs/>
          <w:color w:val="3B2E7E"/>
        </w:rPr>
        <w:t xml:space="preserve">28. Persona Insights Framework</w:t>
      </w:r>
    </w:p>
    <w:p>
      <w:pPr>
        <w:spacing w:after="100"/>
      </w:pPr>
      <w:r>
        <w:rPr>
          <w:color w:val="1A1A2E"/>
        </w:rPr>
        <w:t xml:space="preserve">Same underlying signal off the same engine, reframed to the viewer. All four persona framings ship in MVP (Context 4).</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700"/>
        <w:gridCol w:w="1740"/>
        <w:gridCol w:w="1900"/>
        <w:gridCol w:w="1940"/>
        <w:gridCol w:w="1740"/>
      </w:tblGrid>
      <w:tr>
        <w:trPr>
          <w:tblHeader/>
        </w:trPr>
        <w:tc>
          <w:tcPr>
            <w:tcW w:type="dxa" w:w="1700"/>
            <w:shd w:fill="3B2E7E" w:color="auto" w:val="clear"/>
            <w:tcMar>
              <w:top w:type="dxa" w:w="60"/>
              <w:left w:type="dxa" w:w="90"/>
              <w:bottom w:type="dxa" w:w="60"/>
              <w:right w:type="dxa" w:w="90"/>
            </w:tcMar>
          </w:tcPr>
          <w:p>
            <w:pPr>
              <w:spacing w:after="20"/>
            </w:pPr>
            <w:r>
              <w:rPr>
                <w:b/>
                <w:bCs/>
                <w:i w:val="false"/>
                <w:iCs w:val="false"/>
                <w:color w:val="FFFFFF"/>
              </w:rPr>
              <w:t xml:space="preserve">Signal</w:t>
            </w:r>
          </w:p>
        </w:tc>
        <w:tc>
          <w:tcPr>
            <w:tcW w:type="dxa" w:w="1740"/>
            <w:shd w:fill="3B2E7E" w:color="auto" w:val="clear"/>
            <w:tcMar>
              <w:top w:type="dxa" w:w="60"/>
              <w:left w:type="dxa" w:w="90"/>
              <w:bottom w:type="dxa" w:w="60"/>
              <w:right w:type="dxa" w:w="90"/>
            </w:tcMar>
          </w:tcPr>
          <w:p>
            <w:pPr>
              <w:spacing w:after="20"/>
            </w:pPr>
            <w:r>
              <w:rPr>
                <w:b/>
                <w:bCs/>
                <w:i w:val="false"/>
                <w:iCs w:val="false"/>
                <w:color w:val="FFFFFF"/>
              </w:rPr>
              <w:t xml:space="preserve">CEO framing</w:t>
            </w:r>
          </w:p>
        </w:tc>
        <w:tc>
          <w:tcPr>
            <w:tcW w:type="dxa" w:w="1900"/>
            <w:shd w:fill="3B2E7E" w:color="auto" w:val="clear"/>
            <w:tcMar>
              <w:top w:type="dxa" w:w="60"/>
              <w:left w:type="dxa" w:w="90"/>
              <w:bottom w:type="dxa" w:w="60"/>
              <w:right w:type="dxa" w:w="90"/>
            </w:tcMar>
          </w:tcPr>
          <w:p>
            <w:pPr>
              <w:spacing w:after="20"/>
            </w:pPr>
            <w:r>
              <w:rPr>
                <w:b/>
                <w:bCs/>
                <w:i w:val="false"/>
                <w:iCs w:val="false"/>
                <w:color w:val="FFFFFF"/>
              </w:rPr>
              <w:t xml:space="preserve">CMO framing</w:t>
            </w:r>
          </w:p>
        </w:tc>
        <w:tc>
          <w:tcPr>
            <w:tcW w:type="dxa" w:w="1940"/>
            <w:shd w:fill="3B2E7E" w:color="auto" w:val="clear"/>
            <w:tcMar>
              <w:top w:type="dxa" w:w="60"/>
              <w:left w:type="dxa" w:w="90"/>
              <w:bottom w:type="dxa" w:w="60"/>
              <w:right w:type="dxa" w:w="90"/>
            </w:tcMar>
          </w:tcPr>
          <w:p>
            <w:pPr>
              <w:spacing w:after="20"/>
            </w:pPr>
            <w:r>
              <w:rPr>
                <w:b/>
                <w:bCs/>
                <w:i w:val="false"/>
                <w:iCs w:val="false"/>
                <w:color w:val="FFFFFF"/>
              </w:rPr>
              <w:t xml:space="preserve">Marketing Manager framing</w:t>
            </w:r>
          </w:p>
        </w:tc>
        <w:tc>
          <w:tcPr>
            <w:tcW w:type="dxa" w:w="1740"/>
            <w:shd w:fill="3B2E7E" w:color="auto" w:val="clear"/>
            <w:tcMar>
              <w:top w:type="dxa" w:w="60"/>
              <w:left w:type="dxa" w:w="90"/>
              <w:bottom w:type="dxa" w:w="60"/>
              <w:right w:type="dxa" w:w="90"/>
            </w:tcMar>
          </w:tcPr>
          <w:p>
            <w:pPr>
              <w:spacing w:after="20"/>
            </w:pPr>
            <w:r>
              <w:rPr>
                <w:b/>
                <w:bCs/>
                <w:i w:val="false"/>
                <w:iCs w:val="false"/>
                <w:color w:val="FFFFFF"/>
              </w:rPr>
              <w:t xml:space="preserve">Performance Marketer framing</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1740"/>
            <w:tcMar>
              <w:top w:type="dxa" w:w="60"/>
              <w:left w:type="dxa" w:w="90"/>
              <w:bottom w:type="dxa" w:w="60"/>
              <w:right w:type="dxa" w:w="90"/>
            </w:tcMar>
          </w:tcPr>
          <w:p>
            <w:pPr>
              <w:spacing w:after="20"/>
            </w:pPr>
            <w:r>
              <w:rPr>
                <w:b w:val="false"/>
                <w:bCs w:val="false"/>
                <w:i w:val="false"/>
                <w:iCs w:val="false"/>
                <w:color w:val="1A1A2E"/>
              </w:rPr>
              <w:t xml:space="preserve">Rs 52L a year leaking</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21% of spend below 1x ROAS across channels</w:t>
            </w:r>
          </w:p>
        </w:tc>
        <w:tc>
          <w:tcPr>
            <w:tcW w:type="dxa" w:w="1940"/>
            <w:tcMar>
              <w:top w:type="dxa" w:w="60"/>
              <w:left w:type="dxa" w:w="90"/>
              <w:bottom w:type="dxa" w:w="60"/>
              <w:right w:type="dxa" w:w="90"/>
            </w:tcMar>
          </w:tcPr>
          <w:p>
            <w:pPr>
              <w:spacing w:after="20"/>
            </w:pPr>
            <w:r>
              <w:rPr>
                <w:b w:val="false"/>
                <w:bCs w:val="false"/>
                <w:i w:val="false"/>
                <w:iCs w:val="false"/>
                <w:color w:val="1A1A2E"/>
              </w:rPr>
              <w:t xml:space="preserve">5 campaigns to review first, Rs 52L at stake</w:t>
            </w:r>
          </w:p>
        </w:tc>
        <w:tc>
          <w:tcPr>
            <w:tcW w:type="dxa" w:w="1740"/>
            <w:tcMar>
              <w:top w:type="dxa" w:w="60"/>
              <w:left w:type="dxa" w:w="90"/>
              <w:bottom w:type="dxa" w:w="60"/>
              <w:right w:type="dxa" w:w="90"/>
            </w:tcMar>
          </w:tcPr>
          <w:p>
            <w:pPr>
              <w:spacing w:after="20"/>
            </w:pPr>
            <w:r>
              <w:rPr>
                <w:b w:val="false"/>
                <w:bCs w:val="false"/>
                <w:i w:val="false"/>
                <w:iCs w:val="false"/>
                <w:color w:val="1A1A2E"/>
              </w:rPr>
              <w:t xml:space="preserve">Campaign Y at 0.6x ROAS, Rs 4.8L below 1x</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Revenue Opportunity</w:t>
            </w:r>
          </w:p>
        </w:tc>
        <w:tc>
          <w:tcPr>
            <w:tcW w:type="dxa" w:w="174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+Rs 54L upside</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24% ROAS upside if efficiency fixed</w:t>
            </w:r>
          </w:p>
        </w:tc>
        <w:tc>
          <w:tcPr>
            <w:tcW w:type="dxa" w:w="194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Rank fixes by upside for the sprint</w:t>
            </w:r>
          </w:p>
        </w:tc>
        <w:tc>
          <w:tcPr>
            <w:tcW w:type="dxa" w:w="174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Reallocation model shows +24% at bucket level</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Creative Fatigue</w:t>
            </w:r>
          </w:p>
        </w:tc>
        <w:tc>
          <w:tcPr>
            <w:tcW w:type="dxa" w:w="1740"/>
            <w:tcMar>
              <w:top w:type="dxa" w:w="60"/>
              <w:left w:type="dxa" w:w="90"/>
              <w:bottom w:type="dxa" w:w="60"/>
              <w:right w:type="dxa" w:w="90"/>
            </w:tcMar>
          </w:tcPr>
          <w:p>
            <w:pPr>
              <w:spacing w:after="20"/>
            </w:pPr>
            <w:r>
              <w:rPr>
                <w:b w:val="false"/>
                <w:bCs w:val="false"/>
                <w:i w:val="false"/>
                <w:iCs w:val="false"/>
                <w:color w:val="1A1A2E"/>
              </w:rPr>
              <w:t xml:space="preserve">Rs 6L/month stale-creative cost</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Creative efficiency dragging portfolio</w:t>
            </w:r>
          </w:p>
        </w:tc>
        <w:tc>
          <w:tcPr>
            <w:tcW w:type="dxa" w:w="1940"/>
            <w:tcMar>
              <w:top w:type="dxa" w:w="60"/>
              <w:left w:type="dxa" w:w="90"/>
              <w:bottom w:type="dxa" w:w="60"/>
              <w:right w:type="dxa" w:w="90"/>
            </w:tcMar>
          </w:tcPr>
          <w:p>
            <w:pPr>
              <w:spacing w:after="20"/>
            </w:pPr>
            <w:r>
              <w:rPr>
                <w:b w:val="false"/>
                <w:bCs w:val="false"/>
                <w:i w:val="false"/>
                <w:iCs w:val="false"/>
                <w:color w:val="1A1A2E"/>
              </w:rPr>
              <w:t xml:space="preserve">3 fatigued creatives to refresh now</w:t>
            </w:r>
          </w:p>
        </w:tc>
        <w:tc>
          <w:tcPr>
            <w:tcW w:type="dxa" w:w="1740"/>
            <w:tcMar>
              <w:top w:type="dxa" w:w="60"/>
              <w:left w:type="dxa" w:w="90"/>
              <w:bottom w:type="dxa" w:w="60"/>
              <w:right w:type="dxa" w:w="90"/>
            </w:tcMar>
          </w:tcPr>
          <w:p>
            <w:pPr>
              <w:spacing w:after="20"/>
            </w:pPr>
            <w:r>
              <w:rPr>
                <w:b w:val="false"/>
                <w:bCs w:val="false"/>
                <w:i w:val="false"/>
                <w:iCs w:val="false"/>
                <w:color w:val="1A1A2E"/>
              </w:rPr>
              <w:t xml:space="preserve">Freq above 8, CTR decline on 3 creatives</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Audience Overlap</w:t>
            </w:r>
          </w:p>
        </w:tc>
        <w:tc>
          <w:tcPr>
            <w:tcW w:type="dxa" w:w="174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Rs 8L/year inefficiency</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Targeting overlap inflating CAC</w:t>
            </w:r>
          </w:p>
        </w:tc>
        <w:tc>
          <w:tcPr>
            <w:tcW w:type="dxa" w:w="194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Consolidate overlapping ad sets</w:t>
            </w:r>
          </w:p>
        </w:tc>
        <w:tc>
          <w:tcPr>
            <w:tcW w:type="dxa" w:w="1740"/>
            <w:shd w:fill="F1EEFB" w:color="auto" w:val="clear"/>
            <w:tcMar>
              <w:top w:type="dxa" w:w="60"/>
              <w:left w:type="dxa" w:w="90"/>
              <w:bottom w:type="dxa" w:w="60"/>
              <w:right w:type="dxa" w:w="90"/>
            </w:tcMar>
          </w:tcPr>
          <w:p>
            <w:pPr>
              <w:spacing w:after="20"/>
            </w:pPr>
            <w:r>
              <w:rPr>
                <w:b w:val="false"/>
                <w:bCs w:val="false"/>
                <w:i w:val="false"/>
                <w:iCs w:val="false"/>
                <w:color w:val="1A1A2E"/>
              </w:rPr>
              <w:t xml:space="preserve">62% overlap between Ad Set A and B</w:t>
            </w:r>
          </w:p>
        </w:tc>
      </w:tr>
    </w:tbl>
    <w:p>
      <w:pPr>
        <w:spacing w:after="80"/>
      </w:pPr>
    </w:p>
    <w:p>
      <w:pPr>
        <w:spacing w:after="100"/>
      </w:pPr>
      <w:r>
        <w:rPr>
          <w:b/>
          <w:bCs/>
          <w:color w:val="3B2E7E"/>
        </w:rPr>
        <w:t xml:space="preserve">Generation: </w:t>
      </w:r>
      <w:r>
        <w:rPr>
          <w:color w:val="1A1A2E"/>
        </w:rPr>
        <w:t xml:space="preserve">rules produce structured findings; findings fill natural-language templates per persona. An optional LLM layer may improve phrasing only. Hard guardrail: the LLM never produces or alters a number, and never produces a recommendation.</w:t>
      </w:r>
    </w:p>
    <w:p>
      <w:pPr>
        <w:pStyle w:val="Heading1"/>
        <w:spacing w:after="140" w:before="280"/>
      </w:pPr>
      <w:r>
        <w:rPr>
          <w:b/>
          <w:bCs/>
          <w:color w:val="3B2E7E"/>
        </w:rPr>
        <w:t xml:space="preserve">29. Metrics Framework</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600"/>
        <w:gridCol w:w="4700"/>
        <w:gridCol w:w="1720"/>
      </w:tblGrid>
      <w:tr>
        <w:trPr>
          <w:tblHeader/>
        </w:trPr>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Metric</w:t>
            </w:r>
          </w:p>
        </w:tc>
        <w:tc>
          <w:tcPr>
            <w:tcW w:type="dxa" w:w="4700"/>
            <w:shd w:fill="3B2E7E" w:color="auto" w:val="clear"/>
            <w:tcMar>
              <w:top w:type="dxa" w:w="60"/>
              <w:left w:type="dxa" w:w="90"/>
              <w:bottom w:type="dxa" w:w="60"/>
              <w:right w:type="dxa" w:w="90"/>
            </w:tcMar>
          </w:tcPr>
          <w:p>
            <w:pPr>
              <w:spacing w:after="20"/>
            </w:pPr>
            <w:r>
              <w:rPr>
                <w:b/>
                <w:bCs/>
                <w:i w:val="false"/>
                <w:iCs w:val="false"/>
                <w:color w:val="FFFFFF"/>
              </w:rPr>
              <w:t xml:space="preserve">Definition</w:t>
            </w:r>
          </w:p>
        </w:tc>
        <w:tc>
          <w:tcPr>
            <w:tcW w:type="dxa" w:w="1720"/>
            <w:shd w:fill="3B2E7E" w:color="auto" w:val="clear"/>
            <w:tcMar>
              <w:top w:type="dxa" w:w="60"/>
              <w:left w:type="dxa" w:w="90"/>
              <w:bottom w:type="dxa" w:w="60"/>
              <w:right w:type="dxa" w:w="90"/>
            </w:tcMar>
          </w:tcPr>
          <w:p>
            <w:pPr>
              <w:spacing w:after="20"/>
            </w:pPr>
            <w:r>
              <w:rPr>
                <w:b/>
                <w:bCs/>
                <w:i w:val="false"/>
                <w:iCs w:val="false"/>
                <w:color w:val="FFFFFF"/>
              </w:rPr>
              <w:t xml:space="preserve">Source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ROAS (reported)</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Conversion value / spend</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Ad API</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ROAS (true)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Realized revenue / spend, per the attribution model in Section 26</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Shopify / MMP</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Breakeven ROAS</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1 / gross margin (input or assumed, flagged)</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Input / assumption</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CAC</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Spend / new customers</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Derived</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CPA</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Spend / conversions</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API / derived</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CTR</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Clicks / impressions</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CVR</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Conversions / clicks</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Derived / commerce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CPM</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Cost per 1000 impressions</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Frequency</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Impressions / reach</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Ad API (Meta)</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MER</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Total real revenue / total spend</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Derived cross-source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Realized revenue</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Gross order value net of RTO / cancellations</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Shopify / fulfillment</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RTO rate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Returned-to-origin orders / total orders</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Shopify / input</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Attribution delta</w:t>
            </w:r>
          </w:p>
        </w:tc>
        <w:tc>
          <w:tcPr>
            <w:tcW w:type="dxa" w:w="4700"/>
            <w:tcMar>
              <w:top w:type="dxa" w:w="60"/>
              <w:left w:type="dxa" w:w="90"/>
              <w:bottom w:type="dxa" w:w="60"/>
              <w:right w:type="dxa" w:w="90"/>
            </w:tcMar>
          </w:tcPr>
          <w:p>
            <w:pPr>
              <w:spacing w:after="20"/>
            </w:pPr>
            <w:r>
              <w:rPr>
                <w:b w:val="false"/>
                <w:bCs w:val="false"/>
                <w:i w:val="false"/>
                <w:iCs w:val="false"/>
                <w:color w:val="1A1A2E"/>
              </w:rPr>
              <w:t xml:space="preserve">Ad-reported vs source-attributed conversions (Section 26 canonical)</w:t>
            </w:r>
          </w:p>
        </w:tc>
        <w:tc>
          <w:tcPr>
            <w:tcW w:type="dxa" w:w="1720"/>
            <w:tcMar>
              <w:top w:type="dxa" w:w="60"/>
              <w:left w:type="dxa" w:w="90"/>
              <w:bottom w:type="dxa" w:w="60"/>
              <w:right w:type="dxa" w:w="90"/>
            </w:tcMar>
          </w:tcPr>
          <w:p>
            <w:pPr>
              <w:spacing w:after="20"/>
            </w:pPr>
            <w:r>
              <w:rPr>
                <w:b w:val="false"/>
                <w:bCs w:val="false"/>
                <w:i w:val="false"/>
                <w:iCs w:val="false"/>
                <w:color w:val="1A1A2E"/>
              </w:rPr>
              <w:t xml:space="preserve">MMP</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Efficiency Score</w:t>
            </w:r>
          </w:p>
        </w:tc>
        <w:tc>
          <w:tcPr>
            <w:tcW w:type="dxa" w:w="4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Composite, see Score Framework</w:t>
            </w:r>
          </w:p>
        </w:tc>
        <w:tc>
          <w:tcPr>
            <w:tcW w:type="dxa" w:w="1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Engine</w:t>
            </w:r>
          </w:p>
        </w:tc>
      </w:tr>
    </w:tbl>
    <w:p>
      <w:pPr>
        <w:spacing w:after="80"/>
      </w:pPr>
    </w:p>
    <w:p>
      <w:pPr>
        <w:spacing w:after="100"/>
      </w:pPr>
      <w:r>
        <w:rPr>
          <w:color w:val="1A1A2E"/>
        </w:rPr>
        <w:t xml:space="preserve">Where margin is unknown, breakeven ROAS uses a stated assumption and the affected numbers are confidence-discounted and labelled. Where no commerce/MMP source is connected, true ROAS and attribution delta are omitted and confidence is lowered.</w:t>
      </w:r>
    </w:p>
    <w:p>
      <w:pPr>
        <w:pStyle w:val="Heading1"/>
        <w:spacing w:after="140" w:before="280"/>
      </w:pPr>
      <w:r>
        <w:rPr>
          <w:b/>
          <w:bCs/>
          <w:color w:val="3B2E7E"/>
        </w:rPr>
        <w:t xml:space="preserve">30. Functional Requirements</w:t>
      </w:r>
    </w:p>
    <w:p>
      <w:pPr>
        <w:pStyle w:val="Heading2"/>
        <w:spacing w:after="100" w:before="200"/>
      </w:pPr>
      <w:r>
        <w:rPr>
          <w:b/>
          <w:bCs/>
          <w:color w:val="1A1A2E"/>
        </w:rPr>
        <w:t xml:space="preserve">MVP critical path (the v0 build slice)</w:t>
      </w:r>
    </w:p>
    <w:p>
      <w:pPr>
        <w:spacing w:after="100"/>
      </w:pPr>
      <w:r>
        <w:rPr>
          <w:color w:val="1A1A2E"/>
        </w:rPr>
        <w:t xml:space="preserve">The buildable first release, in dependency order. Everything outside this list is P1/P2 and sequenced after. If a decision threatens this slice, the slice wins.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700"/>
        <w:gridCol w:w="2400"/>
        <w:gridCol w:w="5920"/>
      </w:tblGrid>
      <w:tr>
        <w:trPr>
          <w:tblHeader/>
        </w:trPr>
        <w:tc>
          <w:tcPr>
            <w:tcW w:type="dxa" w:w="700"/>
            <w:shd w:fill="3B2E7E" w:color="auto" w:val="clear"/>
            <w:tcMar>
              <w:top w:type="dxa" w:w="60"/>
              <w:left w:type="dxa" w:w="90"/>
              <w:bottom w:type="dxa" w:w="60"/>
              <w:right w:type="dxa" w:w="90"/>
            </w:tcMar>
          </w:tcPr>
          <w:p>
            <w:pPr>
              <w:spacing w:after="20"/>
            </w:pPr>
            <w:r>
              <w:rPr>
                <w:b/>
                <w:bCs/>
                <w:i w:val="false"/>
                <w:iCs w:val="false"/>
                <w:color w:val="FFFFFF"/>
              </w:rPr>
              <w:t xml:space="preserve">Order</w:t>
            </w:r>
          </w:p>
        </w:tc>
        <w:tc>
          <w:tcPr>
            <w:tcW w:type="dxa" w:w="2400"/>
            <w:shd w:fill="3B2E7E" w:color="auto" w:val="clear"/>
            <w:tcMar>
              <w:top w:type="dxa" w:w="60"/>
              <w:left w:type="dxa" w:w="90"/>
              <w:bottom w:type="dxa" w:w="60"/>
              <w:right w:type="dxa" w:w="90"/>
            </w:tcMar>
          </w:tcPr>
          <w:p>
            <w:pPr>
              <w:spacing w:after="20"/>
            </w:pPr>
            <w:r>
              <w:rPr>
                <w:b/>
                <w:bCs/>
                <w:i w:val="false"/>
                <w:iCs w:val="false"/>
                <w:color w:val="FFFFFF"/>
              </w:rPr>
              <w:t xml:space="preserve">FR</w:t>
            </w:r>
          </w:p>
        </w:tc>
        <w:tc>
          <w:tcPr>
            <w:tcW w:type="dxa" w:w="5920"/>
            <w:shd w:fill="3B2E7E" w:color="auto" w:val="clear"/>
            <w:tcMar>
              <w:top w:type="dxa" w:w="60"/>
              <w:left w:type="dxa" w:w="90"/>
              <w:bottom w:type="dxa" w:w="60"/>
              <w:right w:type="dxa" w:w="90"/>
            </w:tcMar>
          </w:tcPr>
          <w:p>
            <w:pPr>
              <w:spacing w:after="20"/>
            </w:pPr>
            <w:r>
              <w:rPr>
                <w:b/>
                <w:bCs/>
                <w:i w:val="false"/>
                <w:iCs w:val="false"/>
                <w:color w:val="FFFFFF"/>
              </w:rPr>
              <w:t xml:space="preserve">Slice item</w:t>
            </w:r>
          </w:p>
        </w:tc>
      </w:tr>
      <w:tr>
        <w:tc>
          <w:tcPr>
            <w:tcW w:type="dxa" w:w="700"/>
            <w:tcMar>
              <w:top w:type="dxa" w:w="60"/>
              <w:left w:type="dxa" w:w="90"/>
              <w:bottom w:type="dxa" w:w="60"/>
              <w:right w:type="dxa" w:w="90"/>
            </w:tcMar>
          </w:tcPr>
          <w:p>
            <w:pPr>
              <w:spacing w:after="20"/>
            </w:pPr>
            <w:r>
              <w:rPr>
                <w:b w:val="false"/>
                <w:bCs w:val="false"/>
                <w:i w:val="false"/>
                <w:iCs w:val="false"/>
                <w:color w:val="1A1A2E"/>
              </w:rPr>
              <w:t xml:space="preserve">1</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FR-1, FR-3</w:t>
            </w:r>
          </w:p>
        </w:tc>
        <w:tc>
          <w:tcPr>
            <w:tcW w:type="dxa" w:w="5920"/>
            <w:tcMar>
              <w:top w:type="dxa" w:w="60"/>
              <w:left w:type="dxa" w:w="90"/>
              <w:bottom w:type="dxa" w:w="60"/>
              <w:right w:type="dxa" w:w="90"/>
            </w:tcMar>
          </w:tcPr>
          <w:p>
            <w:pPr>
              <w:spacing w:after="20"/>
            </w:pPr>
            <w:r>
              <w:rPr>
                <w:b w:val="false"/>
                <w:bCs w:val="false"/>
                <w:i w:val="false"/>
                <w:iCs w:val="false"/>
                <w:color w:val="1A1A2E"/>
              </w:rPr>
              <w:t xml:space="preserve">Meta connect (read-only) + identity capture</w:t>
            </w:r>
          </w:p>
        </w:tc>
      </w:tr>
      <w:tr>
        <w:tc>
          <w:tcPr>
            <w:tcW w:type="dxa" w:w="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2</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FR-7</w:t>
            </w:r>
          </w:p>
        </w:tc>
        <w:tc>
          <w:tcPr>
            <w:tcW w:type="dxa" w:w="5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Collect and normalise data for the window</w:t>
            </w:r>
          </w:p>
        </w:tc>
      </w:tr>
      <w:tr>
        <w:tc>
          <w:tcPr>
            <w:tcW w:type="dxa" w:w="700"/>
            <w:tcMar>
              <w:top w:type="dxa" w:w="60"/>
              <w:left w:type="dxa" w:w="90"/>
              <w:bottom w:type="dxa" w:w="60"/>
              <w:right w:type="dxa" w:w="90"/>
            </w:tcMar>
          </w:tcPr>
          <w:p>
            <w:pPr>
              <w:spacing w:after="20"/>
            </w:pPr>
            <w:r>
              <w:rPr>
                <w:b w:val="false"/>
                <w:bCs w:val="false"/>
                <w:i w:val="false"/>
                <w:iCs w:val="false"/>
                <w:color w:val="1A1A2E"/>
              </w:rPr>
              <w:t xml:space="preserve">3</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FR-8, FR-9</w:t>
            </w:r>
          </w:p>
        </w:tc>
        <w:tc>
          <w:tcPr>
            <w:tcW w:type="dxa" w:w="5920"/>
            <w:tcMar>
              <w:top w:type="dxa" w:w="60"/>
              <w:left w:type="dxa" w:w="90"/>
              <w:bottom w:type="dxa" w:w="60"/>
              <w:right w:type="dxa" w:w="90"/>
            </w:tcMar>
          </w:tcPr>
          <w:p>
            <w:pPr>
              <w:spacing w:after="20"/>
            </w:pPr>
            <w:r>
              <w:rPr>
                <w:b w:val="false"/>
                <w:bCs w:val="false"/>
                <w:i w:val="false"/>
                <w:iCs w:val="false"/>
                <w:color w:val="1A1A2E"/>
              </w:rPr>
              <w:t xml:space="preserve">Detect issues; compute score, sub-scores, confidence</w:t>
            </w:r>
          </w:p>
        </w:tc>
      </w:tr>
      <w:tr>
        <w:tc>
          <w:tcPr>
            <w:tcW w:type="dxa" w:w="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4</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FR-10, FR-24, FR-25</w:t>
            </w:r>
          </w:p>
        </w:tc>
        <w:tc>
          <w:tcPr>
            <w:tcW w:type="dxa" w:w="5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Recoverable revenue, RTO-adjusted and seasonally normalized</w:t>
            </w:r>
          </w:p>
        </w:tc>
      </w:tr>
      <w:tr>
        <w:tc>
          <w:tcPr>
            <w:tcW w:type="dxa" w:w="700"/>
            <w:tcMar>
              <w:top w:type="dxa" w:w="60"/>
              <w:left w:type="dxa" w:w="90"/>
              <w:bottom w:type="dxa" w:w="60"/>
              <w:right w:type="dxa" w:w="90"/>
            </w:tcMar>
          </w:tcPr>
          <w:p>
            <w:pPr>
              <w:spacing w:after="20"/>
            </w:pPr>
            <w:r>
              <w:rPr>
                <w:b w:val="false"/>
                <w:bCs w:val="false"/>
                <w:i w:val="false"/>
                <w:iCs w:val="false"/>
                <w:color w:val="1A1A2E"/>
              </w:rPr>
              <w:t xml:space="preserve">5</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FR-11, FR-16</w:t>
            </w:r>
          </w:p>
        </w:tc>
        <w:tc>
          <w:tcPr>
            <w:tcW w:type="dxa" w:w="5920"/>
            <w:tcMar>
              <w:top w:type="dxa" w:w="60"/>
              <w:left w:type="dxa" w:w="90"/>
              <w:bottom w:type="dxa" w:w="60"/>
              <w:right w:type="dxa" w:w="90"/>
            </w:tcMar>
          </w:tcPr>
          <w:p>
            <w:pPr>
              <w:spacing w:after="20"/>
            </w:pPr>
            <w:r>
              <w:rPr>
                <w:b w:val="false"/>
                <w:bCs w:val="false"/>
                <w:i w:val="false"/>
                <w:iCs w:val="false"/>
                <w:color w:val="1A1A2E"/>
              </w:rPr>
              <w:t xml:space="preserve">Map issues to product; reveal top 3, blur rest</w:t>
            </w:r>
          </w:p>
        </w:tc>
      </w:tr>
      <w:tr>
        <w:tc>
          <w:tcPr>
            <w:tcW w:type="dxa" w:w="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6</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FR-12, FR-13</w:t>
            </w:r>
          </w:p>
        </w:tc>
        <w:tc>
          <w:tcPr>
            <w:tcW w:type="dxa" w:w="5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Render persona hook and the four persona views</w:t>
            </w:r>
          </w:p>
        </w:tc>
      </w:tr>
      <w:tr>
        <w:tc>
          <w:tcPr>
            <w:tcW w:type="dxa" w:w="700"/>
            <w:tcMar>
              <w:top w:type="dxa" w:w="60"/>
              <w:left w:type="dxa" w:w="90"/>
              <w:bottom w:type="dxa" w:w="60"/>
              <w:right w:type="dxa" w:w="90"/>
            </w:tcMar>
          </w:tcPr>
          <w:p>
            <w:pPr>
              <w:spacing w:after="20"/>
            </w:pPr>
            <w:r>
              <w:rPr>
                <w:b w:val="false"/>
                <w:bCs w:val="false"/>
                <w:i w:val="false"/>
                <w:iCs w:val="false"/>
                <w:color w:val="1A1A2E"/>
              </w:rPr>
              <w:t xml:space="preserve">7</w:t>
            </w:r>
          </w:p>
        </w:tc>
        <w:tc>
          <w:tcPr>
            <w:tcW w:type="dxa" w:w="2400"/>
            <w:tcMar>
              <w:top w:type="dxa" w:w="60"/>
              <w:left w:type="dxa" w:w="90"/>
              <w:bottom w:type="dxa" w:w="60"/>
              <w:right w:type="dxa" w:w="90"/>
            </w:tcMar>
          </w:tcPr>
          <w:p>
            <w:pPr>
              <w:spacing w:after="20"/>
            </w:pPr>
            <w:r>
              <w:rPr>
                <w:b w:val="false"/>
                <w:bCs w:val="false"/>
                <w:i w:val="false"/>
                <w:iCs w:val="false"/>
                <w:color w:val="1A1A2E"/>
              </w:rPr>
              <w:t xml:space="preserve">FR-15, FR-18</w:t>
            </w:r>
          </w:p>
        </w:tc>
        <w:tc>
          <w:tcPr>
            <w:tcW w:type="dxa" w:w="5920"/>
            <w:tcMar>
              <w:top w:type="dxa" w:w="60"/>
              <w:left w:type="dxa" w:w="90"/>
              <w:bottom w:type="dxa" w:w="60"/>
              <w:right w:type="dxa" w:w="90"/>
            </w:tcMar>
          </w:tcPr>
          <w:p>
            <w:pPr>
              <w:spacing w:after="20"/>
            </w:pPr>
            <w:r>
              <w:rPr>
                <w:b w:val="false"/>
                <w:bCs w:val="false"/>
                <w:i w:val="false"/>
                <w:iCs w:val="false"/>
                <w:color w:val="1A1A2E"/>
              </w:rPr>
              <w:t xml:space="preserve">Gate full diagnosis; create lead, notify sales</w:t>
            </w:r>
          </w:p>
        </w:tc>
      </w:tr>
      <w:tr>
        <w:tc>
          <w:tcPr>
            <w:tcW w:type="dxa" w:w="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8</w:t>
            </w:r>
          </w:p>
        </w:tc>
        <w:tc>
          <w:tcPr>
            <w:tcW w:type="dxa" w:w="2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FR-17</w:t>
            </w:r>
          </w:p>
        </w:tc>
        <w:tc>
          <w:tcPr>
            <w:tcW w:type="dxa" w:w="5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Shareable PDF</w:t>
            </w:r>
          </w:p>
        </w:tc>
      </w:tr>
    </w:tbl>
    <w:p>
      <w:pPr>
        <w:spacing w:after="100"/>
      </w:pPr>
      <w:r>
        <w:rPr>
          <w:color w:val="1A1A2E"/>
        </w:rPr>
        <w:t xml:space="preserve">FR-2 (Google) and FR-4 (Shopify) join the slice as fast-follows within v0 once Meta-only is proven end to end. Everything else is post-MVP.</w:t>
      </w:r>
    </w:p>
    <w:p>
      <w:pPr>
        <w:spacing w:after="80"/>
      </w:pPr>
    </w:p>
    <w:p>
      <w:pPr>
        <w:spacing w:after="100"/>
      </w:pPr>
      <w:r>
        <w:rPr>
          <w:color w:val="1A1A2E"/>
        </w:rPr>
        <w:t xml:space="preserve">Full requirement set. Priority: P0 must ship, P1 fast-follow, P2 later.</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900"/>
        <w:gridCol w:w="6800"/>
        <w:gridCol w:w="1320"/>
      </w:tblGrid>
      <w:tr>
        <w:trPr>
          <w:tblHeader/>
        </w:trPr>
        <w:tc>
          <w:tcPr>
            <w:tcW w:type="dxa" w:w="900"/>
            <w:shd w:fill="3B2E7E" w:color="auto" w:val="clear"/>
            <w:tcMar>
              <w:top w:type="dxa" w:w="60"/>
              <w:left w:type="dxa" w:w="90"/>
              <w:bottom w:type="dxa" w:w="60"/>
              <w:right w:type="dxa" w:w="90"/>
            </w:tcMar>
          </w:tcPr>
          <w:p>
            <w:pPr>
              <w:spacing w:after="20"/>
            </w:pPr>
            <w:r>
              <w:rPr>
                <w:b/>
                <w:bCs/>
                <w:i w:val="false"/>
                <w:iCs w:val="false"/>
                <w:color w:val="FFFFFF"/>
              </w:rPr>
              <w:t xml:space="preserve">ID</w:t>
            </w:r>
          </w:p>
        </w:tc>
        <w:tc>
          <w:tcPr>
            <w:tcW w:type="dxa" w:w="6800"/>
            <w:shd w:fill="3B2E7E" w:color="auto" w:val="clear"/>
            <w:tcMar>
              <w:top w:type="dxa" w:w="60"/>
              <w:left w:type="dxa" w:w="90"/>
              <w:bottom w:type="dxa" w:w="60"/>
              <w:right w:type="dxa" w:w="90"/>
            </w:tcMar>
          </w:tcPr>
          <w:p>
            <w:pPr>
              <w:spacing w:after="20"/>
            </w:pPr>
            <w:r>
              <w:rPr>
                <w:b/>
                <w:bCs/>
                <w:i w:val="false"/>
                <w:iCs w:val="false"/>
                <w:color w:val="FFFFFF"/>
              </w:rPr>
              <w:t xml:space="preserve">Requirement</w:t>
            </w:r>
          </w:p>
        </w:tc>
        <w:tc>
          <w:tcPr>
            <w:tcW w:type="dxa" w:w="1320"/>
            <w:shd w:fill="3B2E7E" w:color="auto" w:val="clear"/>
            <w:tcMar>
              <w:top w:type="dxa" w:w="60"/>
              <w:left w:type="dxa" w:w="90"/>
              <w:bottom w:type="dxa" w:w="60"/>
              <w:right w:type="dxa" w:w="90"/>
            </w:tcMar>
          </w:tcPr>
          <w:p>
            <w:pPr>
              <w:spacing w:after="20"/>
            </w:pPr>
            <w:r>
              <w:rPr>
                <w:b/>
                <w:bCs/>
                <w:i w:val="false"/>
                <w:iCs w:val="false"/>
                <w:color w:val="FFFFFF"/>
              </w:rPr>
              <w:t xml:space="preserve">Priority</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FR-1</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Prospect connects a Meta ad account via OAuth read-only</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FR-2</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Prospect connects a Google Ads account via OAuth read-only</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FR-3</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Capture lead identity (name, work email, company) at connect</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FR-4</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Connect commerce source (Shopify) via OAuth read-only</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FR-5</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Connect MMP / engagement source (CleverTap, MoEngage, Branch) read-only</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FR-6</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Resolve and select one account when multiple exist</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FR-7</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Collect and normalise ad + commerce + MMP data for the window</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FR-8</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Run rule engine to detect issues with severity, evidence, root cause</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FR-9</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Compute sub-scores, overall audit score, confidence, tracking health</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FR-10</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Compute recoverable revenue by bucket, de-duplicated and confidence-weighted</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FR-11</w:t>
            </w:r>
          </w:p>
        </w:tc>
        <w:tc>
          <w:tcPr>
            <w:tcW w:type="dxa" w:w="68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Map each issue to a NYX product; reveal the top 3 fixes in full, blur the rest</w:t>
            </w:r>
          </w:p>
        </w:tc>
        <w:tc>
          <w:tcPr>
            <w:tcW w:type="dxa" w:w="13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FR-12</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Render persona hook (score, top 3 gaps, recoverable range) immediately</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FR-13</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Four persona views over one engine output (CEO/CMO/Manager/Marketer)</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FR-14</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Per-section drill-down bifurcating data by level and by source</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FR-15</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Gate full diagnosis behind email confirmation + book-a-call</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FR-16</w:t>
            </w:r>
          </w:p>
        </w:tc>
        <w:tc>
          <w:tcPr>
            <w:tcW w:type="dxa" w:w="6800"/>
            <w:shd w:fill="FBEAEA" w:color="auto" w:val="clear"/>
            <w:tcMar>
              <w:top w:type="dxa" w:w="60"/>
              <w:left w:type="dxa" w:w="90"/>
              <w:bottom w:type="dxa" w:w="60"/>
              <w:right w:type="dxa" w:w="90"/>
            </w:tcMar>
          </w:tcPr>
          <w:p>
            <w:pPr>
              <w:spacing w:after="20"/>
            </w:pPr>
            <w:r>
              <w:rPr>
                <w:b w:val="false"/>
                <w:bCs w:val="false"/>
                <w:i w:val="false"/>
                <w:iCs w:val="false"/>
                <w:color w:val="1A1A2E"/>
              </w:rPr>
              <w:t xml:space="preserve">Show top 3 fixes free, blur remaining fixes with count + upsell to paid engine</w:t>
            </w:r>
          </w:p>
        </w:tc>
        <w:tc>
          <w:tcPr>
            <w:tcW w:type="dxa" w:w="1320"/>
            <w:shd w:fill="FBEAEA"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FR-17</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Generate and export a shareable PDF report</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FR-18</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Notify sales and create a qualified lead record on completion</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FR-19</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Reconcile ad-reported vs true revenue where commerce/MMP connected</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FR-20</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Baseline projection of ROAS/ROI upside if paid fixes adopted</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FR-21</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Rep-initiated audit link (sales-assisted flow)</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FR-22</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Handle partial-data / missing-source audits with labelled modules</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FR-23</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Progressive connect: audit one channel first, request more sources to sharpen</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FR-24</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Compute realized revenue with RTO / COD adjustment where status available</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FR-25</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Seasonally normalize opportunity sizing, flag festive windows</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FR-26</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Stated attribution model to dedup ad-vs-commerce; blended MER fallback</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FR-27</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Show-the-math drill and adjustable assumptions on every rupee figure</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P0</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FR-28</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Growth-headroom path for healthy (high-score) accounts</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FR-29</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Lead qualification tiers and routing (nurture / SDR / AE)</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FR-30</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30-day re-run and staleness prompt for un-converted leads</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FR-31</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Persona routing (self-select / inferred / sales-set)</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FR-32</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Forwardable shared artifact without recipient re-auth</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900"/>
            <w:tcMar>
              <w:top w:type="dxa" w:w="60"/>
              <w:left w:type="dxa" w:w="90"/>
              <w:bottom w:type="dxa" w:w="60"/>
              <w:right w:type="dxa" w:w="90"/>
            </w:tcMar>
          </w:tcPr>
          <w:p>
            <w:pPr>
              <w:spacing w:after="20"/>
            </w:pPr>
            <w:r>
              <w:rPr>
                <w:b w:val="false"/>
                <w:bCs w:val="false"/>
                <w:i w:val="false"/>
                <w:iCs w:val="false"/>
                <w:color w:val="1A1A2E"/>
              </w:rPr>
              <w:t xml:space="preserve">FR-33</w:t>
            </w:r>
          </w:p>
        </w:tc>
        <w:tc>
          <w:tcPr>
            <w:tcW w:type="dxa" w:w="6800"/>
            <w:tcMar>
              <w:top w:type="dxa" w:w="60"/>
              <w:left w:type="dxa" w:w="90"/>
              <w:bottom w:type="dxa" w:w="60"/>
              <w:right w:type="dxa" w:w="90"/>
            </w:tcMar>
          </w:tcPr>
          <w:p>
            <w:pPr>
              <w:spacing w:after="20"/>
            </w:pPr>
            <w:r>
              <w:rPr>
                <w:b w:val="false"/>
                <w:bCs w:val="false"/>
                <w:i w:val="false"/>
                <w:iCs w:val="false"/>
                <w:color w:val="1A1A2E"/>
              </w:rPr>
              <w:t xml:space="preserve">Multi-account / MCC aggregate audit</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P2</w:t>
            </w:r>
          </w:p>
        </w:tc>
      </w:tr>
      <w:tr>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FR-34</w:t>
            </w:r>
          </w:p>
        </w:tc>
        <w:tc>
          <w:tcPr>
            <w:tcW w:type="dxa" w:w="6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Audit history and re-run</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P2</w:t>
            </w:r>
          </w:p>
        </w:tc>
      </w:tr>
    </w:tbl>
    <w:p>
      <w:pPr>
        <w:pStyle w:val="Heading1"/>
        <w:spacing w:after="140" w:before="280"/>
      </w:pPr>
      <w:r>
        <w:rPr>
          <w:b/>
          <w:bCs/>
          <w:color w:val="3B2E7E"/>
        </w:rPr>
        <w:t xml:space="preserve">31. Non-Functional Requirements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900"/>
        <w:gridCol w:w="7120"/>
      </w:tblGrid>
      <w:tr>
        <w:trPr>
          <w:tblHeader/>
        </w:trPr>
        <w:tc>
          <w:tcPr>
            <w:tcW w:type="dxa" w:w="1900"/>
            <w:shd w:fill="3B2E7E" w:color="auto" w:val="clear"/>
            <w:tcMar>
              <w:top w:type="dxa" w:w="60"/>
              <w:left w:type="dxa" w:w="90"/>
              <w:bottom w:type="dxa" w:w="60"/>
              <w:right w:type="dxa" w:w="90"/>
            </w:tcMar>
          </w:tcPr>
          <w:p>
            <w:pPr>
              <w:spacing w:after="20"/>
            </w:pPr>
            <w:r>
              <w:rPr>
                <w:b/>
                <w:bCs/>
                <w:i w:val="false"/>
                <w:iCs w:val="false"/>
                <w:color w:val="FFFFFF"/>
              </w:rPr>
              <w:t xml:space="preserve">Area</w:t>
            </w:r>
          </w:p>
        </w:tc>
        <w:tc>
          <w:tcPr>
            <w:tcW w:type="dxa" w:w="7120"/>
            <w:shd w:fill="3B2E7E" w:color="auto" w:val="clear"/>
            <w:tcMar>
              <w:top w:type="dxa" w:w="60"/>
              <w:left w:type="dxa" w:w="90"/>
              <w:bottom w:type="dxa" w:w="60"/>
              <w:right w:type="dxa" w:w="90"/>
            </w:tcMar>
          </w:tcPr>
          <w:p>
            <w:pPr>
              <w:spacing w:after="20"/>
            </w:pPr>
            <w:r>
              <w:rPr>
                <w:b/>
                <w:bCs/>
                <w:i w:val="false"/>
                <w:iCs w:val="false"/>
                <w:color w:val="FFFFFF"/>
              </w:rPr>
              <w:t xml:space="preserve">Requirement</w:t>
            </w:r>
          </w:p>
        </w:tc>
      </w:tr>
      <w:tr>
        <w:tc>
          <w:tcPr>
            <w:tcW w:type="dxa" w:w="1900"/>
            <w:tcMar>
              <w:top w:type="dxa" w:w="60"/>
              <w:left w:type="dxa" w:w="90"/>
              <w:bottom w:type="dxa" w:w="60"/>
              <w:right w:type="dxa" w:w="90"/>
            </w:tcMar>
          </w:tcPr>
          <w:p>
            <w:pPr>
              <w:spacing w:after="20"/>
            </w:pPr>
            <w:r>
              <w:rPr>
                <w:b w:val="false"/>
                <w:bCs w:val="false"/>
                <w:i w:val="false"/>
                <w:iCs w:val="false"/>
                <w:color w:val="1A1A2E"/>
              </w:rPr>
              <w:t xml:space="preserve">Performance</w:t>
            </w:r>
          </w:p>
        </w:tc>
        <w:tc>
          <w:tcPr>
            <w:tcW w:type="dxa" w:w="7120"/>
            <w:tcMar>
              <w:top w:type="dxa" w:w="60"/>
              <w:left w:type="dxa" w:w="90"/>
              <w:bottom w:type="dxa" w:w="60"/>
              <w:right w:type="dxa" w:w="90"/>
            </w:tcMar>
          </w:tcPr>
          <w:p>
            <w:pPr>
              <w:spacing w:after="20"/>
            </w:pPr>
            <w:r>
              <w:rPr>
                <w:b w:val="false"/>
                <w:bCs w:val="false"/>
                <w:i w:val="false"/>
                <w:iCs w:val="false"/>
                <w:color w:val="1A1A2E"/>
              </w:rPr>
              <w:t xml:space="preserve">Hook visible in about 60 seconds for typical accounts. Large accounts run async with progress and email-on-ready. Final SLA after load testing</w:t>
            </w:r>
          </w:p>
        </w:tc>
      </w:tr>
      <w:tr>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Scalability</w:t>
            </w:r>
          </w:p>
        </w:tc>
        <w:tc>
          <w:tcPr>
            <w:tcW w:type="dxa" w:w="71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Support concurrent audits across ad + commerce + MMP pulls, queue-based with backpressure</w:t>
            </w:r>
          </w:p>
        </w:tc>
      </w:tr>
      <w:tr>
        <w:tc>
          <w:tcPr>
            <w:tcW w:type="dxa" w:w="1900"/>
            <w:tcMar>
              <w:top w:type="dxa" w:w="60"/>
              <w:left w:type="dxa" w:w="90"/>
              <w:bottom w:type="dxa" w:w="60"/>
              <w:right w:type="dxa" w:w="90"/>
            </w:tcMar>
          </w:tcPr>
          <w:p>
            <w:pPr>
              <w:spacing w:after="20"/>
            </w:pPr>
            <w:r>
              <w:rPr>
                <w:b w:val="false"/>
                <w:bCs w:val="false"/>
                <w:i w:val="false"/>
                <w:iCs w:val="false"/>
                <w:color w:val="1A1A2E"/>
              </w:rPr>
              <w:t xml:space="preserve">Security</w:t>
            </w:r>
          </w:p>
        </w:tc>
        <w:tc>
          <w:tcPr>
            <w:tcW w:type="dxa" w:w="7120"/>
            <w:tcMar>
              <w:top w:type="dxa" w:w="60"/>
              <w:left w:type="dxa" w:w="90"/>
              <w:bottom w:type="dxa" w:w="60"/>
              <w:right w:type="dxa" w:w="90"/>
            </w:tcMar>
          </w:tcPr>
          <w:p>
            <w:pPr>
              <w:spacing w:after="20"/>
            </w:pPr>
            <w:r>
              <w:rPr>
                <w:b w:val="false"/>
                <w:bCs w:val="false"/>
                <w:i w:val="false"/>
                <w:iCs w:val="false"/>
                <w:color w:val="1A1A2E"/>
              </w:rPr>
              <w:t xml:space="preserve">Read-only OAuth scopes only for every source, encrypted token storage, least-privilege, no write access to prospect accounts or stores</w:t>
            </w:r>
          </w:p>
        </w:tc>
      </w:tr>
      <w:tr>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Data retention</w:t>
            </w:r>
          </w:p>
        </w:tc>
        <w:tc>
          <w:tcPr>
            <w:tcW w:type="dxa" w:w="71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Store derived report and minimum raw needed to render. Purge raw pulls on a defined schedule. Prospect can request deletion</w:t>
            </w:r>
          </w:p>
        </w:tc>
      </w:tr>
      <w:tr>
        <w:tc>
          <w:tcPr>
            <w:tcW w:type="dxa" w:w="1900"/>
            <w:tcMar>
              <w:top w:type="dxa" w:w="60"/>
              <w:left w:type="dxa" w:w="90"/>
              <w:bottom w:type="dxa" w:w="60"/>
              <w:right w:type="dxa" w:w="90"/>
            </w:tcMar>
          </w:tcPr>
          <w:p>
            <w:pPr>
              <w:spacing w:after="20"/>
            </w:pPr>
            <w:r>
              <w:rPr>
                <w:b w:val="false"/>
                <w:bCs w:val="false"/>
                <w:i w:val="false"/>
                <w:iCs w:val="false"/>
                <w:color w:val="1A1A2E"/>
              </w:rPr>
              <w:t xml:space="preserve">Reliability</w:t>
            </w:r>
          </w:p>
        </w:tc>
        <w:tc>
          <w:tcPr>
            <w:tcW w:type="dxa" w:w="7120"/>
            <w:tcMar>
              <w:top w:type="dxa" w:w="60"/>
              <w:left w:type="dxa" w:w="90"/>
              <w:bottom w:type="dxa" w:w="60"/>
              <w:right w:type="dxa" w:w="90"/>
            </w:tcMar>
          </w:tcPr>
          <w:p>
            <w:pPr>
              <w:spacing w:after="20"/>
            </w:pPr>
            <w:r>
              <w:rPr>
                <w:b w:val="false"/>
                <w:bCs w:val="false"/>
                <w:i w:val="false"/>
                <w:iCs w:val="false"/>
                <w:color w:val="1A1A2E"/>
              </w:rPr>
              <w:t xml:space="preserve">Retries with backoff on API failures, idempotent audit runs, graceful degradation when a source is unavailable</w:t>
            </w:r>
          </w:p>
        </w:tc>
      </w:tr>
      <w:tr>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Compliance</w:t>
            </w:r>
          </w:p>
        </w:tc>
        <w:tc>
          <w:tcPr>
            <w:tcW w:type="dxa" w:w="71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Meta, Google, Shopify and MMP platform policy compliance, applicable data privacy law, clear consent at connect</w:t>
            </w:r>
          </w:p>
        </w:tc>
      </w:tr>
      <w:tr>
        <w:tc>
          <w:tcPr>
            <w:tcW w:type="dxa" w:w="1900"/>
            <w:tcMar>
              <w:top w:type="dxa" w:w="60"/>
              <w:left w:type="dxa" w:w="90"/>
              <w:bottom w:type="dxa" w:w="60"/>
              <w:right w:type="dxa" w:w="90"/>
            </w:tcMar>
          </w:tcPr>
          <w:p>
            <w:pPr>
              <w:spacing w:after="20"/>
            </w:pPr>
            <w:r>
              <w:rPr>
                <w:b w:val="false"/>
                <w:bCs w:val="false"/>
                <w:i w:val="false"/>
                <w:iCs w:val="false"/>
                <w:color w:val="1A1A2E"/>
              </w:rPr>
              <w:t xml:space="preserve">Availability</w:t>
            </w:r>
          </w:p>
        </w:tc>
        <w:tc>
          <w:tcPr>
            <w:tcW w:type="dxa" w:w="7120"/>
            <w:tcMar>
              <w:top w:type="dxa" w:w="60"/>
              <w:left w:type="dxa" w:w="90"/>
              <w:bottom w:type="dxa" w:w="60"/>
              <w:right w:type="dxa" w:w="90"/>
            </w:tcMar>
          </w:tcPr>
          <w:p>
            <w:pPr>
              <w:spacing w:after="20"/>
            </w:pPr>
            <w:r>
              <w:rPr>
                <w:b w:val="false"/>
                <w:bCs w:val="false"/>
                <w:i w:val="false"/>
                <w:iCs w:val="false"/>
                <w:color w:val="1A1A2E"/>
              </w:rPr>
              <w:t xml:space="preserve">Target 99.5 percent for the audit service, confirm after beta</w:t>
            </w:r>
          </w:p>
        </w:tc>
      </w:tr>
    </w:tbl>
    <w:p>
      <w:pPr>
        <w:pStyle w:val="Heading1"/>
        <w:spacing w:after="140" w:before="280"/>
      </w:pPr>
      <w:r>
        <w:rPr>
          <w:b/>
          <w:bCs/>
          <w:color w:val="3B2E7E"/>
        </w:rPr>
        <w:t xml:space="preserve">32. UX Requirements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200"/>
        <w:gridCol w:w="6820"/>
      </w:tblGrid>
      <w:tr>
        <w:trPr>
          <w:tblHeader/>
        </w:trPr>
        <w:tc>
          <w:tcPr>
            <w:tcW w:type="dxa" w:w="2200"/>
            <w:shd w:fill="3B2E7E" w:color="auto" w:val="clear"/>
            <w:tcMar>
              <w:top w:type="dxa" w:w="60"/>
              <w:left w:type="dxa" w:w="90"/>
              <w:bottom w:type="dxa" w:w="60"/>
              <w:right w:type="dxa" w:w="90"/>
            </w:tcMar>
          </w:tcPr>
          <w:p>
            <w:pPr>
              <w:spacing w:after="20"/>
            </w:pPr>
            <w:r>
              <w:rPr>
                <w:b/>
                <w:bCs/>
                <w:i w:val="false"/>
                <w:iCs w:val="false"/>
                <w:color w:val="FFFFFF"/>
              </w:rPr>
              <w:t xml:space="preserve">Requirement</w:t>
            </w:r>
          </w:p>
        </w:tc>
        <w:tc>
          <w:tcPr>
            <w:tcW w:type="dxa" w:w="6820"/>
            <w:shd w:fill="3B2E7E" w:color="auto" w:val="clear"/>
            <w:tcMar>
              <w:top w:type="dxa" w:w="60"/>
              <w:left w:type="dxa" w:w="90"/>
              <w:bottom w:type="dxa" w:w="60"/>
              <w:right w:type="dxa" w:w="90"/>
            </w:tcMar>
          </w:tcPr>
          <w:p>
            <w:pPr>
              <w:spacing w:after="20"/>
            </w:pPr>
            <w:r>
              <w:rPr>
                <w:b/>
                <w:bCs/>
                <w:i w:val="false"/>
                <w:iCs w:val="false"/>
                <w:color w:val="FFFFFF"/>
              </w:rPr>
              <w:t xml:space="preserve">Detail</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States</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Every screen handles loading, partial, empty, and error explicitly</w:t>
            </w:r>
          </w:p>
        </w:tc>
      </w:tr>
      <w:tr>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Progress</w:t>
            </w:r>
          </w:p>
        </w:tc>
        <w:tc>
          <w:tcPr>
            <w:tcW w:type="dxa" w:w="6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Collecting and analysing show live progress, never a frozen spinner</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Persona clarity</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Each persona view is legible to that persona with no jargon above their level; acronyms have hover definitions</w:t>
            </w:r>
          </w:p>
        </w:tc>
      </w:tr>
      <w:tr>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Drill-down bifurcation</w:t>
            </w:r>
          </w:p>
        </w:tc>
        <w:tc>
          <w:tcPr>
            <w:tcW w:type="dxa" w:w="6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Every section expands to show data split by level (account to ad/keyword) and by source (ad, commerce, MMP)</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Trust cues</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Confidence, data window, and source shown on every headline number</w:t>
            </w:r>
          </w:p>
        </w:tc>
      </w:tr>
      <w:tr>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Gated fix affordance</w:t>
            </w:r>
          </w:p>
        </w:tc>
        <w:tc>
          <w:tcPr>
            <w:tcW w:type="dxa" w:w="6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Locked fixes look intentional and valuable, not broken; clear unlock CTA</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Responsive</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Persona summary and PDF fully legible on mobile</w:t>
            </w:r>
          </w:p>
        </w:tc>
      </w:tr>
      <w:tr>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PDF fidelity</w:t>
            </w:r>
          </w:p>
        </w:tc>
        <w:tc>
          <w:tcPr>
            <w:tcW w:type="dxa" w:w="6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PDF matches the on-screen persona report, board-shareable, branded</w:t>
            </w:r>
          </w:p>
        </w:tc>
      </w:tr>
      <w:tr>
        <w:tc>
          <w:tcPr>
            <w:tcW w:type="dxa" w:w="2200"/>
            <w:tcMar>
              <w:top w:type="dxa" w:w="60"/>
              <w:left w:type="dxa" w:w="90"/>
              <w:bottom w:type="dxa" w:w="60"/>
              <w:right w:type="dxa" w:w="90"/>
            </w:tcMar>
          </w:tcPr>
          <w:p>
            <w:pPr>
              <w:spacing w:after="20"/>
            </w:pPr>
            <w:r>
              <w:rPr>
                <w:b w:val="false"/>
                <w:bCs w:val="false"/>
                <w:i w:val="false"/>
                <w:iCs w:val="false"/>
                <w:color w:val="1A1A2E"/>
              </w:rPr>
              <w:t xml:space="preserve">Accessibility</w:t>
            </w:r>
          </w:p>
        </w:tc>
        <w:tc>
          <w:tcPr>
            <w:tcW w:type="dxa" w:w="6820"/>
            <w:tcMar>
              <w:top w:type="dxa" w:w="60"/>
              <w:left w:type="dxa" w:w="90"/>
              <w:bottom w:type="dxa" w:w="60"/>
              <w:right w:type="dxa" w:w="90"/>
            </w:tcMar>
          </w:tcPr>
          <w:p>
            <w:pPr>
              <w:spacing w:after="20"/>
            </w:pPr>
            <w:r>
              <w:rPr>
                <w:b w:val="false"/>
                <w:bCs w:val="false"/>
                <w:i w:val="false"/>
                <w:iCs w:val="false"/>
                <w:color w:val="1A1A2E"/>
              </w:rPr>
              <w:t xml:space="preserve">WCAG AA colour contrast, keyboard navigable</w:t>
            </w:r>
          </w:p>
        </w:tc>
      </w:tr>
    </w:tbl>
    <w:p>
      <w:pPr>
        <w:pStyle w:val="Heading1"/>
        <w:spacing w:after="140" w:before="280"/>
      </w:pPr>
      <w:r>
        <w:rPr>
          <w:b/>
          <w:bCs/>
          <w:color w:val="3B2E7E"/>
        </w:rPr>
        <w:t xml:space="preserve">33. Data Requirements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000"/>
        <w:gridCol w:w="6020"/>
      </w:tblGrid>
      <w:tr>
        <w:trPr>
          <w:tblHeader/>
        </w:trPr>
        <w:tc>
          <w:tcPr>
            <w:tcW w:type="dxa" w:w="3000"/>
            <w:shd w:fill="3B2E7E" w:color="auto" w:val="clear"/>
            <w:tcMar>
              <w:top w:type="dxa" w:w="60"/>
              <w:left w:type="dxa" w:w="90"/>
              <w:bottom w:type="dxa" w:w="60"/>
              <w:right w:type="dxa" w:w="90"/>
            </w:tcMar>
          </w:tcPr>
          <w:p>
            <w:pPr>
              <w:spacing w:after="20"/>
            </w:pPr>
            <w:r>
              <w:rPr>
                <w:b/>
                <w:bCs/>
                <w:i w:val="false"/>
                <w:iCs w:val="false"/>
                <w:color w:val="FFFFFF"/>
              </w:rPr>
              <w:t xml:space="preserve">Attribute</w:t>
            </w:r>
          </w:p>
        </w:tc>
        <w:tc>
          <w:tcPr>
            <w:tcW w:type="dxa" w:w="6020"/>
            <w:shd w:fill="3B2E7E" w:color="auto" w:val="clear"/>
            <w:tcMar>
              <w:top w:type="dxa" w:w="60"/>
              <w:left w:type="dxa" w:w="90"/>
              <w:bottom w:type="dxa" w:w="60"/>
              <w:right w:type="dxa" w:w="90"/>
            </w:tcMar>
          </w:tcPr>
          <w:p>
            <w:pPr>
              <w:spacing w:after="20"/>
            </w:pPr>
            <w:r>
              <w:rPr>
                <w:b/>
                <w:bCs/>
                <w:i w:val="false"/>
                <w:iCs w:val="false"/>
                <w:color w:val="FFFFFF"/>
              </w:rPr>
              <w:t xml:space="preserve">Detail</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Analysis window</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Default trailing 90 days, minimum 30 days; seasonally normalized, festive periods flagged</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Entities (Meta)</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Account, Campaign, Ad Set, Ad, Creative, Audience</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Entities (Google)</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Account, Campaign, Ad Group, Ad, Keyword, Search Term</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Entities (Shopify)</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Orders, revenue, products, sessions, checkout/funnel events, delivered/cancelled/RTO status</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Entities (MMP: Branch/CleverTap/MoEngage)</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Installs, attributed events, funnel/engagement events, cohorts</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Source selection</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Commerce source for e-commerce clients, MMP source for app-based clients; either or both may be absent</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Core fields</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Spend, impressions, clicks, conversions, conversion value, reach, frequency, CTR, CPC, CPM</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Tracking signals</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Pixel/CAPI status, MMP event coverage, attribution setting</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Reported ROAS, true ROAS, CPA, CVR, MER, attribution delta, sub-scores, recoverable revenue</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Freshness</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Data as of the pull, timestamp shown</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Minimums</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Minimum spend and conversion volume to assert opportunity figures at full confidence</w:t>
            </w:r>
          </w:p>
        </w:tc>
      </w:tr>
    </w:tbl>
    <w:p>
      <w:pPr>
        <w:spacing w:after="100"/>
      </w:pPr>
      <w:r>
        <w:rPr>
          <w:color w:val="1A1A2E"/>
        </w:rPr>
        <w:t xml:space="preserve">Full field-level detail in Appendix B.</w:t>
      </w:r>
    </w:p>
    <w:p>
      <w:pPr>
        <w:pStyle w:val="Heading1"/>
        <w:spacing w:after="140" w:before="280"/>
      </w:pPr>
      <w:r>
        <w:rPr>
          <w:b/>
          <w:bCs/>
          <w:color w:val="3B2E7E"/>
        </w:rPr>
        <w:t xml:space="preserve">34. Error Handling</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700"/>
        <w:gridCol w:w="1900"/>
        <w:gridCol w:w="3400"/>
        <w:gridCol w:w="2020"/>
      </w:tblGrid>
      <w:tr>
        <w:trPr>
          <w:tblHeader/>
        </w:trPr>
        <w:tc>
          <w:tcPr>
            <w:tcW w:type="dxa" w:w="1700"/>
            <w:shd w:fill="3B2E7E" w:color="auto" w:val="clear"/>
            <w:tcMar>
              <w:top w:type="dxa" w:w="60"/>
              <w:left w:type="dxa" w:w="90"/>
              <w:bottom w:type="dxa" w:w="60"/>
              <w:right w:type="dxa" w:w="90"/>
            </w:tcMar>
          </w:tcPr>
          <w:p>
            <w:pPr>
              <w:spacing w:after="20"/>
            </w:pPr>
            <w:r>
              <w:rPr>
                <w:b/>
                <w:bCs/>
                <w:i w:val="false"/>
                <w:iCs w:val="false"/>
                <w:color w:val="FFFFFF"/>
              </w:rPr>
              <w:t xml:space="preserve">Error</w:t>
            </w:r>
          </w:p>
        </w:tc>
        <w:tc>
          <w:tcPr>
            <w:tcW w:type="dxa" w:w="1900"/>
            <w:shd w:fill="3B2E7E" w:color="auto" w:val="clear"/>
            <w:tcMar>
              <w:top w:type="dxa" w:w="60"/>
              <w:left w:type="dxa" w:w="90"/>
              <w:bottom w:type="dxa" w:w="60"/>
              <w:right w:type="dxa" w:w="90"/>
            </w:tcMar>
          </w:tcPr>
          <w:p>
            <w:pPr>
              <w:spacing w:after="20"/>
            </w:pPr>
            <w:r>
              <w:rPr>
                <w:b/>
                <w:bCs/>
                <w:i w:val="false"/>
                <w:iCs w:val="false"/>
                <w:color w:val="FFFFFF"/>
              </w:rPr>
              <w:t xml:space="preserve">Cause</w:t>
            </w:r>
          </w:p>
        </w:tc>
        <w:tc>
          <w:tcPr>
            <w:tcW w:type="dxa" w:w="3400"/>
            <w:shd w:fill="3B2E7E" w:color="auto" w:val="clear"/>
            <w:tcMar>
              <w:top w:type="dxa" w:w="60"/>
              <w:left w:type="dxa" w:w="90"/>
              <w:bottom w:type="dxa" w:w="60"/>
              <w:right w:type="dxa" w:w="90"/>
            </w:tcMar>
          </w:tcPr>
          <w:p>
            <w:pPr>
              <w:spacing w:after="20"/>
            </w:pPr>
            <w:r>
              <w:rPr>
                <w:b/>
                <w:bCs/>
                <w:i w:val="false"/>
                <w:iCs w:val="false"/>
                <w:color w:val="FFFFFF"/>
              </w:rPr>
              <w:t xml:space="preserve">User-facing behaviour</w:t>
            </w:r>
          </w:p>
        </w:tc>
        <w:tc>
          <w:tcPr>
            <w:tcW w:type="dxa" w:w="2020"/>
            <w:shd w:fill="3B2E7E" w:color="auto" w:val="clear"/>
            <w:tcMar>
              <w:top w:type="dxa" w:w="60"/>
              <w:left w:type="dxa" w:w="90"/>
              <w:bottom w:type="dxa" w:w="60"/>
              <w:right w:type="dxa" w:w="90"/>
            </w:tcMar>
          </w:tcPr>
          <w:p>
            <w:pPr>
              <w:spacing w:after="20"/>
            </w:pPr>
            <w:r>
              <w:rPr>
                <w:b/>
                <w:bCs/>
                <w:i w:val="false"/>
                <w:iCs w:val="false"/>
                <w:color w:val="FFFFFF"/>
              </w:rPr>
              <w:t xml:space="preserve">System behaviour</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Auth failed</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OAuth denied or cancelled</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Clear retry prompt, explain read-only</w:t>
            </w:r>
          </w:p>
        </w:tc>
        <w:tc>
          <w:tcPr>
            <w:tcW w:type="dxa" w:w="2020"/>
            <w:tcMar>
              <w:top w:type="dxa" w:w="60"/>
              <w:left w:type="dxa" w:w="90"/>
              <w:bottom w:type="dxa" w:w="60"/>
              <w:right w:type="dxa" w:w="90"/>
            </w:tcMar>
          </w:tcPr>
          <w:p>
            <w:pPr>
              <w:spacing w:after="20"/>
            </w:pPr>
            <w:r>
              <w:rPr>
                <w:b w:val="false"/>
                <w:bCs w:val="false"/>
                <w:i w:val="false"/>
                <w:iCs w:val="false"/>
                <w:color w:val="1A1A2E"/>
              </w:rPr>
              <w:t xml:space="preserve">No lead created, log</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Insufficient permission</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Token lacks reporting scope</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Ask to reconnect with correct access</w:t>
            </w:r>
          </w:p>
        </w:tc>
        <w:tc>
          <w:tcPr>
            <w:tcW w:type="dxa" w:w="2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Halt, guide re-consent</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No data</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Account has no spend in window</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Show not enough activity to audit, offer another account</w:t>
            </w:r>
          </w:p>
        </w:tc>
        <w:tc>
          <w:tcPr>
            <w:tcW w:type="dxa" w:w="2020"/>
            <w:tcMar>
              <w:top w:type="dxa" w:w="60"/>
              <w:left w:type="dxa" w:w="90"/>
              <w:bottom w:type="dxa" w:w="60"/>
              <w:right w:type="dxa" w:w="90"/>
            </w:tcMar>
          </w:tcPr>
          <w:p>
            <w:pPr>
              <w:spacing w:after="20"/>
            </w:pPr>
            <w:r>
              <w:rPr>
                <w:b w:val="false"/>
                <w:bCs w:val="false"/>
                <w:i w:val="false"/>
                <w:iCs w:val="false"/>
                <w:color w:val="1A1A2E"/>
              </w:rPr>
              <w:t xml:space="preserve">Mark not auditable</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Thin data</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Below minimum volume</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Produce partial audit, label low confidence</w:t>
            </w:r>
          </w:p>
        </w:tc>
        <w:tc>
          <w:tcPr>
            <w:tcW w:type="dxa" w:w="2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Mark partial</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Source missing</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No commerce/MMP connected</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Run ad-only audit, flag lower attribution confidence</w:t>
            </w:r>
          </w:p>
        </w:tc>
        <w:tc>
          <w:tcPr>
            <w:tcW w:type="dxa" w:w="2020"/>
            <w:tcMar>
              <w:top w:type="dxa" w:w="60"/>
              <w:left w:type="dxa" w:w="90"/>
              <w:bottom w:type="dxa" w:w="60"/>
              <w:right w:type="dxa" w:w="90"/>
            </w:tcMar>
          </w:tcPr>
          <w:p>
            <w:pPr>
              <w:spacing w:after="20"/>
            </w:pPr>
            <w:r>
              <w:rPr>
                <w:b w:val="false"/>
                <w:bCs w:val="false"/>
                <w:i w:val="false"/>
                <w:iCs w:val="false"/>
                <w:color w:val="1A1A2E"/>
              </w:rPr>
              <w:t xml:space="preserve">Degrade, label modules</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Rate limited</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API throttling</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Queue and retry, show wait</w:t>
            </w:r>
          </w:p>
        </w:tc>
        <w:tc>
          <w:tcPr>
            <w:tcW w:type="dxa" w:w="2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Backoff, resume</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Partial channel/source</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One connector fails</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Audit the working ones, flag the missing one</w:t>
            </w:r>
          </w:p>
        </w:tc>
        <w:tc>
          <w:tcPr>
            <w:tcW w:type="dxa" w:w="2020"/>
            <w:tcMar>
              <w:top w:type="dxa" w:w="60"/>
              <w:left w:type="dxa" w:w="90"/>
              <w:bottom w:type="dxa" w:w="60"/>
              <w:right w:type="dxa" w:w="90"/>
            </w:tcMar>
          </w:tcPr>
          <w:p>
            <w:pPr>
              <w:spacing w:after="20"/>
            </w:pPr>
            <w:r>
              <w:rPr>
                <w:b w:val="false"/>
                <w:bCs w:val="false"/>
                <w:i w:val="false"/>
                <w:iCs w:val="false"/>
                <w:color w:val="1A1A2E"/>
              </w:rPr>
              <w:t xml:space="preserve">Continue degraded</w:t>
            </w:r>
          </w:p>
        </w:tc>
      </w:tr>
      <w:tr>
        <w:tc>
          <w:tcPr>
            <w:tcW w:type="dxa" w:w="17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Timeout</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Large account or slow API</w:t>
            </w:r>
          </w:p>
        </w:tc>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Switch to async, email on ready</w:t>
            </w:r>
          </w:p>
        </w:tc>
        <w:tc>
          <w:tcPr>
            <w:tcW w:type="dxa" w:w="2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Continue in background</w:t>
            </w:r>
          </w:p>
        </w:tc>
      </w:tr>
      <w:tr>
        <w:tc>
          <w:tcPr>
            <w:tcW w:type="dxa" w:w="1700"/>
            <w:tcMar>
              <w:top w:type="dxa" w:w="60"/>
              <w:left w:type="dxa" w:w="90"/>
              <w:bottom w:type="dxa" w:w="60"/>
              <w:right w:type="dxa" w:w="90"/>
            </w:tcMar>
          </w:tcPr>
          <w:p>
            <w:pPr>
              <w:spacing w:after="20"/>
            </w:pPr>
            <w:r>
              <w:rPr>
                <w:b w:val="false"/>
                <w:bCs w:val="false"/>
                <w:i w:val="false"/>
                <w:iCs w:val="false"/>
                <w:color w:val="1A1A2E"/>
              </w:rPr>
              <w:t xml:space="preserve">Engine failure</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Internal error</w:t>
            </w:r>
          </w:p>
        </w:tc>
        <w:tc>
          <w:tcPr>
            <w:tcW w:type="dxa" w:w="3400"/>
            <w:tcMar>
              <w:top w:type="dxa" w:w="60"/>
              <w:left w:type="dxa" w:w="90"/>
              <w:bottom w:type="dxa" w:w="60"/>
              <w:right w:type="dxa" w:w="90"/>
            </w:tcMar>
          </w:tcPr>
          <w:p>
            <w:pPr>
              <w:spacing w:after="20"/>
            </w:pPr>
            <w:r>
              <w:rPr>
                <w:b w:val="false"/>
                <w:bCs w:val="false"/>
                <w:i w:val="false"/>
                <w:iCs w:val="false"/>
                <w:color w:val="1A1A2E"/>
              </w:rPr>
              <w:t xml:space="preserve">Generic apology, retry, sales fallback</w:t>
            </w:r>
          </w:p>
        </w:tc>
        <w:tc>
          <w:tcPr>
            <w:tcW w:type="dxa" w:w="2020"/>
            <w:tcMar>
              <w:top w:type="dxa" w:w="60"/>
              <w:left w:type="dxa" w:w="90"/>
              <w:bottom w:type="dxa" w:w="60"/>
              <w:right w:type="dxa" w:w="90"/>
            </w:tcMar>
          </w:tcPr>
          <w:p>
            <w:pPr>
              <w:spacing w:after="20"/>
            </w:pPr>
            <w:r>
              <w:rPr>
                <w:b w:val="false"/>
                <w:bCs w:val="false"/>
                <w:i w:val="false"/>
                <w:iCs w:val="false"/>
                <w:color w:val="1A1A2E"/>
              </w:rPr>
              <w:t xml:space="preserve">Alert, log, retry</w:t>
            </w:r>
          </w:p>
        </w:tc>
      </w:tr>
    </w:tbl>
    <w:p>
      <w:pPr>
        <w:pStyle w:val="Heading1"/>
        <w:spacing w:after="140" w:before="280"/>
      </w:pPr>
      <w:r>
        <w:rPr>
          <w:b/>
          <w:bCs/>
          <w:color w:val="3B2E7E"/>
        </w:rPr>
        <w:t xml:space="preserve">35. Edge Cases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000"/>
        <w:gridCol w:w="6020"/>
      </w:tblGrid>
      <w:tr>
        <w:trPr>
          <w:tblHeader/>
        </w:trPr>
        <w:tc>
          <w:tcPr>
            <w:tcW w:type="dxa" w:w="3000"/>
            <w:shd w:fill="3B2E7E" w:color="auto" w:val="clear"/>
            <w:tcMar>
              <w:top w:type="dxa" w:w="60"/>
              <w:left w:type="dxa" w:w="90"/>
              <w:bottom w:type="dxa" w:w="60"/>
              <w:right w:type="dxa" w:w="90"/>
            </w:tcMar>
          </w:tcPr>
          <w:p>
            <w:pPr>
              <w:spacing w:after="20"/>
            </w:pPr>
            <w:r>
              <w:rPr>
                <w:b/>
                <w:bCs/>
                <w:i w:val="false"/>
                <w:iCs w:val="false"/>
                <w:color w:val="FFFFFF"/>
              </w:rPr>
              <w:t xml:space="preserve">Case</w:t>
            </w:r>
          </w:p>
        </w:tc>
        <w:tc>
          <w:tcPr>
            <w:tcW w:type="dxa" w:w="6020"/>
            <w:shd w:fill="3B2E7E" w:color="auto" w:val="clear"/>
            <w:tcMar>
              <w:top w:type="dxa" w:w="60"/>
              <w:left w:type="dxa" w:w="90"/>
              <w:bottom w:type="dxa" w:w="60"/>
              <w:right w:type="dxa" w:w="90"/>
            </w:tcMar>
          </w:tcPr>
          <w:p>
            <w:pPr>
              <w:spacing w:after="20"/>
            </w:pPr>
            <w:r>
              <w:rPr>
                <w:b/>
                <w:bCs/>
                <w:i w:val="false"/>
                <w:iCs w:val="false"/>
                <w:color w:val="FFFFFF"/>
              </w:rPr>
              <w:t xml:space="preserve">Handling</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Brand-new account</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Too little history, label inconclusive, capture lead anyway</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Single channel only</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Audit that channel, do not imply cross-channel findings</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Ad-only, no commerce/MMP</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Audit on ad data, omit true ROAS and attribution delta, lower confidence</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E-commerce vs app business</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Connect Shopify for ecom, MMP for app; select analysis path accordingly</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Zero or near-zero spend</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Not auditable, redirect to a manual/sales path</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Broken tracking</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Tracking Integrity drops, revenue figures confidence-discounted and flagged</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Ad vs commerce revenue mismatch</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Surface the attribution delta as a finding, do not silently pick one</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Multiple accounts</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Prompt selection, audit one per run in MVP</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Currency / timezone</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Normalise to account currency and timezone, display both if converting</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Extreme outliers</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Cap and flag, never let one campaign distort the whole score</w:t>
            </w:r>
          </w:p>
        </w:tc>
      </w:tr>
      <w:tr>
        <w:tc>
          <w:tcPr>
            <w:tcW w:type="dxa" w:w="3000"/>
            <w:tcMar>
              <w:top w:type="dxa" w:w="60"/>
              <w:left w:type="dxa" w:w="90"/>
              <w:bottom w:type="dxa" w:w="60"/>
              <w:right w:type="dxa" w:w="90"/>
            </w:tcMar>
          </w:tcPr>
          <w:p>
            <w:pPr>
              <w:spacing w:after="20"/>
            </w:pPr>
            <w:r>
              <w:rPr>
                <w:b w:val="false"/>
                <w:bCs w:val="false"/>
                <w:i w:val="false"/>
                <w:iCs w:val="false"/>
                <w:color w:val="1A1A2E"/>
              </w:rPr>
              <w:t xml:space="preserve">Seasonal spike</w:t>
            </w:r>
          </w:p>
        </w:tc>
        <w:tc>
          <w:tcPr>
            <w:tcW w:type="dxa" w:w="6020"/>
            <w:tcMar>
              <w:top w:type="dxa" w:w="60"/>
              <w:left w:type="dxa" w:w="90"/>
              <w:bottom w:type="dxa" w:w="60"/>
              <w:right w:type="dxa" w:w="90"/>
            </w:tcMar>
          </w:tcPr>
          <w:p>
            <w:pPr>
              <w:spacing w:after="20"/>
            </w:pPr>
            <w:r>
              <w:rPr>
                <w:b w:val="false"/>
                <w:bCs w:val="false"/>
                <w:i w:val="false"/>
                <w:iCs w:val="false"/>
                <w:color w:val="1A1A2E"/>
              </w:rPr>
              <w:t xml:space="preserve">Use window trend, note seasonality as a caveat</w:t>
            </w:r>
          </w:p>
        </w:tc>
      </w:tr>
      <w:tr>
        <w:tc>
          <w:tcPr>
            <w:tcW w:type="dxa" w:w="3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No conversions tracked</w:t>
            </w:r>
          </w:p>
        </w:tc>
        <w:tc>
          <w:tcPr>
            <w:tcW w:type="dxa" w:w="6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Fall back to upper-funnel and efficiency findings, flag missing outcome data</w:t>
            </w:r>
          </w:p>
        </w:tc>
      </w:tr>
    </w:tbl>
    <w:p>
      <w:pPr>
        <w:pStyle w:val="Heading1"/>
        <w:spacing w:after="140" w:before="280"/>
      </w:pPr>
      <w:r>
        <w:rPr>
          <w:b/>
          <w:bCs/>
          <w:color w:val="3B2E7E"/>
        </w:rPr>
        <w:t xml:space="preserve">36. User Stories</w:t>
      </w:r>
    </w:p>
    <w:p>
      <w:pPr>
        <w:pStyle w:val="Heading2"/>
        <w:spacing w:after="100" w:before="200"/>
      </w:pPr>
      <w:r>
        <w:rPr>
          <w:b/>
          <w:bCs/>
          <w:color w:val="1A1A2E"/>
        </w:rPr>
        <w:t xml:space="preserve">CEO</w:t>
      </w:r>
    </w:p>
    <w:p>
      <w:pPr>
        <w:pStyle w:val="ListParagraph"/>
        <w:numPr>
          <w:ilvl w:val="0"/>
          <w:numId w:val="2"/>
        </w:numPr>
        <w:spacing w:after="60"/>
      </w:pPr>
      <w:r>
        <w:rPr>
          <w:color w:val="1A1A2E"/>
        </w:rPr>
        <w:t xml:space="preserve">As a CEO, I want a one-page verdict with a rupee figure and a confidence level so I can trust it enough to forward it.</w:t>
      </w:r>
    </w:p>
    <w:p>
      <w:pPr>
        <w:pStyle w:val="Heading2"/>
        <w:spacing w:after="100" w:before="200"/>
      </w:pPr>
      <w:r>
        <w:rPr>
          <w:b/>
          <w:bCs/>
          <w:color w:val="1A1A2E"/>
        </w:rPr>
        <w:t xml:space="preserve">CMO</w:t>
      </w:r>
    </w:p>
    <w:p>
      <w:pPr>
        <w:pStyle w:val="ListParagraph"/>
        <w:numPr>
          <w:ilvl w:val="0"/>
          <w:numId w:val="2"/>
        </w:numPr>
        <w:spacing w:after="60"/>
      </w:pPr>
      <w:r>
        <w:rPr>
          <w:color w:val="1A1A2E"/>
        </w:rPr>
        <w:t xml:space="preserve">As a CMO, I want to see where efficiency leaks across channels and sources so I can direct budget with evidence.</w:t>
      </w:r>
    </w:p>
    <w:p>
      <w:pPr>
        <w:pStyle w:val="Heading2"/>
        <w:spacing w:after="100" w:before="200"/>
      </w:pPr>
      <w:r>
        <w:rPr>
          <w:b/>
          <w:bCs/>
          <w:color w:val="1A1A2E"/>
        </w:rPr>
        <w:t xml:space="preserve">Marketing Manager</w:t>
      </w:r>
    </w:p>
    <w:p>
      <w:pPr>
        <w:pStyle w:val="ListParagraph"/>
        <w:numPr>
          <w:ilvl w:val="0"/>
          <w:numId w:val="2"/>
        </w:numPr>
        <w:spacing w:after="60"/>
      </w:pPr>
      <w:r>
        <w:rPr>
          <w:color w:val="1A1A2E"/>
        </w:rPr>
        <w:t xml:space="preserve">As a Marketing Manager, I want a prioritised list of what is broken and what it costs so my team fixes the highest-value items first.</w:t>
      </w:r>
    </w:p>
    <w:p>
      <w:pPr>
        <w:pStyle w:val="Heading2"/>
        <w:spacing w:after="100" w:before="200"/>
      </w:pPr>
      <w:r>
        <w:rPr>
          <w:b/>
          <w:bCs/>
          <w:color w:val="1A1A2E"/>
        </w:rPr>
        <w:t xml:space="preserve">Performance Marketer</w:t>
      </w:r>
    </w:p>
    <w:p>
      <w:pPr>
        <w:pStyle w:val="ListParagraph"/>
        <w:numPr>
          <w:ilvl w:val="0"/>
          <w:numId w:val="2"/>
        </w:numPr>
        <w:spacing w:after="60"/>
      </w:pPr>
      <w:r>
        <w:rPr>
          <w:color w:val="1A1A2E"/>
        </w:rPr>
        <w:t xml:space="preserve">As a Performance Marketer, I want to connect in read-only and get an evidence-backed diagnosis I can drill into by source, so I can act and defend it upward.</w:t>
      </w:r>
    </w:p>
    <w:p>
      <w:pPr>
        <w:pStyle w:val="Heading2"/>
        <w:spacing w:after="100" w:before="200"/>
      </w:pPr>
      <w:r>
        <w:rPr>
          <w:b/>
          <w:bCs/>
          <w:color w:val="1A1A2E"/>
        </w:rPr>
        <w:t xml:space="preserve">NYX Sales</w:t>
      </w:r>
    </w:p>
    <w:p>
      <w:pPr>
        <w:pStyle w:val="ListParagraph"/>
        <w:numPr>
          <w:ilvl w:val="0"/>
          <w:numId w:val="2"/>
        </w:numPr>
        <w:spacing w:after="60"/>
      </w:pPr>
      <w:r>
        <w:rPr>
          <w:color w:val="1A1A2E"/>
        </w:rPr>
        <w:t xml:space="preserve">As a rep, I want a completed audit to arrive as a qualified lead with mapped product fit so I can demo the paid engine on their real data.</w:t>
      </w:r>
    </w:p>
    <w:p>
      <w:pPr>
        <w:pStyle w:val="Heading1"/>
        <w:spacing w:after="140" w:before="280"/>
      </w:pPr>
      <w:r>
        <w:rPr>
          <w:b/>
          <w:bCs/>
          <w:color w:val="3B2E7E"/>
        </w:rPr>
        <w:t xml:space="preserve">37. Acceptance Criteria</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000"/>
        <w:gridCol w:w="7020"/>
      </w:tblGrid>
      <w:tr>
        <w:trPr>
          <w:tblHeader/>
        </w:trPr>
        <w:tc>
          <w:tcPr>
            <w:tcW w:type="dxa" w:w="2000"/>
            <w:shd w:fill="3B2E7E" w:color="auto" w:val="clear"/>
            <w:tcMar>
              <w:top w:type="dxa" w:w="60"/>
              <w:left w:type="dxa" w:w="90"/>
              <w:bottom w:type="dxa" w:w="60"/>
              <w:right w:type="dxa" w:w="90"/>
            </w:tcMar>
          </w:tcPr>
          <w:p>
            <w:pPr>
              <w:spacing w:after="20"/>
            </w:pPr>
            <w:r>
              <w:rPr>
                <w:b/>
                <w:bCs/>
                <w:i w:val="false"/>
                <w:iCs w:val="false"/>
                <w:color w:val="FFFFFF"/>
              </w:rPr>
              <w:t xml:space="preserve">Story</w:t>
            </w:r>
          </w:p>
        </w:tc>
        <w:tc>
          <w:tcPr>
            <w:tcW w:type="dxa" w:w="7020"/>
            <w:shd w:fill="3B2E7E" w:color="auto" w:val="clear"/>
            <w:tcMar>
              <w:top w:type="dxa" w:w="60"/>
              <w:left w:type="dxa" w:w="90"/>
              <w:bottom w:type="dxa" w:w="60"/>
              <w:right w:type="dxa" w:w="90"/>
            </w:tcMar>
          </w:tcPr>
          <w:p>
            <w:pPr>
              <w:spacing w:after="20"/>
            </w:pPr>
            <w:r>
              <w:rPr>
                <w:b/>
                <w:bCs/>
                <w:i w:val="false"/>
                <w:iCs w:val="false"/>
                <w:color w:val="FFFFFF"/>
              </w:rPr>
              <w:t xml:space="preserve">Given / When / Then</w:t>
            </w:r>
          </w:p>
        </w:tc>
      </w:tr>
      <w:tr>
        <w:tc>
          <w:tcPr>
            <w:tcW w:type="dxa" w:w="2000"/>
            <w:tcMar>
              <w:top w:type="dxa" w:w="60"/>
              <w:left w:type="dxa" w:w="90"/>
              <w:bottom w:type="dxa" w:w="60"/>
              <w:right w:type="dxa" w:w="90"/>
            </w:tcMar>
          </w:tcPr>
          <w:p>
            <w:pPr>
              <w:spacing w:after="20"/>
            </w:pPr>
            <w:r>
              <w:rPr>
                <w:b w:val="false"/>
                <w:bCs w:val="false"/>
                <w:i w:val="false"/>
                <w:iCs w:val="false"/>
                <w:color w:val="1A1A2E"/>
              </w:rPr>
              <w:t xml:space="preserve">Connect Meta</w:t>
            </w:r>
          </w:p>
        </w:tc>
        <w:tc>
          <w:tcPr>
            <w:tcW w:type="dxa" w:w="7020"/>
            <w:tcMar>
              <w:top w:type="dxa" w:w="60"/>
              <w:left w:type="dxa" w:w="90"/>
              <w:bottom w:type="dxa" w:w="60"/>
              <w:right w:type="dxa" w:w="90"/>
            </w:tcMar>
          </w:tcPr>
          <w:p>
            <w:pPr>
              <w:spacing w:after="20"/>
            </w:pPr>
            <w:r>
              <w:rPr>
                <w:b w:val="false"/>
                <w:bCs w:val="false"/>
                <w:i w:val="false"/>
                <w:iCs w:val="false"/>
                <w:color w:val="1A1A2E"/>
              </w:rPr>
              <w:t xml:space="preserve">Given a prospect on the audit page, when they complete Meta OAuth with read access, then their account is resolved and a lead record is created</w:t>
            </w:r>
          </w:p>
        </w:tc>
      </w:tr>
      <w:tr>
        <w:tc>
          <w:tcPr>
            <w:tcW w:type="dxa" w:w="2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Connect commerce</w:t>
            </w:r>
          </w:p>
        </w:tc>
        <w:tc>
          <w:tcPr>
            <w:tcW w:type="dxa" w:w="7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Given an e-commerce prospect, when they connect Shopify read-only, then true revenue is reconciled against ad-reported revenue</w:t>
            </w:r>
          </w:p>
        </w:tc>
      </w:tr>
      <w:tr>
        <w:tc>
          <w:tcPr>
            <w:tcW w:type="dxa" w:w="2000"/>
            <w:tcMar>
              <w:top w:type="dxa" w:w="60"/>
              <w:left w:type="dxa" w:w="90"/>
              <w:bottom w:type="dxa" w:w="60"/>
              <w:right w:type="dxa" w:w="90"/>
            </w:tcMar>
          </w:tcPr>
          <w:p>
            <w:pPr>
              <w:spacing w:after="20"/>
            </w:pPr>
            <w:r>
              <w:rPr>
                <w:b w:val="false"/>
                <w:bCs w:val="false"/>
                <w:i w:val="false"/>
                <w:iCs w:val="false"/>
                <w:color w:val="1A1A2E"/>
              </w:rPr>
              <w:t xml:space="preserve">Instant hook</w:t>
            </w:r>
          </w:p>
        </w:tc>
        <w:tc>
          <w:tcPr>
            <w:tcW w:type="dxa" w:w="7020"/>
            <w:tcMar>
              <w:top w:type="dxa" w:w="60"/>
              <w:left w:type="dxa" w:w="90"/>
              <w:bottom w:type="dxa" w:w="60"/>
              <w:right w:type="dxa" w:w="90"/>
            </w:tcMar>
          </w:tcPr>
          <w:p>
            <w:pPr>
              <w:spacing w:after="20"/>
            </w:pPr>
            <w:r>
              <w:rPr>
                <w:b w:val="false"/>
                <w:bCs w:val="false"/>
                <w:i w:val="false"/>
                <w:iCs w:val="false"/>
                <w:color w:val="1A1A2E"/>
              </w:rPr>
              <w:t xml:space="preserve">Given a sufficient pull, when analysis finishes, then the persona hook shows score, top 3 gaps and recoverable range within the performance target</w:t>
            </w:r>
          </w:p>
        </w:tc>
      </w:tr>
      <w:tr>
        <w:tc>
          <w:tcPr>
            <w:tcW w:type="dxa" w:w="2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Persona views</w:t>
            </w:r>
          </w:p>
        </w:tc>
        <w:tc>
          <w:tcPr>
            <w:tcW w:type="dxa" w:w="7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Given a completed audit, when the persona is toggled, then the same engine output re-renders at the correct abstraction for that persona</w:t>
            </w:r>
          </w:p>
        </w:tc>
      </w:tr>
      <w:tr>
        <w:tc>
          <w:tcPr>
            <w:tcW w:type="dxa" w:w="2000"/>
            <w:tcMar>
              <w:top w:type="dxa" w:w="60"/>
              <w:left w:type="dxa" w:w="90"/>
              <w:bottom w:type="dxa" w:w="60"/>
              <w:right w:type="dxa" w:w="90"/>
            </w:tcMar>
          </w:tcPr>
          <w:p>
            <w:pPr>
              <w:spacing w:after="20"/>
            </w:pPr>
            <w:r>
              <w:rPr>
                <w:b w:val="false"/>
                <w:bCs w:val="false"/>
                <w:i w:val="false"/>
                <w:iCs w:val="false"/>
                <w:color w:val="1A1A2E"/>
              </w:rPr>
              <w:t xml:space="preserve">Drill-down</w:t>
            </w:r>
          </w:p>
        </w:tc>
        <w:tc>
          <w:tcPr>
            <w:tcW w:type="dxa" w:w="7020"/>
            <w:tcMar>
              <w:top w:type="dxa" w:w="60"/>
              <w:left w:type="dxa" w:w="90"/>
              <w:bottom w:type="dxa" w:w="60"/>
              <w:right w:type="dxa" w:w="90"/>
            </w:tcMar>
          </w:tcPr>
          <w:p>
            <w:pPr>
              <w:spacing w:after="20"/>
            </w:pPr>
            <w:r>
              <w:rPr>
                <w:b w:val="false"/>
                <w:bCs w:val="false"/>
                <w:i w:val="false"/>
                <w:iCs w:val="false"/>
                <w:color w:val="1A1A2E"/>
              </w:rPr>
              <w:t xml:space="preserve">Given any report section, when the user drills in, then data is shown bifurcated by level and by source</w:t>
            </w:r>
          </w:p>
        </w:tc>
      </w:tr>
      <w:tr>
        <w:tc>
          <w:tcPr>
            <w:tcW w:type="dxa" w:w="2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Fix gating</w:t>
            </w:r>
          </w:p>
        </w:tc>
        <w:tc>
          <w:tcPr>
            <w:tcW w:type="dxa" w:w="7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Given ranked issues, when they render, then the top 3 fixes show in full and all remaining fixes are blurred with a count and book-a-call CTA</w:t>
            </w:r>
          </w:p>
        </w:tc>
      </w:tr>
      <w:tr>
        <w:tc>
          <w:tcPr>
            <w:tcW w:type="dxa" w:w="2000"/>
            <w:tcMar>
              <w:top w:type="dxa" w:w="60"/>
              <w:left w:type="dxa" w:w="90"/>
              <w:bottom w:type="dxa" w:w="60"/>
              <w:right w:type="dxa" w:w="90"/>
            </w:tcMar>
          </w:tcPr>
          <w:p>
            <w:pPr>
              <w:spacing w:after="20"/>
            </w:pPr>
            <w:r>
              <w:rPr>
                <w:b w:val="false"/>
                <w:bCs w:val="false"/>
                <w:i w:val="false"/>
                <w:iCs w:val="false"/>
                <w:color w:val="1A1A2E"/>
              </w:rPr>
              <w:t xml:space="preserve">Recoverable revenue</w:t>
            </w:r>
          </w:p>
        </w:tc>
        <w:tc>
          <w:tcPr>
            <w:tcW w:type="dxa" w:w="7020"/>
            <w:tcMar>
              <w:top w:type="dxa" w:w="60"/>
              <w:left w:type="dxa" w:w="90"/>
              <w:bottom w:type="dxa" w:w="60"/>
              <w:right w:type="dxa" w:w="90"/>
            </w:tcMar>
          </w:tcPr>
          <w:p>
            <w:pPr>
              <w:spacing w:after="20"/>
            </w:pPr>
            <w:r>
              <w:rPr>
                <w:b w:val="false"/>
                <w:bCs w:val="false"/>
                <w:i w:val="false"/>
                <w:iCs w:val="false"/>
                <w:color w:val="1A1A2E"/>
              </w:rPr>
              <w:t xml:space="preserve">Given detected issues, when the opportunity engine runs, then recoverable revenue is de-duplicated across buckets with blended confidence</w:t>
            </w:r>
          </w:p>
        </w:tc>
      </w:tr>
      <w:tr>
        <w:tc>
          <w:tcPr>
            <w:tcW w:type="dxa" w:w="2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Partial source</w:t>
            </w:r>
          </w:p>
        </w:tc>
        <w:tc>
          <w:tcPr>
            <w:tcW w:type="dxa" w:w="70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Given no commerce/MMP connected, when the audit runs, then it completes ad-only with affected modules labelled lower confidence</w:t>
            </w:r>
          </w:p>
        </w:tc>
      </w:tr>
      <w:tr>
        <w:tc>
          <w:tcPr>
            <w:tcW w:type="dxa" w:w="2000"/>
            <w:tcMar>
              <w:top w:type="dxa" w:w="60"/>
              <w:left w:type="dxa" w:w="90"/>
              <w:bottom w:type="dxa" w:w="60"/>
              <w:right w:type="dxa" w:w="90"/>
            </w:tcMar>
          </w:tcPr>
          <w:p>
            <w:pPr>
              <w:spacing w:after="20"/>
            </w:pPr>
            <w:r>
              <w:rPr>
                <w:b w:val="false"/>
                <w:bCs w:val="false"/>
                <w:i w:val="false"/>
                <w:iCs w:val="false"/>
                <w:color w:val="1A1A2E"/>
              </w:rPr>
              <w:t xml:space="preserve">PDF</w:t>
            </w:r>
          </w:p>
        </w:tc>
        <w:tc>
          <w:tcPr>
            <w:tcW w:type="dxa" w:w="7020"/>
            <w:tcMar>
              <w:top w:type="dxa" w:w="60"/>
              <w:left w:type="dxa" w:w="90"/>
              <w:bottom w:type="dxa" w:w="60"/>
              <w:right w:type="dxa" w:w="90"/>
            </w:tcMar>
          </w:tcPr>
          <w:p>
            <w:pPr>
              <w:spacing w:after="20"/>
            </w:pPr>
            <w:r>
              <w:rPr>
                <w:b w:val="false"/>
                <w:bCs w:val="false"/>
                <w:i w:val="false"/>
                <w:iCs w:val="false"/>
                <w:color w:val="1A1A2E"/>
              </w:rPr>
              <w:t xml:space="preserve">Given a ready report, when the prospect exports, then the PDF matches the persona report and is board-shareable</w:t>
            </w:r>
          </w:p>
        </w:tc>
      </w:tr>
    </w:tbl>
    <w:p>
      <w:pPr>
        <w:pStyle w:val="Heading1"/>
        <w:spacing w:after="140" w:before="280"/>
      </w:pPr>
      <w:r>
        <w:rPr>
          <w:b/>
          <w:bCs/>
          <w:color w:val="3B2E7E"/>
        </w:rPr>
        <w:t xml:space="preserve">38. Success Metrics</w:t>
      </w:r>
    </w:p>
    <w:p>
      <w:pPr>
        <w:spacing w:after="100"/>
      </w:pPr>
      <w:r>
        <w:rPr>
          <w:b/>
          <w:bCs/>
          <w:color w:val="3B2E7E"/>
        </w:rPr>
        <w:t xml:space="preserve">North star: </w:t>
      </w:r>
      <w:r>
        <w:rPr>
          <w:color w:val="1A1A2E"/>
        </w:rPr>
        <w:t xml:space="preserve">qualified audits that convert to a booked demo and onward to paid Recommendation Engine adoption.</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600"/>
        <w:gridCol w:w="6420"/>
      </w:tblGrid>
      <w:tr>
        <w:trPr>
          <w:tblHeader/>
        </w:trPr>
        <w:tc>
          <w:tcPr>
            <w:tcW w:type="dxa" w:w="2600"/>
            <w:shd w:fill="3B2E7E" w:color="auto" w:val="clear"/>
            <w:tcMar>
              <w:top w:type="dxa" w:w="60"/>
              <w:left w:type="dxa" w:w="90"/>
              <w:bottom w:type="dxa" w:w="60"/>
              <w:right w:type="dxa" w:w="90"/>
            </w:tcMar>
          </w:tcPr>
          <w:p>
            <w:pPr>
              <w:spacing w:after="20"/>
            </w:pPr>
            <w:r>
              <w:rPr>
                <w:b/>
                <w:bCs/>
                <w:i w:val="false"/>
                <w:iCs w:val="false"/>
                <w:color w:val="FFFFFF"/>
              </w:rPr>
              <w:t xml:space="preserve">Funnel stage</w:t>
            </w:r>
          </w:p>
        </w:tc>
        <w:tc>
          <w:tcPr>
            <w:tcW w:type="dxa" w:w="6420"/>
            <w:shd w:fill="3B2E7E" w:color="auto" w:val="clear"/>
            <w:tcMar>
              <w:top w:type="dxa" w:w="60"/>
              <w:left w:type="dxa" w:w="90"/>
              <w:bottom w:type="dxa" w:w="60"/>
              <w:right w:type="dxa" w:w="90"/>
            </w:tcMar>
          </w:tcPr>
          <w:p>
            <w:pPr>
              <w:spacing w:after="20"/>
            </w:pPr>
            <w:r>
              <w:rPr>
                <w:b/>
                <w:bCs/>
                <w:i w:val="false"/>
                <w:iCs w:val="false"/>
                <w:color w:val="FFFFFF"/>
              </w:rPr>
              <w:t xml:space="preserve">Metric</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Reach</w:t>
            </w:r>
          </w:p>
        </w:tc>
        <w:tc>
          <w:tcPr>
            <w:tcW w:type="dxa" w:w="6420"/>
            <w:tcMar>
              <w:top w:type="dxa" w:w="60"/>
              <w:left w:type="dxa" w:w="90"/>
              <w:bottom w:type="dxa" w:w="60"/>
              <w:right w:type="dxa" w:w="90"/>
            </w:tcMar>
          </w:tcPr>
          <w:p>
            <w:pPr>
              <w:spacing w:after="20"/>
            </w:pPr>
            <w:r>
              <w:rPr>
                <w:b w:val="false"/>
                <w:bCs w:val="false"/>
                <w:i w:val="false"/>
                <w:iCs w:val="false"/>
                <w:color w:val="1A1A2E"/>
              </w:rPr>
              <w:t xml:space="preserve">Audit page visits</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Connect</w:t>
            </w:r>
          </w:p>
        </w:tc>
        <w:tc>
          <w:tcPr>
            <w:tcW w:type="dxa" w:w="64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Visit to connect rate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Complete</w:t>
            </w:r>
          </w:p>
        </w:tc>
        <w:tc>
          <w:tcPr>
            <w:tcW w:type="dxa" w:w="6420"/>
            <w:tcMar>
              <w:top w:type="dxa" w:w="60"/>
              <w:left w:type="dxa" w:w="90"/>
              <w:bottom w:type="dxa" w:w="60"/>
              <w:right w:type="dxa" w:w="90"/>
            </w:tcMar>
          </w:tcPr>
          <w:p>
            <w:pPr>
              <w:spacing w:after="20"/>
            </w:pPr>
            <w:r>
              <w:rPr>
                <w:b w:val="false"/>
                <w:bCs w:val="false"/>
                <w:i w:val="false"/>
                <w:iCs w:val="false"/>
                <w:color w:val="1A1A2E"/>
              </w:rPr>
              <w:t xml:space="preserve">Connect to completed audit rate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Capture</w:t>
            </w:r>
          </w:p>
        </w:tc>
        <w:tc>
          <w:tcPr>
            <w:tcW w:type="dxa" w:w="64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Completion to lead-captured rate</w:t>
            </w:r>
          </w:p>
        </w:tc>
      </w:tr>
      <w:tr>
        <w:tc>
          <w:tcPr>
            <w:tcW w:type="dxa" w:w="2600"/>
            <w:tcMar>
              <w:top w:type="dxa" w:w="60"/>
              <w:left w:type="dxa" w:w="90"/>
              <w:bottom w:type="dxa" w:w="60"/>
              <w:right w:type="dxa" w:w="90"/>
            </w:tcMar>
          </w:tcPr>
          <w:p>
            <w:pPr>
              <w:spacing w:after="20"/>
            </w:pPr>
            <w:r>
              <w:rPr>
                <w:b w:val="false"/>
                <w:bCs w:val="false"/>
                <w:i w:val="false"/>
                <w:iCs w:val="false"/>
                <w:color w:val="1A1A2E"/>
              </w:rPr>
              <w:t xml:space="preserve">Demo</w:t>
            </w:r>
          </w:p>
        </w:tc>
        <w:tc>
          <w:tcPr>
            <w:tcW w:type="dxa" w:w="6420"/>
            <w:tcMar>
              <w:top w:type="dxa" w:w="60"/>
              <w:left w:type="dxa" w:w="90"/>
              <w:bottom w:type="dxa" w:w="60"/>
              <w:right w:type="dxa" w:w="90"/>
            </w:tcMar>
          </w:tcPr>
          <w:p>
            <w:pPr>
              <w:spacing w:after="20"/>
            </w:pPr>
            <w:r>
              <w:rPr>
                <w:b w:val="false"/>
                <w:bCs w:val="false"/>
                <w:i w:val="false"/>
                <w:iCs w:val="false"/>
                <w:color w:val="1A1A2E"/>
              </w:rPr>
              <w:t xml:space="preserve">Lead to booked demo rate</w:t>
            </w:r>
          </w:p>
        </w:tc>
      </w:tr>
      <w:tr>
        <w:tc>
          <w:tcPr>
            <w:tcW w:type="dxa" w:w="2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Paid adoption</w:t>
            </w:r>
          </w:p>
        </w:tc>
        <w:tc>
          <w:tcPr>
            <w:tcW w:type="dxa" w:w="64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Demo to paid Recommendation Engine / platform signup rate</w:t>
            </w:r>
          </w:p>
        </w:tc>
      </w:tr>
    </w:tbl>
    <w:p>
      <w:pPr>
        <w:spacing w:after="80"/>
      </w:pPr>
    </w:p>
    <w:p>
      <w:pPr>
        <w:spacing w:after="80"/>
      </w:pPr>
    </w:p>
    <w:p>
      <w:pPr>
        <w:spacing w:after="100"/>
      </w:pPr>
      <w:r>
        <w:rPr>
          <w:color w:val="1A1A2E"/>
        </w:rPr>
        <w:t xml:space="preserve">Provisional targets, to defend at the beta gate (tune with real data, but set now so gates are evaluable):</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4510"/>
        <w:gridCol w:w="4510"/>
      </w:tblGrid>
      <w:tr>
        <w:trPr>
          <w:tblHeader/>
        </w:trPr>
        <w:tc>
          <w:tcPr>
            <w:tcW w:type="dxa" w:w="4510"/>
            <w:shd w:fill="3B2E7E" w:color="auto" w:val="clear"/>
            <w:tcMar>
              <w:top w:type="dxa" w:w="60"/>
              <w:left w:type="dxa" w:w="90"/>
              <w:bottom w:type="dxa" w:w="60"/>
              <w:right w:type="dxa" w:w="90"/>
            </w:tcMar>
          </w:tcPr>
          <w:p>
            <w:pPr>
              <w:spacing w:after="20"/>
            </w:pPr>
            <w:r>
              <w:rPr>
                <w:b/>
                <w:bCs/>
                <w:i w:val="false"/>
                <w:iCs w:val="false"/>
                <w:color w:val="FFFFFF"/>
              </w:rPr>
              <w:t xml:space="preserve">Funnel stage</w:t>
            </w:r>
          </w:p>
        </w:tc>
        <w:tc>
          <w:tcPr>
            <w:tcW w:type="dxa" w:w="4510"/>
            <w:shd w:fill="3B2E7E" w:color="auto" w:val="clear"/>
            <w:tcMar>
              <w:top w:type="dxa" w:w="60"/>
              <w:left w:type="dxa" w:w="90"/>
              <w:bottom w:type="dxa" w:w="60"/>
              <w:right w:type="dxa" w:w="90"/>
            </w:tcMar>
          </w:tcPr>
          <w:p>
            <w:pPr>
              <w:spacing w:after="20"/>
            </w:pPr>
            <w:r>
              <w:rPr>
                <w:b/>
                <w:bCs/>
                <w:i w:val="false"/>
                <w:iCs w:val="false"/>
                <w:color w:val="FFFFFF"/>
              </w:rPr>
              <w:t xml:space="preserve">Provisional target</w:t>
            </w:r>
          </w:p>
        </w:tc>
      </w:tr>
      <w:tr>
        <w:tc>
          <w:tcPr>
            <w:tcW w:type="dxa" w:w="4510"/>
            <w:tcMar>
              <w:top w:type="dxa" w:w="60"/>
              <w:left w:type="dxa" w:w="90"/>
              <w:bottom w:type="dxa" w:w="60"/>
              <w:right w:type="dxa" w:w="90"/>
            </w:tcMar>
          </w:tcPr>
          <w:p>
            <w:pPr>
              <w:spacing w:after="20"/>
            </w:pPr>
            <w:r>
              <w:rPr>
                <w:b w:val="false"/>
                <w:bCs w:val="false"/>
                <w:i w:val="false"/>
                <w:iCs w:val="false"/>
                <w:color w:val="1A1A2E"/>
              </w:rPr>
              <w:t xml:space="preserve">Connect to completed audit</w:t>
            </w:r>
          </w:p>
        </w:tc>
        <w:tc>
          <w:tcPr>
            <w:tcW w:type="dxa" w:w="4510"/>
            <w:tcMar>
              <w:top w:type="dxa" w:w="60"/>
              <w:left w:type="dxa" w:w="90"/>
              <w:bottom w:type="dxa" w:w="60"/>
              <w:right w:type="dxa" w:w="90"/>
            </w:tcMar>
          </w:tcPr>
          <w:p>
            <w:pPr>
              <w:spacing w:after="20"/>
            </w:pPr>
            <w:r>
              <w:rPr>
                <w:b w:val="false"/>
                <w:bCs w:val="false"/>
                <w:i w:val="false"/>
                <w:iCs w:val="false"/>
                <w:color w:val="1A1A2E"/>
              </w:rPr>
              <w:t xml:space="preserve">&gt; 55 to 60%</w:t>
            </w:r>
          </w:p>
        </w:tc>
      </w:tr>
      <w:tr>
        <w:tc>
          <w:tcPr>
            <w:tcW w:type="dxa" w:w="451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Completed to booked demo</w:t>
            </w:r>
          </w:p>
        </w:tc>
        <w:tc>
          <w:tcPr>
            <w:tcW w:type="dxa" w:w="451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&gt; 15%</w:t>
            </w:r>
          </w:p>
        </w:tc>
      </w:tr>
      <w:tr>
        <w:tc>
          <w:tcPr>
            <w:tcW w:type="dxa" w:w="4510"/>
            <w:tcMar>
              <w:top w:type="dxa" w:w="60"/>
              <w:left w:type="dxa" w:w="90"/>
              <w:bottom w:type="dxa" w:w="60"/>
              <w:right w:type="dxa" w:w="90"/>
            </w:tcMar>
          </w:tcPr>
          <w:p>
            <w:pPr>
              <w:spacing w:after="20"/>
            </w:pPr>
            <w:r>
              <w:rPr>
                <w:b w:val="false"/>
                <w:bCs w:val="false"/>
                <w:i w:val="false"/>
                <w:iCs w:val="false"/>
                <w:color w:val="1A1A2E"/>
              </w:rPr>
              <w:t xml:space="preserve">Audit dispute rate</w:t>
            </w:r>
          </w:p>
        </w:tc>
        <w:tc>
          <w:tcPr>
            <w:tcW w:type="dxa" w:w="4510"/>
            <w:tcMar>
              <w:top w:type="dxa" w:w="60"/>
              <w:left w:type="dxa" w:w="90"/>
              <w:bottom w:type="dxa" w:w="60"/>
              <w:right w:type="dxa" w:w="90"/>
            </w:tcMar>
          </w:tcPr>
          <w:p>
            <w:pPr>
              <w:spacing w:after="20"/>
            </w:pPr>
            <w:r>
              <w:rPr>
                <w:b w:val="false"/>
                <w:bCs w:val="false"/>
                <w:i w:val="false"/>
                <w:iCs w:val="false"/>
                <w:color w:val="1A1A2E"/>
              </w:rPr>
              <w:t xml:space="preserve">&lt; 5%</w:t>
            </w:r>
          </w:p>
        </w:tc>
      </w:tr>
      <w:tr>
        <w:tc>
          <w:tcPr>
            <w:tcW w:type="dxa" w:w="451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Demo to paid adoption</w:t>
            </w:r>
          </w:p>
        </w:tc>
        <w:tc>
          <w:tcPr>
            <w:tcW w:type="dxa" w:w="451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Set with sales before public phase</w:t>
            </w:r>
          </w:p>
        </w:tc>
      </w:tr>
    </w:tbl>
    <w:p>
      <w:pPr>
        <w:spacing w:after="80"/>
      </w:pPr>
    </w:p>
    <w:p>
      <w:pPr>
        <w:spacing w:after="100"/>
      </w:pPr>
      <w:r>
        <w:rPr>
          <w:b/>
          <w:bCs/>
          <w:color w:val="3B2E7E"/>
        </w:rPr>
        <w:t xml:space="preserve">Guardrail metrics: </w:t>
      </w:r>
      <w:r>
        <w:rPr>
          <w:color w:val="1A1A2E"/>
        </w:rPr>
        <w:t xml:space="preserve">audit dispute rate, blended confidence on completed audits, time to hook, connect abandonment, moat-leak checks (that no more than 3 fixes surface free), cost per completed audit.</w:t>
      </w:r>
    </w:p>
    <w:p>
      <w:pPr>
        <w:spacing w:after="100"/>
      </w:pPr>
      <w:r>
        <w:rPr>
          <w:b/>
          <w:bCs/>
          <w:color w:val="3B2E7E"/>
        </w:rPr>
        <w:t xml:space="preserve">Kill criteria: </w:t>
      </w:r>
      <w:r>
        <w:rPr>
          <w:color w:val="1A1A2E"/>
        </w:rPr>
        <w:t xml:space="preserve">if after beta the completed-audit-to-demo rate is below 15%, or dispute rate exceeds 5%, pause public rollout and fix credibility before scaling.</w:t>
      </w:r>
    </w:p>
    <w:p>
      <w:pPr>
        <w:pStyle w:val="Heading1"/>
        <w:spacing w:after="140" w:before="280"/>
      </w:pPr>
      <w:r>
        <w:rPr>
          <w:b/>
          <w:bCs/>
          <w:color w:val="3B2E7E"/>
        </w:rPr>
        <w:t xml:space="preserve">39. Rollout Plan</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900"/>
        <w:gridCol w:w="4200"/>
        <w:gridCol w:w="2920"/>
      </w:tblGrid>
      <w:tr>
        <w:trPr>
          <w:tblHeader/>
        </w:trPr>
        <w:tc>
          <w:tcPr>
            <w:tcW w:type="dxa" w:w="1900"/>
            <w:shd w:fill="3B2E7E" w:color="auto" w:val="clear"/>
            <w:tcMar>
              <w:top w:type="dxa" w:w="60"/>
              <w:left w:type="dxa" w:w="90"/>
              <w:bottom w:type="dxa" w:w="60"/>
              <w:right w:type="dxa" w:w="90"/>
            </w:tcMar>
          </w:tcPr>
          <w:p>
            <w:pPr>
              <w:spacing w:after="20"/>
            </w:pPr>
            <w:r>
              <w:rPr>
                <w:b/>
                <w:bCs/>
                <w:i w:val="false"/>
                <w:iCs w:val="false"/>
                <w:color w:val="FFFFFF"/>
              </w:rPr>
              <w:t xml:space="preserve">Phase</w:t>
            </w:r>
          </w:p>
        </w:tc>
        <w:tc>
          <w:tcPr>
            <w:tcW w:type="dxa" w:w="4200"/>
            <w:shd w:fill="3B2E7E" w:color="auto" w:val="clear"/>
            <w:tcMar>
              <w:top w:type="dxa" w:w="60"/>
              <w:left w:type="dxa" w:w="90"/>
              <w:bottom w:type="dxa" w:w="60"/>
              <w:right w:type="dxa" w:w="90"/>
            </w:tcMar>
          </w:tcPr>
          <w:p>
            <w:pPr>
              <w:spacing w:after="20"/>
            </w:pPr>
            <w:r>
              <w:rPr>
                <w:b/>
                <w:bCs/>
                <w:i w:val="false"/>
                <w:iCs w:val="false"/>
                <w:color w:val="FFFFFF"/>
              </w:rPr>
              <w:t xml:space="preserve">Audience</w:t>
            </w:r>
          </w:p>
        </w:tc>
        <w:tc>
          <w:tcPr>
            <w:tcW w:type="dxa" w:w="2920"/>
            <w:shd w:fill="3B2E7E" w:color="auto" w:val="clear"/>
            <w:tcMar>
              <w:top w:type="dxa" w:w="60"/>
              <w:left w:type="dxa" w:w="90"/>
              <w:bottom w:type="dxa" w:w="60"/>
              <w:right w:type="dxa" w:w="90"/>
            </w:tcMar>
          </w:tcPr>
          <w:p>
            <w:pPr>
              <w:spacing w:after="20"/>
            </w:pPr>
            <w:r>
              <w:rPr>
                <w:b/>
                <w:bCs/>
                <w:i w:val="false"/>
                <w:iCs w:val="false"/>
                <w:color w:val="FFFFFF"/>
              </w:rPr>
              <w:t xml:space="preserve">Gate to next phase</w:t>
            </w:r>
          </w:p>
        </w:tc>
      </w:tr>
      <w:tr>
        <w:tc>
          <w:tcPr>
            <w:tcW w:type="dxa" w:w="1900"/>
            <w:tcMar>
              <w:top w:type="dxa" w:w="60"/>
              <w:left w:type="dxa" w:w="90"/>
              <w:bottom w:type="dxa" w:w="60"/>
              <w:right w:type="dxa" w:w="90"/>
            </w:tcMar>
          </w:tcPr>
          <w:p>
            <w:pPr>
              <w:spacing w:after="20"/>
            </w:pPr>
            <w:r>
              <w:rPr>
                <w:b w:val="false"/>
                <w:bCs w:val="false"/>
                <w:i w:val="false"/>
                <w:iCs w:val="false"/>
                <w:color w:val="1A1A2E"/>
              </w:rPr>
              <w:t xml:space="preserve">0 Dogfood</w:t>
            </w:r>
          </w:p>
        </w:tc>
        <w:tc>
          <w:tcPr>
            <w:tcW w:type="dxa" w:w="4200"/>
            <w:tcMar>
              <w:top w:type="dxa" w:w="60"/>
              <w:left w:type="dxa" w:w="90"/>
              <w:bottom w:type="dxa" w:w="60"/>
              <w:right w:type="dxa" w:w="90"/>
            </w:tcMar>
          </w:tcPr>
          <w:p>
            <w:pPr>
              <w:spacing w:after="20"/>
            </w:pPr>
            <w:r>
              <w:rPr>
                <w:b w:val="false"/>
                <w:bCs w:val="false"/>
                <w:i w:val="false"/>
                <w:iCs w:val="false"/>
                <w:color w:val="1A1A2E"/>
              </w:rPr>
              <w:t xml:space="preserve">NYX agency runs audits on known client accounts (ground truth)</w:t>
            </w:r>
          </w:p>
        </w:tc>
        <w:tc>
          <w:tcPr>
            <w:tcW w:type="dxa" w:w="2920"/>
            <w:tcMar>
              <w:top w:type="dxa" w:w="60"/>
              <w:left w:type="dxa" w:w="90"/>
              <w:bottom w:type="dxa" w:w="60"/>
              <w:right w:type="dxa" w:w="90"/>
            </w:tcMar>
          </w:tcPr>
          <w:p>
            <w:pPr>
              <w:spacing w:after="20"/>
            </w:pPr>
            <w:r>
              <w:rPr>
                <w:b w:val="false"/>
                <w:bCs w:val="false"/>
                <w:i w:val="false"/>
                <w:iCs w:val="false"/>
                <w:color w:val="1A1A2E"/>
              </w:rPr>
              <w:t xml:space="preserve">Numbers match reality within tolerance</w:t>
            </w:r>
          </w:p>
        </w:tc>
      </w:tr>
      <w:tr>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1 Private beta</w:t>
            </w:r>
          </w:p>
        </w:tc>
        <w:tc>
          <w:tcPr>
            <w:tcW w:type="dxa" w:w="4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Warm prospects, sales-assisted, rep-initiated</w:t>
            </w:r>
          </w:p>
        </w:tc>
        <w:tc>
          <w:tcPr>
            <w:tcW w:type="dxa" w:w="2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Dispute rate low, hook time acceptable</w:t>
            </w:r>
          </w:p>
        </w:tc>
      </w:tr>
      <w:tr>
        <w:tc>
          <w:tcPr>
            <w:tcW w:type="dxa" w:w="1900"/>
            <w:tcMar>
              <w:top w:type="dxa" w:w="60"/>
              <w:left w:type="dxa" w:w="90"/>
              <w:bottom w:type="dxa" w:w="60"/>
              <w:right w:type="dxa" w:w="90"/>
            </w:tcMar>
          </w:tcPr>
          <w:p>
            <w:pPr>
              <w:spacing w:after="20"/>
            </w:pPr>
            <w:r>
              <w:rPr>
                <w:b w:val="false"/>
                <w:bCs w:val="false"/>
                <w:i w:val="false"/>
                <w:iCs w:val="false"/>
                <w:color w:val="1A1A2E"/>
              </w:rPr>
              <w:t xml:space="preserve">2 Self-serve beta</w:t>
            </w:r>
          </w:p>
        </w:tc>
        <w:tc>
          <w:tcPr>
            <w:tcW w:type="dxa" w:w="4200"/>
            <w:tcMar>
              <w:top w:type="dxa" w:w="60"/>
              <w:left w:type="dxa" w:w="90"/>
              <w:bottom w:type="dxa" w:w="60"/>
              <w:right w:type="dxa" w:w="90"/>
            </w:tcMar>
          </w:tcPr>
          <w:p>
            <w:pPr>
              <w:spacing w:after="20"/>
            </w:pPr>
            <w:r>
              <w:rPr>
                <w:b w:val="false"/>
                <w:bCs w:val="false"/>
                <w:i w:val="false"/>
                <w:iCs w:val="false"/>
                <w:color w:val="1A1A2E"/>
              </w:rPr>
              <w:t xml:space="preserve">Invited self-serve prospects</w:t>
            </w:r>
          </w:p>
        </w:tc>
        <w:tc>
          <w:tcPr>
            <w:tcW w:type="dxa" w:w="2920"/>
            <w:tcMar>
              <w:top w:type="dxa" w:w="60"/>
              <w:left w:type="dxa" w:w="90"/>
              <w:bottom w:type="dxa" w:w="60"/>
              <w:right w:type="dxa" w:w="90"/>
            </w:tcMar>
          </w:tcPr>
          <w:p>
            <w:pPr>
              <w:spacing w:after="20"/>
            </w:pPr>
            <w:r>
              <w:rPr>
                <w:b w:val="false"/>
                <w:bCs w:val="false"/>
                <w:i w:val="false"/>
                <w:iCs w:val="false"/>
                <w:color w:val="1A1A2E"/>
              </w:rPr>
              <w:t xml:space="preserve">Connect to completion above threshold</w:t>
            </w:r>
          </w:p>
        </w:tc>
      </w:tr>
      <w:tr>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3 Public</w:t>
            </w:r>
          </w:p>
        </w:tc>
        <w:tc>
          <w:tcPr>
            <w:tcW w:type="dxa" w:w="4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Open lead magnet at scale</w:t>
            </w:r>
          </w:p>
        </w:tc>
        <w:tc>
          <w:tcPr>
            <w:tcW w:type="dxa" w:w="2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Stable metrics, viable cost per qualified audit</w:t>
            </w:r>
          </w:p>
        </w:tc>
      </w:tr>
    </w:tbl>
    <w:p>
      <w:pPr>
        <w:spacing w:after="80"/>
      </w:pPr>
    </w:p>
    <w:p>
      <w:pPr>
        <w:spacing w:after="100"/>
      </w:pPr>
      <w:r>
        <w:rPr>
          <w:b/>
          <w:bCs/>
          <w:color w:val="3B2E7E"/>
        </w:rPr>
        <w:t xml:space="preserve">Cost-per-audit model </w:t>
      </w:r>
      <w:r>
        <w:rPr>
          <w:color w:val="1A1A2E"/>
        </w:rPr>
        <w:t xml:space="preserve">(so the public gate is evaluable): cost per completed audit = API/compute pull + optional LLM phrasing + storage, amortized. Track it from private beta. Abuse guards that bound it: one audit per ad account per 30 days, per-domain rate limit, and an ICP-fit gate that routes sub-threshold accounts to self-serve instead of a sales touch. Public rollout requires cost per qualified audit below the CAC-payback threshold set with sales.</w:t>
      </w:r>
    </w:p>
    <w:p>
      <w:pPr>
        <w:pStyle w:val="Heading1"/>
        <w:spacing w:after="140" w:before="280"/>
      </w:pPr>
      <w:r>
        <w:rPr>
          <w:b/>
          <w:bCs/>
          <w:color w:val="3B2E7E"/>
        </w:rPr>
        <w:t xml:space="preserve">40. Future Roadmap</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100"/>
        <w:gridCol w:w="2200"/>
        <w:gridCol w:w="5720"/>
      </w:tblGrid>
      <w:tr>
        <w:trPr>
          <w:tblHeader/>
        </w:trPr>
        <w:tc>
          <w:tcPr>
            <w:tcW w:type="dxa" w:w="1100"/>
            <w:shd w:fill="3B2E7E" w:color="auto" w:val="clear"/>
            <w:tcMar>
              <w:top w:type="dxa" w:w="60"/>
              <w:left w:type="dxa" w:w="90"/>
              <w:bottom w:type="dxa" w:w="60"/>
              <w:right w:type="dxa" w:w="90"/>
            </w:tcMar>
          </w:tcPr>
          <w:p>
            <w:pPr>
              <w:spacing w:after="20"/>
            </w:pPr>
            <w:r>
              <w:rPr>
                <w:b/>
                <w:bCs/>
                <w:i w:val="false"/>
                <w:iCs w:val="false"/>
                <w:color w:val="FFFFFF"/>
              </w:rPr>
              <w:t xml:space="preserve">Release</w:t>
            </w:r>
          </w:p>
        </w:tc>
        <w:tc>
          <w:tcPr>
            <w:tcW w:type="dxa" w:w="2200"/>
            <w:shd w:fill="3B2E7E" w:color="auto" w:val="clear"/>
            <w:tcMar>
              <w:top w:type="dxa" w:w="60"/>
              <w:left w:type="dxa" w:w="90"/>
              <w:bottom w:type="dxa" w:w="60"/>
              <w:right w:type="dxa" w:w="90"/>
            </w:tcMar>
          </w:tcPr>
          <w:p>
            <w:pPr>
              <w:spacing w:after="20"/>
            </w:pPr>
            <w:r>
              <w:rPr>
                <w:b/>
                <w:bCs/>
                <w:i w:val="false"/>
                <w:iCs w:val="false"/>
                <w:color w:val="FFFFFF"/>
              </w:rPr>
              <w:t xml:space="preserve">Theme</w:t>
            </w:r>
          </w:p>
        </w:tc>
        <w:tc>
          <w:tcPr>
            <w:tcW w:type="dxa" w:w="5720"/>
            <w:shd w:fill="3B2E7E" w:color="auto" w:val="clear"/>
            <w:tcMar>
              <w:top w:type="dxa" w:w="60"/>
              <w:left w:type="dxa" w:w="90"/>
              <w:bottom w:type="dxa" w:w="60"/>
              <w:right w:type="dxa" w:w="90"/>
            </w:tcMar>
          </w:tcPr>
          <w:p>
            <w:pPr>
              <w:spacing w:after="20"/>
            </w:pPr>
            <w:r>
              <w:rPr>
                <w:b/>
                <w:bCs/>
                <w:i w:val="false"/>
                <w:iCs w:val="false"/>
                <w:color w:val="FFFFFF"/>
              </w:rPr>
              <w:t xml:space="preserve">Adds</w:t>
            </w:r>
          </w:p>
        </w:tc>
      </w:tr>
      <w:tr>
        <w:tc>
          <w:tcPr>
            <w:tcW w:type="dxa" w:w="1100"/>
            <w:tcMar>
              <w:top w:type="dxa" w:w="60"/>
              <w:left w:type="dxa" w:w="90"/>
              <w:bottom w:type="dxa" w:w="60"/>
              <w:right w:type="dxa" w:w="90"/>
            </w:tcMar>
          </w:tcPr>
          <w:p>
            <w:pPr>
              <w:spacing w:after="20"/>
            </w:pPr>
            <w:r>
              <w:rPr>
                <w:b w:val="false"/>
                <w:bCs w:val="false"/>
                <w:i w:val="false"/>
                <w:iCs w:val="false"/>
                <w:color w:val="1A1A2E"/>
              </w:rPr>
              <w:t xml:space="preserve">V1</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Audit Intelligence</w:t>
            </w:r>
          </w:p>
        </w:tc>
        <w:tc>
          <w:tcPr>
            <w:tcW w:type="dxa" w:w="5720"/>
            <w:tcMar>
              <w:top w:type="dxa" w:w="60"/>
              <w:left w:type="dxa" w:w="90"/>
              <w:bottom w:type="dxa" w:w="60"/>
              <w:right w:type="dxa" w:w="90"/>
            </w:tcMar>
          </w:tcPr>
          <w:p>
            <w:pPr>
              <w:spacing w:after="20"/>
            </w:pPr>
            <w:r>
              <w:rPr>
                <w:b w:val="false"/>
                <w:bCs w:val="false"/>
                <w:i w:val="false"/>
                <w:iCs w:val="false"/>
                <w:color w:val="1A1A2E"/>
              </w:rPr>
              <w:t xml:space="preserve">Audit score, confidence, tracking health, creative fatigue, audience overlap, budget reallocation, opportunity score, four persona views</w:t>
            </w:r>
          </w:p>
        </w:tc>
      </w:tr>
      <w:tr>
        <w:tc>
          <w:tcPr>
            <w:tcW w:type="dxa" w:w="1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V2</w:t>
            </w:r>
          </w:p>
        </w:tc>
        <w:tc>
          <w:tcPr>
            <w:tcW w:type="dxa" w:w="2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Growth Intelligence</w:t>
            </w:r>
          </w:p>
        </w:tc>
        <w:tc>
          <w:tcPr>
            <w:tcW w:type="dxa" w:w="57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Deeper multi-source reconciliation, revenue opportunity sizing, attribution quality, projections depth</w:t>
            </w:r>
          </w:p>
        </w:tc>
      </w:tr>
      <w:tr>
        <w:tc>
          <w:tcPr>
            <w:tcW w:type="dxa" w:w="1100"/>
            <w:tcMar>
              <w:top w:type="dxa" w:w="60"/>
              <w:left w:type="dxa" w:w="90"/>
              <w:bottom w:type="dxa" w:w="60"/>
              <w:right w:type="dxa" w:w="90"/>
            </w:tcMar>
          </w:tcPr>
          <w:p>
            <w:pPr>
              <w:spacing w:after="20"/>
            </w:pPr>
            <w:r>
              <w:rPr>
                <w:b w:val="false"/>
                <w:bCs w:val="false"/>
                <w:i w:val="false"/>
                <w:iCs w:val="false"/>
                <w:color w:val="1A1A2E"/>
              </w:rPr>
              <w:t xml:space="preserve">V3</w:t>
            </w:r>
          </w:p>
        </w:tc>
        <w:tc>
          <w:tcPr>
            <w:tcW w:type="dxa" w:w="2200"/>
            <w:tcMar>
              <w:top w:type="dxa" w:w="60"/>
              <w:left w:type="dxa" w:w="90"/>
              <w:bottom w:type="dxa" w:w="60"/>
              <w:right w:type="dxa" w:w="90"/>
            </w:tcMar>
          </w:tcPr>
          <w:p>
            <w:pPr>
              <w:spacing w:after="20"/>
            </w:pPr>
            <w:r>
              <w:rPr>
                <w:b w:val="false"/>
                <w:bCs w:val="false"/>
                <w:i w:val="false"/>
                <w:iCs w:val="false"/>
                <w:color w:val="1A1A2E"/>
              </w:rPr>
              <w:t xml:space="preserve">Strategic Intelligence</w:t>
            </w:r>
          </w:p>
        </w:tc>
        <w:tc>
          <w:tcPr>
            <w:tcW w:type="dxa" w:w="5720"/>
            <w:tcMar>
              <w:top w:type="dxa" w:w="60"/>
              <w:left w:type="dxa" w:w="90"/>
              <w:bottom w:type="dxa" w:w="60"/>
              <w:right w:type="dxa" w:w="90"/>
            </w:tcMar>
          </w:tcPr>
          <w:p>
            <w:pPr>
              <w:spacing w:after="20"/>
            </w:pPr>
            <w:r>
              <w:rPr>
                <w:b w:val="false"/>
                <w:bCs w:val="false"/>
                <w:i w:val="false"/>
                <w:iCs w:val="false"/>
                <w:color w:val="1A1A2E"/>
              </w:rPr>
              <w:t xml:space="preserve">Incrementality, industry benchmarking, agency mode, multi-account, white-label, client report generation</w:t>
            </w:r>
          </w:p>
        </w:tc>
      </w:tr>
    </w:tbl>
    <w:p>
      <w:pPr>
        <w:spacing w:after="100"/>
      </w:pPr>
      <w:r>
        <w:rPr>
          <w:color w:val="1A1A2E"/>
        </w:rPr>
        <w:t xml:space="preserve">Additional channels (TikTok, Amazon, LinkedIn), audit history, and automated fix execution are sequenced alongside. The prescriptive recommendation stays a paid product across all releases.</w:t>
      </w:r>
    </w:p>
    <w:p>
      <w:pPr>
        <w:pStyle w:val="Heading1"/>
        <w:spacing w:after="140" w:before="280"/>
      </w:pPr>
      <w:r>
        <w:rPr>
          <w:b/>
          <w:bCs/>
          <w:color w:val="3B2E7E"/>
        </w:rPr>
        <w:t xml:space="preserve">41. Risks and Dependencies</w:t>
      </w:r>
    </w:p>
    <w:p>
      <w:pPr>
        <w:pStyle w:val="Heading2"/>
        <w:spacing w:after="100" w:before="200"/>
      </w:pPr>
      <w:r>
        <w:rPr>
          <w:b/>
          <w:bCs/>
          <w:color w:val="1A1A2E"/>
        </w:rPr>
        <w:t xml:space="preserve">Risks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200"/>
        <w:gridCol w:w="5820"/>
      </w:tblGrid>
      <w:tr>
        <w:trPr>
          <w:tblHeader/>
        </w:trPr>
        <w:tc>
          <w:tcPr>
            <w:tcW w:type="dxa" w:w="3200"/>
            <w:shd w:fill="3B2E7E" w:color="auto" w:val="clear"/>
            <w:tcMar>
              <w:top w:type="dxa" w:w="60"/>
              <w:left w:type="dxa" w:w="90"/>
              <w:bottom w:type="dxa" w:w="60"/>
              <w:right w:type="dxa" w:w="90"/>
            </w:tcMar>
          </w:tcPr>
          <w:p>
            <w:pPr>
              <w:spacing w:after="20"/>
            </w:pPr>
            <w:r>
              <w:rPr>
                <w:b/>
                <w:bCs/>
                <w:i w:val="false"/>
                <w:iCs w:val="false"/>
                <w:color w:val="FFFFFF"/>
              </w:rPr>
              <w:t xml:space="preserve">Risk</w:t>
            </w:r>
          </w:p>
        </w:tc>
        <w:tc>
          <w:tcPr>
            <w:tcW w:type="dxa" w:w="5820"/>
            <w:shd w:fill="3B2E7E" w:color="auto" w:val="clear"/>
            <w:tcMar>
              <w:top w:type="dxa" w:w="60"/>
              <w:left w:type="dxa" w:w="90"/>
              <w:bottom w:type="dxa" w:w="60"/>
              <w:right w:type="dxa" w:w="90"/>
            </w:tcMar>
          </w:tcPr>
          <w:p>
            <w:pPr>
              <w:spacing w:after="20"/>
            </w:pPr>
            <w:r>
              <w:rPr>
                <w:b/>
                <w:bCs/>
                <w:i w:val="false"/>
                <w:iCs w:val="false"/>
                <w:color w:val="FFFFFF"/>
              </w:rPr>
              <w:t xml:space="preserve">Mitigation</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Moat leak: audit gives away too many fixes</w:t>
            </w:r>
          </w:p>
        </w:tc>
        <w:tc>
          <w:tcPr>
            <w:tcW w:type="dxa" w:w="5820"/>
            <w:tcMar>
              <w:top w:type="dxa" w:w="60"/>
              <w:left w:type="dxa" w:w="90"/>
              <w:bottom w:type="dxa" w:w="60"/>
              <w:right w:type="dxa" w:w="90"/>
            </w:tcMar>
          </w:tcPr>
          <w:p>
            <w:pPr>
              <w:spacing w:after="20"/>
            </w:pPr>
            <w:r>
              <w:rPr>
                <w:b w:val="false"/>
                <w:bCs w:val="false"/>
                <w:i w:val="false"/>
                <w:iCs w:val="false"/>
                <w:color w:val="1A1A2E"/>
              </w:rPr>
              <w:t xml:space="preserve">Hard cap: reveal exactly 3 fixes, blur the rest; QA and guardrail checks on every render</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Inflated numbers kill credibility</w:t>
            </w:r>
          </w:p>
        </w:tc>
        <w:tc>
          <w:tcPr>
            <w:tcW w:type="dxa" w:w="5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Conservative math, visible confidence, dogfood against ground truth before scale</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API access or partner restrictions</w:t>
            </w:r>
          </w:p>
        </w:tc>
        <w:tc>
          <w:tcPr>
            <w:tcW w:type="dxa" w:w="5820"/>
            <w:tcMar>
              <w:top w:type="dxa" w:w="60"/>
              <w:left w:type="dxa" w:w="90"/>
              <w:bottom w:type="dxa" w:w="60"/>
              <w:right w:type="dxa" w:w="90"/>
            </w:tcMar>
          </w:tcPr>
          <w:p>
            <w:pPr>
              <w:spacing w:after="20"/>
            </w:pPr>
            <w:r>
              <w:rPr>
                <w:b w:val="false"/>
                <w:bCs w:val="false"/>
                <w:i w:val="false"/>
                <w:iCs w:val="false"/>
                <w:color w:val="1A1A2E"/>
              </w:rPr>
              <w:t xml:space="preserve">Validate scopes and app review early across ad + commerce + MMP, build upload fallback</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Missing commerce/MMP skews audit</w:t>
            </w:r>
          </w:p>
        </w:tc>
        <w:tc>
          <w:tcPr>
            <w:tcW w:type="dxa" w:w="5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Ad-only degradation path, confidence discounting, clear labelling</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Over-promise on projections</w:t>
            </w:r>
          </w:p>
        </w:tc>
        <w:tc>
          <w:tcPr>
            <w:tcW w:type="dxa" w:w="5820"/>
            <w:tcMar>
              <w:top w:type="dxa" w:w="60"/>
              <w:left w:type="dxa" w:w="90"/>
              <w:bottom w:type="dxa" w:w="60"/>
              <w:right w:type="dxa" w:w="90"/>
            </w:tcMar>
          </w:tcPr>
          <w:p>
            <w:pPr>
              <w:spacing w:after="20"/>
            </w:pPr>
            <w:r>
              <w:rPr>
                <w:b w:val="false"/>
                <w:bCs w:val="false"/>
                <w:i w:val="false"/>
                <w:iCs w:val="false"/>
                <w:color w:val="1A1A2E"/>
              </w:rPr>
              <w:t xml:space="preserve">Label projections as forecasts with confidence, avoid guarantees</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Connect friction depresses funnel</w:t>
            </w:r>
          </w:p>
        </w:tc>
        <w:tc>
          <w:tcPr>
            <w:tcW w:type="dxa" w:w="5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Minimal fields, clear read-only messaging, one-click OAuth, sources optional</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LLM introduces a wrong number</w:t>
            </w:r>
          </w:p>
        </w:tc>
        <w:tc>
          <w:tcPr>
            <w:tcW w:type="dxa" w:w="5820"/>
            <w:tcMar>
              <w:top w:type="dxa" w:w="60"/>
              <w:left w:type="dxa" w:w="90"/>
              <w:bottom w:type="dxa" w:w="60"/>
              <w:right w:type="dxa" w:w="90"/>
            </w:tcMar>
          </w:tcPr>
          <w:p>
            <w:pPr>
              <w:spacing w:after="20"/>
            </w:pPr>
            <w:r>
              <w:rPr>
                <w:b w:val="false"/>
                <w:bCs w:val="false"/>
                <w:i w:val="false"/>
                <w:iCs w:val="false"/>
                <w:color w:val="1A1A2E"/>
              </w:rPr>
              <w:t xml:space="preserve">Hard guardrail: engine owns all numbers, LLM only phrases</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Data-flywheel violates platform ToS</w:t>
            </w:r>
          </w:p>
        </w:tc>
        <w:tc>
          <w:tcPr>
            <w:tcW w:type="dxa" w:w="5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Legal/policy review; build benchmarks only from consented first-party NYX customer data, never audited prospects' pulled data</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Gross-value sizing inflates numbers (RTO)</w:t>
            </w:r>
          </w:p>
        </w:tc>
        <w:tc>
          <w:tcPr>
            <w:tcW w:type="dxa" w:w="5820"/>
            <w:tcMar>
              <w:top w:type="dxa" w:w="60"/>
              <w:left w:type="dxa" w:w="90"/>
              <w:bottom w:type="dxa" w:w="60"/>
              <w:right w:type="dxa" w:w="90"/>
            </w:tcMar>
          </w:tcPr>
          <w:p>
            <w:pPr>
              <w:spacing w:after="20"/>
            </w:pPr>
            <w:r>
              <w:rPr>
                <w:b w:val="false"/>
                <w:bCs w:val="false"/>
                <w:i w:val="false"/>
                <w:iCs w:val="false"/>
                <w:color w:val="1A1A2E"/>
              </w:rPr>
              <w:t xml:space="preserve">Realized-revenue and RTO adjustment before any figure is shown</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Audit indicts the champion who ran it</w:t>
            </w:r>
          </w:p>
        </w:tc>
        <w:tc>
          <w:tcPr>
            <w:tcW w:type="dxa" w:w="5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Frame operator view as ammunition for budget and tools, not proof of failure</w:t>
            </w:r>
          </w:p>
        </w:tc>
      </w:tr>
      <w:tr>
        <w:tc>
          <w:tcPr>
            <w:tcW w:type="dxa" w:w="3200"/>
            <w:tcMar>
              <w:top w:type="dxa" w:w="60"/>
              <w:left w:type="dxa" w:w="90"/>
              <w:bottom w:type="dxa" w:w="60"/>
              <w:right w:type="dxa" w:w="90"/>
            </w:tcMar>
          </w:tcPr>
          <w:p>
            <w:pPr>
              <w:spacing w:after="20"/>
            </w:pPr>
            <w:r>
              <w:rPr>
                <w:b w:val="false"/>
                <w:bCs w:val="false"/>
                <w:i w:val="false"/>
                <w:iCs w:val="false"/>
                <w:color w:val="1A1A2E"/>
              </w:rPr>
              <w:t xml:space="preserve">Healthy account hits a dead-end CTA</w:t>
            </w:r>
          </w:p>
        </w:tc>
        <w:tc>
          <w:tcPr>
            <w:tcW w:type="dxa" w:w="5820"/>
            <w:tcMar>
              <w:top w:type="dxa" w:w="60"/>
              <w:left w:type="dxa" w:w="90"/>
              <w:bottom w:type="dxa" w:w="60"/>
              <w:right w:type="dxa" w:w="90"/>
            </w:tcMar>
          </w:tcPr>
          <w:p>
            <w:pPr>
              <w:spacing w:after="20"/>
            </w:pPr>
            <w:r>
              <w:rPr>
                <w:b w:val="false"/>
                <w:bCs w:val="false"/>
                <w:i w:val="false"/>
                <w:iCs w:val="false"/>
                <w:color w:val="1A1A2E"/>
              </w:rPr>
              <w:t xml:space="preserve">Growth-headroom path so best-fit accounts still convert</w:t>
            </w:r>
          </w:p>
        </w:tc>
      </w:tr>
      <w:tr>
        <w:tc>
          <w:tcPr>
            <w:tcW w:type="dxa" w:w="32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Free tool gets expensive or gamed</w:t>
            </w:r>
          </w:p>
        </w:tc>
        <w:tc>
          <w:tcPr>
            <w:tcW w:type="dxa" w:w="58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Cost model, rate limits per domain, one audit per account per N days</w:t>
            </w:r>
          </w:p>
        </w:tc>
      </w:tr>
    </w:tbl>
    <w:p>
      <w:pPr>
        <w:pStyle w:val="Heading2"/>
        <w:spacing w:after="100" w:before="200"/>
      </w:pPr>
      <w:r>
        <w:rPr>
          <w:b/>
          <w:bCs/>
          <w:color w:val="1A1A2E"/>
        </w:rPr>
        <w:t xml:space="preserve">Dependencies</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3400"/>
        <w:gridCol w:w="5620"/>
      </w:tblGrid>
      <w:tr>
        <w:trPr>
          <w:tblHeader/>
        </w:trPr>
        <w:tc>
          <w:tcPr>
            <w:tcW w:type="dxa" w:w="3400"/>
            <w:shd w:fill="3B2E7E" w:color="auto" w:val="clear"/>
            <w:tcMar>
              <w:top w:type="dxa" w:w="60"/>
              <w:left w:type="dxa" w:w="90"/>
              <w:bottom w:type="dxa" w:w="60"/>
              <w:right w:type="dxa" w:w="90"/>
            </w:tcMar>
          </w:tcPr>
          <w:p>
            <w:pPr>
              <w:spacing w:after="20"/>
            </w:pPr>
            <w:r>
              <w:rPr>
                <w:b/>
                <w:bCs/>
                <w:i w:val="false"/>
                <w:iCs w:val="false"/>
                <w:color w:val="FFFFFF"/>
              </w:rPr>
              <w:t xml:space="preserve">Dependency</w:t>
            </w:r>
          </w:p>
        </w:tc>
        <w:tc>
          <w:tcPr>
            <w:tcW w:type="dxa" w:w="5620"/>
            <w:shd w:fill="3B2E7E" w:color="auto" w:val="clear"/>
            <w:tcMar>
              <w:top w:type="dxa" w:w="60"/>
              <w:left w:type="dxa" w:w="90"/>
              <w:bottom w:type="dxa" w:w="60"/>
              <w:right w:type="dxa" w:w="90"/>
            </w:tcMar>
          </w:tcPr>
          <w:p>
            <w:pPr>
              <w:spacing w:after="20"/>
            </w:pPr>
            <w:r>
              <w:rPr>
                <w:b/>
                <w:bCs/>
                <w:i w:val="false"/>
                <w:iCs w:val="false"/>
                <w:color w:val="FFFFFF"/>
              </w:rPr>
              <w:t xml:space="preserve">Note</w:t>
            </w:r>
          </w:p>
        </w:tc>
      </w:tr>
      <w:tr>
        <w:tc>
          <w:tcPr>
            <w:tcW w:type="dxa" w:w="3400"/>
            <w:tcMar>
              <w:top w:type="dxa" w:w="60"/>
              <w:left w:type="dxa" w:w="90"/>
              <w:bottom w:type="dxa" w:w="60"/>
              <w:right w:type="dxa" w:w="90"/>
            </w:tcMar>
          </w:tcPr>
          <w:p>
            <w:pPr>
              <w:spacing w:after="20"/>
            </w:pPr>
            <w:r>
              <w:rPr>
                <w:b w:val="false"/>
                <w:bCs w:val="false"/>
                <w:i w:val="false"/>
                <w:iCs w:val="false"/>
                <w:color w:val="1A1A2E"/>
              </w:rPr>
              <w:t xml:space="preserve">Meta Marketing API + app review</w:t>
            </w:r>
          </w:p>
        </w:tc>
        <w:tc>
          <w:tcPr>
            <w:tcW w:type="dxa" w:w="5620"/>
            <w:tcMar>
              <w:top w:type="dxa" w:w="60"/>
              <w:left w:type="dxa" w:w="90"/>
              <w:bottom w:type="dxa" w:w="60"/>
              <w:right w:type="dxa" w:w="90"/>
            </w:tcMar>
          </w:tcPr>
          <w:p>
            <w:pPr>
              <w:spacing w:after="20"/>
            </w:pPr>
            <w:r>
              <w:rPr>
                <w:b w:val="false"/>
                <w:bCs w:val="false"/>
                <w:i w:val="false"/>
                <w:iCs w:val="false"/>
                <w:color w:val="1A1A2E"/>
              </w:rPr>
              <w:t xml:space="preserve">Required for FR-1</w:t>
            </w:r>
          </w:p>
        </w:tc>
      </w:tr>
      <w:tr>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Google Ads API + developer token</w:t>
            </w:r>
          </w:p>
        </w:tc>
        <w:tc>
          <w:tcPr>
            <w:tcW w:type="dxa" w:w="5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Required for FR-2</w:t>
            </w:r>
          </w:p>
        </w:tc>
      </w:tr>
      <w:tr>
        <w:tc>
          <w:tcPr>
            <w:tcW w:type="dxa" w:w="3400"/>
            <w:tcMar>
              <w:top w:type="dxa" w:w="60"/>
              <w:left w:type="dxa" w:w="90"/>
              <w:bottom w:type="dxa" w:w="60"/>
              <w:right w:type="dxa" w:w="90"/>
            </w:tcMar>
          </w:tcPr>
          <w:p>
            <w:pPr>
              <w:spacing w:after="20"/>
            </w:pPr>
            <w:r>
              <w:rPr>
                <w:b w:val="false"/>
                <w:bCs w:val="false"/>
                <w:i w:val="false"/>
                <w:iCs w:val="false"/>
                <w:color w:val="1A1A2E"/>
              </w:rPr>
              <w:t xml:space="preserve">Shopify + MMP (CleverTap/MoEngage/Branch) APIs</w:t>
            </w:r>
          </w:p>
        </w:tc>
        <w:tc>
          <w:tcPr>
            <w:tcW w:type="dxa" w:w="5620"/>
            <w:tcMar>
              <w:top w:type="dxa" w:w="60"/>
              <w:left w:type="dxa" w:w="90"/>
              <w:bottom w:type="dxa" w:w="60"/>
              <w:right w:type="dxa" w:w="90"/>
            </w:tcMar>
          </w:tcPr>
          <w:p>
            <w:pPr>
              <w:spacing w:after="20"/>
            </w:pPr>
            <w:r>
              <w:rPr>
                <w:b w:val="false"/>
                <w:bCs w:val="false"/>
                <w:i w:val="false"/>
                <w:iCs w:val="false"/>
                <w:color w:val="1A1A2E"/>
              </w:rPr>
              <w:t xml:space="preserve">Required for FR-4, FR-5, true-revenue reconciliation</w:t>
            </w:r>
          </w:p>
        </w:tc>
      </w:tr>
      <w:tr>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Paid Recommendation Engine readiness</w:t>
            </w:r>
          </w:p>
        </w:tc>
        <w:tc>
          <w:tcPr>
            <w:tcW w:type="dxa" w:w="5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The unlock the audit sells must exist and deliver the mapped fixes</w:t>
            </w:r>
          </w:p>
        </w:tc>
      </w:tr>
      <w:tr>
        <w:tc>
          <w:tcPr>
            <w:tcW w:type="dxa" w:w="3400"/>
            <w:tcMar>
              <w:top w:type="dxa" w:w="60"/>
              <w:left w:type="dxa" w:w="90"/>
              <w:bottom w:type="dxa" w:w="60"/>
              <w:right w:type="dxa" w:w="90"/>
            </w:tcMar>
          </w:tcPr>
          <w:p>
            <w:pPr>
              <w:spacing w:after="20"/>
            </w:pPr>
            <w:r>
              <w:rPr>
                <w:b w:val="false"/>
                <w:bCs w:val="false"/>
                <w:i w:val="false"/>
                <w:iCs w:val="false"/>
                <w:color w:val="1A1A2E"/>
              </w:rPr>
              <w:t xml:space="preserve">Xeno / Pixeo / Neo / Campulse readiness</w:t>
            </w:r>
          </w:p>
        </w:tc>
        <w:tc>
          <w:tcPr>
            <w:tcW w:type="dxa" w:w="5620"/>
            <w:tcMar>
              <w:top w:type="dxa" w:w="60"/>
              <w:left w:type="dxa" w:w="90"/>
              <w:bottom w:type="dxa" w:w="60"/>
              <w:right w:type="dxa" w:w="90"/>
            </w:tcMar>
          </w:tcPr>
          <w:p>
            <w:pPr>
              <w:spacing w:after="20"/>
            </w:pPr>
            <w:r>
              <w:rPr>
                <w:b w:val="false"/>
                <w:bCs w:val="false"/>
                <w:i w:val="false"/>
                <w:iCs w:val="false"/>
                <w:color w:val="1A1A2E"/>
              </w:rPr>
              <w:t xml:space="preserve">Mapped fixes must be executable in-platform</w:t>
            </w:r>
          </w:p>
        </w:tc>
      </w:tr>
      <w:tr>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Benchmark data</w:t>
            </w:r>
          </w:p>
        </w:tc>
        <w:tc>
          <w:tcPr>
            <w:tcW w:type="dxa" w:w="5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Rule thresholds now, aggregated NYX benchmarks over time</w:t>
            </w:r>
          </w:p>
        </w:tc>
      </w:tr>
      <w:tr>
        <w:tc>
          <w:tcPr>
            <w:tcW w:type="dxa" w:w="3400"/>
            <w:tcMar>
              <w:top w:type="dxa" w:w="60"/>
              <w:left w:type="dxa" w:w="90"/>
              <w:bottom w:type="dxa" w:w="60"/>
              <w:right w:type="dxa" w:w="90"/>
            </w:tcMar>
          </w:tcPr>
          <w:p>
            <w:pPr>
              <w:spacing w:after="20"/>
            </w:pPr>
            <w:r>
              <w:rPr>
                <w:b w:val="false"/>
                <w:bCs w:val="false"/>
                <w:i w:val="false"/>
                <w:iCs w:val="false"/>
                <w:color w:val="1A1A2E"/>
              </w:rPr>
              <w:t xml:space="preserve">Sales capacity</w:t>
            </w:r>
          </w:p>
        </w:tc>
        <w:tc>
          <w:tcPr>
            <w:tcW w:type="dxa" w:w="5620"/>
            <w:tcMar>
              <w:top w:type="dxa" w:w="60"/>
              <w:left w:type="dxa" w:w="90"/>
              <w:bottom w:type="dxa" w:w="60"/>
              <w:right w:type="dxa" w:w="90"/>
            </w:tcMar>
          </w:tcPr>
          <w:p>
            <w:pPr>
              <w:spacing w:after="20"/>
            </w:pPr>
            <w:r>
              <w:rPr>
                <w:b w:val="false"/>
                <w:bCs w:val="false"/>
                <w:i w:val="false"/>
                <w:iCs w:val="false"/>
                <w:color w:val="1A1A2E"/>
              </w:rPr>
              <w:t xml:space="preserve">Qualified leads need timely follow-up to convert</w:t>
            </w:r>
          </w:p>
        </w:tc>
      </w:tr>
      <w:tr>
        <w:tc>
          <w:tcPr>
            <w:tcW w:type="dxa" w:w="3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Legal / platform-policy review</w:t>
            </w:r>
          </w:p>
        </w:tc>
        <w:tc>
          <w:tcPr>
            <w:tcW w:type="dxa" w:w="56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Required before any cross-account benchmark asset is built from pulled data</w:t>
            </w:r>
          </w:p>
        </w:tc>
      </w:tr>
      <w:tr>
        <w:tc>
          <w:tcPr>
            <w:tcW w:type="dxa" w:w="3400"/>
            <w:tcMar>
              <w:top w:type="dxa" w:w="60"/>
              <w:left w:type="dxa" w:w="90"/>
              <w:bottom w:type="dxa" w:w="60"/>
              <w:right w:type="dxa" w:w="90"/>
            </w:tcMar>
          </w:tcPr>
          <w:p>
            <w:pPr>
              <w:spacing w:after="20"/>
            </w:pPr>
            <w:r>
              <w:rPr>
                <w:b w:val="false"/>
                <w:bCs w:val="false"/>
                <w:i w:val="false"/>
                <w:iCs w:val="false"/>
                <w:color w:val="1A1A2E"/>
              </w:rPr>
              <w:t xml:space="preserve">Fulfillment / RTO data</w:t>
            </w:r>
          </w:p>
        </w:tc>
        <w:tc>
          <w:tcPr>
            <w:tcW w:type="dxa" w:w="5620"/>
            <w:tcMar>
              <w:top w:type="dxa" w:w="60"/>
              <w:left w:type="dxa" w:w="90"/>
              <w:bottom w:type="dxa" w:w="60"/>
              <w:right w:type="dxa" w:w="90"/>
            </w:tcMar>
          </w:tcPr>
          <w:p>
            <w:pPr>
              <w:spacing w:after="20"/>
            </w:pPr>
            <w:r>
              <w:rPr>
                <w:b w:val="false"/>
                <w:bCs w:val="false"/>
                <w:i w:val="false"/>
                <w:iCs w:val="false"/>
                <w:color w:val="1A1A2E"/>
              </w:rPr>
              <w:t xml:space="preserve">Shopify order status or an RTO input, required for realized-revenue sizing</w:t>
            </w:r>
          </w:p>
        </w:tc>
      </w:tr>
    </w:tbl>
    <w:p>
      <w:r>
        <w:br w:type="page"/>
      </w:r>
    </w:p>
    <w:p>
      <w:pPr>
        <w:pStyle w:val="Heading1"/>
        <w:spacing w:after="140" w:before="280"/>
      </w:pPr>
      <w:r>
        <w:rPr>
          <w:b/>
          <w:bCs/>
          <w:color w:val="3B2E7E"/>
        </w:rPr>
        <w:t xml:space="preserve">Appendix A: Rule Engine</w:t>
      </w:r>
    </w:p>
    <w:p>
      <w:pPr>
        <w:spacing w:after="100"/>
      </w:pPr>
      <w:r>
        <w:rPr>
          <w:color w:val="1A1A2E"/>
        </w:rPr>
        <w:t xml:space="preserve">Starter rule set. Thresholds are config and tuned during dogfood. Each rule outputs an issue with severity, evidence, mapped opportunity bucket, and mapped product. No rule outputs a recommendation.</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650"/>
        <w:gridCol w:w="1450"/>
        <w:gridCol w:w="1800"/>
        <w:gridCol w:w="1350"/>
        <w:gridCol w:w="1470"/>
        <w:gridCol w:w="1400"/>
        <w:gridCol w:w="900"/>
      </w:tblGrid>
      <w:tr>
        <w:trPr>
          <w:tblHeader/>
        </w:trPr>
        <w:tc>
          <w:tcPr>
            <w:tcW w:type="dxa" w:w="650"/>
            <w:shd w:fill="3B2E7E" w:color="auto" w:val="clear"/>
            <w:tcMar>
              <w:top w:type="dxa" w:w="60"/>
              <w:left w:type="dxa" w:w="90"/>
              <w:bottom w:type="dxa" w:w="60"/>
              <w:right w:type="dxa" w:w="90"/>
            </w:tcMar>
          </w:tcPr>
          <w:p>
            <w:pPr>
              <w:spacing w:after="20"/>
            </w:pPr>
            <w:r>
              <w:rPr>
                <w:b/>
                <w:bCs/>
                <w:i w:val="false"/>
                <w:iCs w:val="false"/>
                <w:color w:val="FFFFFF"/>
              </w:rPr>
              <w:t xml:space="preserve">Rule</w:t>
            </w:r>
          </w:p>
        </w:tc>
        <w:tc>
          <w:tcPr>
            <w:tcW w:type="dxa" w:w="1450"/>
            <w:shd w:fill="3B2E7E" w:color="auto" w:val="clear"/>
            <w:tcMar>
              <w:top w:type="dxa" w:w="60"/>
              <w:left w:type="dxa" w:w="90"/>
              <w:bottom w:type="dxa" w:w="60"/>
              <w:right w:type="dxa" w:w="90"/>
            </w:tcMar>
          </w:tcPr>
          <w:p>
            <w:pPr>
              <w:spacing w:after="20"/>
            </w:pPr>
            <w:r>
              <w:rPr>
                <w:b/>
                <w:bCs/>
                <w:i w:val="false"/>
                <w:iCs w:val="false"/>
                <w:color w:val="FFFFFF"/>
              </w:rPr>
              <w:t xml:space="preserve">Signal</w:t>
            </w:r>
          </w:p>
        </w:tc>
        <w:tc>
          <w:tcPr>
            <w:tcW w:type="dxa" w:w="1800"/>
            <w:shd w:fill="3B2E7E" w:color="auto" w:val="clear"/>
            <w:tcMar>
              <w:top w:type="dxa" w:w="60"/>
              <w:left w:type="dxa" w:w="90"/>
              <w:bottom w:type="dxa" w:w="60"/>
              <w:right w:type="dxa" w:w="90"/>
            </w:tcMar>
          </w:tcPr>
          <w:p>
            <w:pPr>
              <w:spacing w:after="20"/>
            </w:pPr>
            <w:r>
              <w:rPr>
                <w:b/>
                <w:bCs/>
                <w:i w:val="false"/>
                <w:iCs w:val="false"/>
                <w:color w:val="FFFFFF"/>
              </w:rPr>
              <w:t xml:space="preserve">Condition</w:t>
            </w:r>
          </w:p>
        </w:tc>
        <w:tc>
          <w:tcPr>
            <w:tcW w:type="dxa" w:w="1350"/>
            <w:shd w:fill="3B2E7E" w:color="auto" w:val="clear"/>
            <w:tcMar>
              <w:top w:type="dxa" w:w="60"/>
              <w:left w:type="dxa" w:w="90"/>
              <w:bottom w:type="dxa" w:w="60"/>
              <w:right w:type="dxa" w:w="90"/>
            </w:tcMar>
          </w:tcPr>
          <w:p>
            <w:pPr>
              <w:spacing w:after="20"/>
            </w:pPr>
            <w:r>
              <w:rPr>
                <w:b/>
                <w:bCs/>
                <w:i w:val="false"/>
                <w:iCs w:val="false"/>
                <w:color w:val="FFFFFF"/>
              </w:rPr>
              <w:t xml:space="preserve">Severity</w:t>
            </w:r>
          </w:p>
        </w:tc>
        <w:tc>
          <w:tcPr>
            <w:tcW w:type="dxa" w:w="1470"/>
            <w:shd w:fill="3B2E7E" w:color="auto" w:val="clear"/>
            <w:tcMar>
              <w:top w:type="dxa" w:w="60"/>
              <w:left w:type="dxa" w:w="90"/>
              <w:bottom w:type="dxa" w:w="60"/>
              <w:right w:type="dxa" w:w="90"/>
            </w:tcMar>
          </w:tcPr>
          <w:p>
            <w:pPr>
              <w:spacing w:after="20"/>
            </w:pPr>
            <w:r>
              <w:rPr>
                <w:b/>
                <w:bCs/>
                <w:i w:val="false"/>
                <w:iCs w:val="false"/>
                <w:color w:val="FFFFFF"/>
              </w:rPr>
              <w:t xml:space="preserve">Issue category</w:t>
            </w:r>
          </w:p>
        </w:tc>
        <w:tc>
          <w:tcPr>
            <w:tcW w:type="dxa" w:w="1400"/>
            <w:shd w:fill="3B2E7E" w:color="auto" w:val="clear"/>
            <w:tcMar>
              <w:top w:type="dxa" w:w="60"/>
              <w:left w:type="dxa" w:w="90"/>
              <w:bottom w:type="dxa" w:w="60"/>
              <w:right w:type="dxa" w:w="90"/>
            </w:tcMar>
          </w:tcPr>
          <w:p>
            <w:pPr>
              <w:spacing w:after="20"/>
            </w:pPr>
            <w:r>
              <w:rPr>
                <w:b/>
                <w:bCs/>
                <w:i w:val="false"/>
                <w:iCs w:val="false"/>
                <w:color w:val="FFFFFF"/>
              </w:rPr>
              <w:t xml:space="preserve">Opportunity bucket</w:t>
            </w:r>
          </w:p>
        </w:tc>
        <w:tc>
          <w:tcPr>
            <w:tcW w:type="dxa" w:w="900"/>
            <w:shd w:fill="3B2E7E" w:color="auto" w:val="clear"/>
            <w:tcMar>
              <w:top w:type="dxa" w:w="60"/>
              <w:left w:type="dxa" w:w="90"/>
              <w:bottom w:type="dxa" w:w="60"/>
              <w:right w:type="dxa" w:w="90"/>
            </w:tcMar>
          </w:tcPr>
          <w:p>
            <w:pPr>
              <w:spacing w:after="20"/>
            </w:pPr>
            <w:r>
              <w:rPr>
                <w:b/>
                <w:bCs/>
                <w:i w:val="false"/>
                <w:iCs w:val="false"/>
                <w:color w:val="FFFFFF"/>
              </w:rPr>
              <w:t xml:space="preserve">Product</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R-01</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Campaign/ad set ROAS</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Below account breakeven over window</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By spend share</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R-02</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ROAS</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Below 1x over window</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High if spend material</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Underperforming Campaign</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R-03</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Ad frequency + CTR</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Frequency above 8 and CTR declining</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By spend on creative</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Creative Fatigue</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Creative Losses</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Pixeo</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R-04</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diversity</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Single creative above X% of spend</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Medium</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Concentration</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Losses</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Pixeo</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R-05</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Audience overlap</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Overlap above 30% between active ad sets</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By duplicated spend</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Audience Overlap</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Audience Inefficiency</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R-06</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concentration</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Spend in below-median-efficiency campaigns</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By reallocatable spend</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Misallocation</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Misallocation</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R-07</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Key event coverage</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Missing/misfiring primary conversion event</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High</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Tracking Gap</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Measurement, no direct rupee</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Neo</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R-08</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Attribution setting</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Last-click over-weighting; pixel vs MMP gap</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Medium</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Attribution Gap</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Measurement</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Neo</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R-09</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Keyword bids (Google)</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High-intent keywords underbid</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By demand shortfall</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Keyword Gap</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Keyword / LP Gaps</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R-10</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Search terms (Google)</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Spend on irrelevant/poor-converting terms</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By wasted spend</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Search Waste</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Wasted Spend</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R-11</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Landing page / funnel</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High bounce or low post-click CVR (commerce)</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By lost conversions</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Funnel / LP Gap</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Keyword / LP Gaps</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Neo/Campulse</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R-12</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CPC vs baseline</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CPC materially above segment baseline</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Medium</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Bid Inefficiency</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Budget Misallocation</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Xeno</w:t>
            </w:r>
          </w:p>
        </w:tc>
      </w:tr>
      <w:tr>
        <w:tc>
          <w:tcPr>
            <w:tcW w:type="dxa" w:w="650"/>
            <w:tcMar>
              <w:top w:type="dxa" w:w="60"/>
              <w:left w:type="dxa" w:w="90"/>
              <w:bottom w:type="dxa" w:w="60"/>
              <w:right w:type="dxa" w:w="90"/>
            </w:tcMar>
          </w:tcPr>
          <w:p>
            <w:pPr>
              <w:spacing w:after="20"/>
            </w:pPr>
            <w:r>
              <w:rPr>
                <w:b w:val="false"/>
                <w:bCs w:val="false"/>
                <w:i w:val="false"/>
                <w:iCs w:val="false"/>
                <w:color w:val="1A1A2E"/>
              </w:rPr>
              <w:t xml:space="preserve">R-13</w:t>
            </w:r>
          </w:p>
        </w:tc>
        <w:tc>
          <w:tcPr>
            <w:tcW w:type="dxa" w:w="1450"/>
            <w:tcMar>
              <w:top w:type="dxa" w:w="60"/>
              <w:left w:type="dxa" w:w="90"/>
              <w:bottom w:type="dxa" w:w="60"/>
              <w:right w:type="dxa" w:w="90"/>
            </w:tcMar>
          </w:tcPr>
          <w:p>
            <w:pPr>
              <w:spacing w:after="20"/>
            </w:pPr>
            <w:r>
              <w:rPr>
                <w:b w:val="false"/>
                <w:bCs w:val="false"/>
                <w:i w:val="false"/>
                <w:iCs w:val="false"/>
                <w:color w:val="1A1A2E"/>
              </w:rPr>
              <w:t xml:space="preserve">Revenue reconciliation</w:t>
            </w:r>
          </w:p>
        </w:tc>
        <w:tc>
          <w:tcPr>
            <w:tcW w:type="dxa" w:w="1800"/>
            <w:tcMar>
              <w:top w:type="dxa" w:w="60"/>
              <w:left w:type="dxa" w:w="90"/>
              <w:bottom w:type="dxa" w:w="60"/>
              <w:right w:type="dxa" w:w="90"/>
            </w:tcMar>
          </w:tcPr>
          <w:p>
            <w:pPr>
              <w:spacing w:after="20"/>
            </w:pPr>
            <w:r>
              <w:rPr>
                <w:b w:val="false"/>
                <w:bCs w:val="false"/>
                <w:i w:val="false"/>
                <w:iCs w:val="false"/>
                <w:color w:val="1A1A2E"/>
              </w:rPr>
              <w:t xml:space="preserve">Ad-reported vs commerce/MMP revenue mismatch</w:t>
            </w:r>
          </w:p>
        </w:tc>
        <w:tc>
          <w:tcPr>
            <w:tcW w:type="dxa" w:w="1350"/>
            <w:tcMar>
              <w:top w:type="dxa" w:w="60"/>
              <w:left w:type="dxa" w:w="90"/>
              <w:bottom w:type="dxa" w:w="60"/>
              <w:right w:type="dxa" w:w="90"/>
            </w:tcMar>
          </w:tcPr>
          <w:p>
            <w:pPr>
              <w:spacing w:after="20"/>
            </w:pPr>
            <w:r>
              <w:rPr>
                <w:b w:val="false"/>
                <w:bCs w:val="false"/>
                <w:i w:val="false"/>
                <w:iCs w:val="false"/>
                <w:color w:val="1A1A2E"/>
              </w:rPr>
              <w:t xml:space="preserve">By magnitude</w:t>
            </w:r>
          </w:p>
        </w:tc>
        <w:tc>
          <w:tcPr>
            <w:tcW w:type="dxa" w:w="1470"/>
            <w:tcMar>
              <w:top w:type="dxa" w:w="60"/>
              <w:left w:type="dxa" w:w="90"/>
              <w:bottom w:type="dxa" w:w="60"/>
              <w:right w:type="dxa" w:w="90"/>
            </w:tcMar>
          </w:tcPr>
          <w:p>
            <w:pPr>
              <w:spacing w:after="20"/>
            </w:pPr>
            <w:r>
              <w:rPr>
                <w:b w:val="false"/>
                <w:bCs w:val="false"/>
                <w:i w:val="false"/>
                <w:iCs w:val="false"/>
                <w:color w:val="1A1A2E"/>
              </w:rPr>
              <w:t xml:space="preserve">Attribution Gap</w:t>
            </w:r>
          </w:p>
        </w:tc>
        <w:tc>
          <w:tcPr>
            <w:tcW w:type="dxa" w:w="1400"/>
            <w:tcMar>
              <w:top w:type="dxa" w:w="60"/>
              <w:left w:type="dxa" w:w="90"/>
              <w:bottom w:type="dxa" w:w="60"/>
              <w:right w:type="dxa" w:w="90"/>
            </w:tcMar>
          </w:tcPr>
          <w:p>
            <w:pPr>
              <w:spacing w:after="20"/>
            </w:pPr>
            <w:r>
              <w:rPr>
                <w:b w:val="false"/>
                <w:bCs w:val="false"/>
                <w:i w:val="false"/>
                <w:iCs w:val="false"/>
                <w:color w:val="1A1A2E"/>
              </w:rPr>
              <w:t xml:space="preserve">Measurement</w:t>
            </w:r>
          </w:p>
        </w:tc>
        <w:tc>
          <w:tcPr>
            <w:tcW w:type="dxa" w:w="900"/>
            <w:tcMar>
              <w:top w:type="dxa" w:w="60"/>
              <w:left w:type="dxa" w:w="90"/>
              <w:bottom w:type="dxa" w:w="60"/>
              <w:right w:type="dxa" w:w="90"/>
            </w:tcMar>
          </w:tcPr>
          <w:p>
            <w:pPr>
              <w:spacing w:after="20"/>
            </w:pPr>
            <w:r>
              <w:rPr>
                <w:b w:val="false"/>
                <w:bCs w:val="false"/>
                <w:i w:val="false"/>
                <w:iCs w:val="false"/>
                <w:color w:val="1A1A2E"/>
              </w:rPr>
              <w:t xml:space="preserve">Neo</w:t>
            </w:r>
          </w:p>
        </w:tc>
      </w:tr>
      <w:tr>
        <w:tc>
          <w:tcPr>
            <w:tcW w:type="dxa" w:w="6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R-14</w:t>
            </w:r>
          </w:p>
        </w:tc>
        <w:tc>
          <w:tcPr>
            <w:tcW w:type="dxa" w:w="14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Anomaly</w:t>
            </w:r>
          </w:p>
        </w:tc>
        <w:tc>
          <w:tcPr>
            <w:tcW w:type="dxa" w:w="18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Sudden metric shift outside expected band</w:t>
            </w:r>
          </w:p>
        </w:tc>
        <w:tc>
          <w:tcPr>
            <w:tcW w:type="dxa" w:w="1350"/>
            <w:shd w:fill="F1EEFB" w:color="auto" w:val="clear"/>
            <w:tcMar>
              <w:top w:type="dxa" w:w="60"/>
              <w:left w:type="dxa" w:w="90"/>
              <w:bottom w:type="dxa" w:w="60"/>
              <w:right w:type="dxa" w:w="90"/>
            </w:tcMar>
          </w:tcPr>
          <w:p>
            <w:pPr>
              <w:spacing w:after="20"/>
            </w:pPr>
            <w:r>
              <w:rPr>
                <w:b w:val="false"/>
                <w:bCs w:val="false"/>
                <w:i w:val="false"/>
                <w:iCs w:val="false"/>
                <w:color w:val="1A1A2E"/>
              </w:rPr>
              <w:t xml:space="preserve">By magnitude</w:t>
            </w:r>
          </w:p>
        </w:tc>
        <w:tc>
          <w:tcPr>
            <w:tcW w:type="dxa" w:w="147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Anomaly</w:t>
            </w:r>
          </w:p>
        </w:tc>
        <w:tc>
          <w:tcPr>
            <w:tcW w:type="dxa" w:w="14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Context-dependent</w:t>
            </w:r>
          </w:p>
        </w:tc>
        <w:tc>
          <w:tcPr>
            <w:tcW w:type="dxa" w:w="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Neo</w:t>
            </w:r>
          </w:p>
        </w:tc>
      </w:tr>
    </w:tbl>
    <w:p>
      <w:pPr>
        <w:spacing w:after="100"/>
      </w:pPr>
      <w:r>
        <w:rPr>
          <w:color w:val="1A1A2E"/>
        </w:rPr>
        <w:t xml:space="preserve">Precedence for de-duplication of spend across opportunity buckets: Wasted Spend, Budget Misallocation, Audience Inefficiency, Creative Losses, Keyword / LP Gaps.</w:t>
      </w:r>
    </w:p>
    <w:p>
      <w:pPr>
        <w:pStyle w:val="Heading1"/>
        <w:spacing w:after="140" w:before="280"/>
      </w:pPr>
      <w:r>
        <w:rPr>
          <w:b/>
          <w:bCs/>
          <w:color w:val="3B2E7E"/>
        </w:rPr>
        <w:t xml:space="preserve">Appendix B: Data Dictionary</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500"/>
        <w:gridCol w:w="1900"/>
        <w:gridCol w:w="1000"/>
        <w:gridCol w:w="2100"/>
        <w:gridCol w:w="2520"/>
      </w:tblGrid>
      <w:tr>
        <w:trPr>
          <w:tblHeader/>
        </w:trPr>
        <w:tc>
          <w:tcPr>
            <w:tcW w:type="dxa" w:w="1500"/>
            <w:shd w:fill="3B2E7E" w:color="auto" w:val="clear"/>
            <w:tcMar>
              <w:top w:type="dxa" w:w="60"/>
              <w:left w:type="dxa" w:w="90"/>
              <w:bottom w:type="dxa" w:w="60"/>
              <w:right w:type="dxa" w:w="90"/>
            </w:tcMar>
          </w:tcPr>
          <w:p>
            <w:pPr>
              <w:spacing w:after="20"/>
            </w:pPr>
            <w:r>
              <w:rPr>
                <w:b/>
                <w:bCs/>
                <w:i w:val="false"/>
                <w:iCs w:val="false"/>
                <w:color w:val="FFFFFF"/>
              </w:rPr>
              <w:t xml:space="preserve">Entity</w:t>
            </w:r>
          </w:p>
        </w:tc>
        <w:tc>
          <w:tcPr>
            <w:tcW w:type="dxa" w:w="1900"/>
            <w:shd w:fill="3B2E7E" w:color="auto" w:val="clear"/>
            <w:tcMar>
              <w:top w:type="dxa" w:w="60"/>
              <w:left w:type="dxa" w:w="90"/>
              <w:bottom w:type="dxa" w:w="60"/>
              <w:right w:type="dxa" w:w="90"/>
            </w:tcMar>
          </w:tcPr>
          <w:p>
            <w:pPr>
              <w:spacing w:after="20"/>
            </w:pPr>
            <w:r>
              <w:rPr>
                <w:b/>
                <w:bCs/>
                <w:i w:val="false"/>
                <w:iCs w:val="false"/>
                <w:color w:val="FFFFFF"/>
              </w:rPr>
              <w:t xml:space="preserve">Field</w:t>
            </w:r>
          </w:p>
        </w:tc>
        <w:tc>
          <w:tcPr>
            <w:tcW w:type="dxa" w:w="1000"/>
            <w:shd w:fill="3B2E7E" w:color="auto" w:val="clear"/>
            <w:tcMar>
              <w:top w:type="dxa" w:w="60"/>
              <w:left w:type="dxa" w:w="90"/>
              <w:bottom w:type="dxa" w:w="60"/>
              <w:right w:type="dxa" w:w="90"/>
            </w:tcMar>
          </w:tcPr>
          <w:p>
            <w:pPr>
              <w:spacing w:after="20"/>
            </w:pPr>
            <w:r>
              <w:rPr>
                <w:b/>
                <w:bCs/>
                <w:i w:val="false"/>
                <w:iCs w:val="false"/>
                <w:color w:val="FFFFFF"/>
              </w:rPr>
              <w:t xml:space="preserve">Type</w:t>
            </w:r>
          </w:p>
        </w:tc>
        <w:tc>
          <w:tcPr>
            <w:tcW w:type="dxa" w:w="2100"/>
            <w:shd w:fill="3B2E7E" w:color="auto" w:val="clear"/>
            <w:tcMar>
              <w:top w:type="dxa" w:w="60"/>
              <w:left w:type="dxa" w:w="90"/>
              <w:bottom w:type="dxa" w:w="60"/>
              <w:right w:type="dxa" w:w="90"/>
            </w:tcMar>
          </w:tcPr>
          <w:p>
            <w:pPr>
              <w:spacing w:after="20"/>
            </w:pPr>
            <w:r>
              <w:rPr>
                <w:b/>
                <w:bCs/>
                <w:i w:val="false"/>
                <w:iCs w:val="false"/>
                <w:color w:val="FFFFFF"/>
              </w:rPr>
              <w:t xml:space="preserve">Source</w:t>
            </w:r>
          </w:p>
        </w:tc>
        <w:tc>
          <w:tcPr>
            <w:tcW w:type="dxa" w:w="2520"/>
            <w:shd w:fill="3B2E7E" w:color="auto" w:val="clear"/>
            <w:tcMar>
              <w:top w:type="dxa" w:w="60"/>
              <w:left w:type="dxa" w:w="90"/>
              <w:bottom w:type="dxa" w:w="60"/>
              <w:right w:type="dxa" w:w="90"/>
            </w:tcMar>
          </w:tcPr>
          <w:p>
            <w:pPr>
              <w:spacing w:after="20"/>
            </w:pPr>
            <w:r>
              <w:rPr>
                <w:b/>
                <w:bCs/>
                <w:i w:val="false"/>
                <w:iCs w:val="false"/>
                <w:color w:val="FFFFFF"/>
              </w:rPr>
              <w:t xml:space="preserve">Description</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Account</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account_id</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Ad account identifier</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Account</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currency</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Account currency</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Account</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timezone</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Account timezone</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Campaign</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campaign_id</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Campaign identifier</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Campaign</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spend</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Spend in window</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Campaign</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conversions</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Conversions in window</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Campaign</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conversion_value</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Ad-reported revenue</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AdSet/AdGroup</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adset_id</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set (Meta) or ad group (Google)</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AdSet/AdGroup</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audience_def</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object</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Targeting definition</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ad_id</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identifier</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Ad</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frequency</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 (Meta)</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Impressions / reach</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creative_id</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Creative identifier</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Creative</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fatigue_flag</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bool</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Set by R-03</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Keyword</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keyword_id</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 (Google)</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Keyword identifier</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SearchTerm</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term</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 (Google)</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Search query served</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Commerce</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order_id</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Shopify</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Order identifier</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Commerce</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real_revenue</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Shopify</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Actual revenue in window</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Commerce</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funnel_event</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object</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Shopify</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Session/checkout funnel step</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MMP</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install_id</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string</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Branch</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Attributed install</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MMP</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attributed_event</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object</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CleverTap/MoEngage/Branch</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Attributed in-app event</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Tracking</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pixel_status</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enum</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Ad API</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Pixel/CAPI health</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Tracking</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event_coverage</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object</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 API / MMP</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Which key events fire</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roas_true</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Engine</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real_revenue / spend</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attribution_delta</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Engine</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Ad-reported vs MMP-attributed</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recoverable_revenue</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Engine</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Opportunity engine output</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19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audit_score</w:t>
            </w:r>
          </w:p>
        </w:tc>
        <w:tc>
          <w:tcPr>
            <w:tcW w:type="dxa" w:w="10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Engine</w:t>
            </w:r>
          </w:p>
        </w:tc>
        <w:tc>
          <w:tcPr>
            <w:tcW w:type="dxa" w:w="25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Overall score</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Derived</w:t>
            </w:r>
          </w:p>
        </w:tc>
        <w:tc>
          <w:tcPr>
            <w:tcW w:type="dxa" w:w="1900"/>
            <w:tcMar>
              <w:top w:type="dxa" w:w="60"/>
              <w:left w:type="dxa" w:w="90"/>
              <w:bottom w:type="dxa" w:w="60"/>
              <w:right w:type="dxa" w:w="90"/>
            </w:tcMar>
          </w:tcPr>
          <w:p>
            <w:pPr>
              <w:spacing w:after="20"/>
            </w:pPr>
            <w:r>
              <w:rPr>
                <w:b w:val="false"/>
                <w:bCs w:val="false"/>
                <w:i w:val="false"/>
                <w:iCs w:val="false"/>
                <w:color w:val="1A1A2E"/>
              </w:rPr>
              <w:t xml:space="preserve">confidence</w:t>
            </w:r>
          </w:p>
        </w:tc>
        <w:tc>
          <w:tcPr>
            <w:tcW w:type="dxa" w:w="1000"/>
            <w:tcMar>
              <w:top w:type="dxa" w:w="60"/>
              <w:left w:type="dxa" w:w="90"/>
              <w:bottom w:type="dxa" w:w="60"/>
              <w:right w:type="dxa" w:w="90"/>
            </w:tcMar>
          </w:tcPr>
          <w:p>
            <w:pPr>
              <w:spacing w:after="20"/>
            </w:pPr>
            <w:r>
              <w:rPr>
                <w:b w:val="false"/>
                <w:bCs w:val="false"/>
                <w:i w:val="false"/>
                <w:iCs w:val="false"/>
                <w:color w:val="1A1A2E"/>
              </w:rPr>
              <w:t xml:space="preserve">number</w:t>
            </w:r>
          </w:p>
        </w:tc>
        <w:tc>
          <w:tcPr>
            <w:tcW w:type="dxa" w:w="2100"/>
            <w:tcMar>
              <w:top w:type="dxa" w:w="60"/>
              <w:left w:type="dxa" w:w="90"/>
              <w:bottom w:type="dxa" w:w="60"/>
              <w:right w:type="dxa" w:w="90"/>
            </w:tcMar>
          </w:tcPr>
          <w:p>
            <w:pPr>
              <w:spacing w:after="20"/>
            </w:pPr>
            <w:r>
              <w:rPr>
                <w:b w:val="false"/>
                <w:bCs w:val="false"/>
                <w:i w:val="false"/>
                <w:iCs w:val="false"/>
                <w:color w:val="1A1A2E"/>
              </w:rPr>
              <w:t xml:space="preserve">Engine</w:t>
            </w:r>
          </w:p>
        </w:tc>
        <w:tc>
          <w:tcPr>
            <w:tcW w:type="dxa" w:w="2520"/>
            <w:tcMar>
              <w:top w:type="dxa" w:w="60"/>
              <w:left w:type="dxa" w:w="90"/>
              <w:bottom w:type="dxa" w:w="60"/>
              <w:right w:type="dxa" w:w="90"/>
            </w:tcMar>
          </w:tcPr>
          <w:p>
            <w:pPr>
              <w:spacing w:after="20"/>
            </w:pPr>
            <w:r>
              <w:rPr>
                <w:b w:val="false"/>
                <w:bCs w:val="false"/>
                <w:i w:val="false"/>
                <w:iCs w:val="false"/>
                <w:color w:val="1A1A2E"/>
              </w:rPr>
              <w:t xml:space="preserve">Audit confidence</w:t>
            </w:r>
          </w:p>
        </w:tc>
      </w:tr>
    </w:tbl>
    <w:p>
      <w:pPr>
        <w:pStyle w:val="Heading1"/>
        <w:spacing w:after="140" w:before="280"/>
      </w:pPr>
      <w:r>
        <w:rPr>
          <w:b/>
          <w:bCs/>
          <w:color w:val="3B2E7E"/>
        </w:rPr>
        <w:t xml:space="preserve">Appendix C: API and Integration Requirements</w:t>
      </w:r>
    </w:p>
    <w:p>
      <w:pPr>
        <w:spacing w:after="100"/>
      </w:pPr>
      <w:r>
        <w:rPr>
          <w:color w:val="1A1A2E"/>
        </w:rPr>
        <w:t xml:space="preserve">Assumptions below to be verified against current platform documentation before build. Do not treat limits as final.</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1500"/>
        <w:gridCol w:w="3600"/>
        <w:gridCol w:w="3920"/>
      </w:tblGrid>
      <w:tr>
        <w:trPr>
          <w:tblHeader/>
        </w:trPr>
        <w:tc>
          <w:tcPr>
            <w:tcW w:type="dxa" w:w="1500"/>
            <w:shd w:fill="3B2E7E" w:color="auto" w:val="clear"/>
            <w:tcMar>
              <w:top w:type="dxa" w:w="60"/>
              <w:left w:type="dxa" w:w="90"/>
              <w:bottom w:type="dxa" w:w="60"/>
              <w:right w:type="dxa" w:w="90"/>
            </w:tcMar>
          </w:tcPr>
          <w:p>
            <w:pPr>
              <w:spacing w:after="20"/>
            </w:pPr>
            <w:r>
              <w:rPr>
                <w:b/>
                <w:bCs/>
                <w:i w:val="false"/>
                <w:iCs w:val="false"/>
                <w:color w:val="FFFFFF"/>
              </w:rPr>
              <w:t xml:space="preserve">Item</w:t>
            </w:r>
          </w:p>
        </w:tc>
        <w:tc>
          <w:tcPr>
            <w:tcW w:type="dxa" w:w="3600"/>
            <w:shd w:fill="3B2E7E" w:color="auto" w:val="clear"/>
            <w:tcMar>
              <w:top w:type="dxa" w:w="60"/>
              <w:left w:type="dxa" w:w="90"/>
              <w:bottom w:type="dxa" w:w="60"/>
              <w:right w:type="dxa" w:w="90"/>
            </w:tcMar>
          </w:tcPr>
          <w:p>
            <w:pPr>
              <w:spacing w:after="20"/>
            </w:pPr>
            <w:r>
              <w:rPr>
                <w:b/>
                <w:bCs/>
                <w:i w:val="false"/>
                <w:iCs w:val="false"/>
                <w:color w:val="FFFFFF"/>
              </w:rPr>
              <w:t xml:space="preserve">Ad platforms (Meta / Google)</w:t>
            </w:r>
          </w:p>
        </w:tc>
        <w:tc>
          <w:tcPr>
            <w:tcW w:type="dxa" w:w="3920"/>
            <w:shd w:fill="3B2E7E" w:color="auto" w:val="clear"/>
            <w:tcMar>
              <w:top w:type="dxa" w:w="60"/>
              <w:left w:type="dxa" w:w="90"/>
              <w:bottom w:type="dxa" w:w="60"/>
              <w:right w:type="dxa" w:w="90"/>
            </w:tcMar>
          </w:tcPr>
          <w:p>
            <w:pPr>
              <w:spacing w:after="20"/>
            </w:pPr>
            <w:r>
              <w:rPr>
                <w:b/>
                <w:bCs/>
                <w:i w:val="false"/>
                <w:iCs w:val="false"/>
                <w:color w:val="FFFFFF"/>
              </w:rPr>
              <w:t xml:space="preserve">Commerce + MMP (Shopify / CleverTap / MoEngage / Branch)</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Auth</w:t>
            </w:r>
          </w:p>
        </w:tc>
        <w:tc>
          <w:tcPr>
            <w:tcW w:type="dxa" w:w="3600"/>
            <w:tcMar>
              <w:top w:type="dxa" w:w="60"/>
              <w:left w:type="dxa" w:w="90"/>
              <w:bottom w:type="dxa" w:w="60"/>
              <w:right w:type="dxa" w:w="90"/>
            </w:tcMar>
          </w:tcPr>
          <w:p>
            <w:pPr>
              <w:spacing w:after="20"/>
            </w:pPr>
            <w:r>
              <w:rPr>
                <w:b w:val="false"/>
                <w:bCs w:val="false"/>
                <w:i w:val="false"/>
                <w:iCs w:val="false"/>
                <w:color w:val="1A1A2E"/>
              </w:rPr>
              <w:t xml:space="preserve">OAuth 2.0 read-only reporting; Google needs developer token</w:t>
            </w:r>
          </w:p>
        </w:tc>
        <w:tc>
          <w:tcPr>
            <w:tcW w:type="dxa" w:w="3920"/>
            <w:tcMar>
              <w:top w:type="dxa" w:w="60"/>
              <w:left w:type="dxa" w:w="90"/>
              <w:bottom w:type="dxa" w:w="60"/>
              <w:right w:type="dxa" w:w="90"/>
            </w:tcMar>
          </w:tcPr>
          <w:p>
            <w:pPr>
              <w:spacing w:after="20"/>
            </w:pPr>
            <w:r>
              <w:rPr>
                <w:b w:val="false"/>
                <w:bCs w:val="false"/>
                <w:i w:val="false"/>
                <w:iCs w:val="false"/>
                <w:color w:val="1A1A2E"/>
              </w:rPr>
              <w:t xml:space="preserve">OAuth 2.0 / API key read-only per platform</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Entities</w:t>
            </w:r>
          </w:p>
        </w:tc>
        <w:tc>
          <w:tcPr>
            <w:tcW w:type="dxa" w:w="3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Account, Campaign, Ad Set/Group, Ad, Creative, Keyword, Search Term</w:t>
            </w:r>
          </w:p>
        </w:tc>
        <w:tc>
          <w:tcPr>
            <w:tcW w:type="dxa" w:w="3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Orders, revenue, funnel events (Shopify); installs, attributed events, cohorts (MMP)</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Reporting</w:t>
            </w:r>
          </w:p>
        </w:tc>
        <w:tc>
          <w:tcPr>
            <w:tcW w:type="dxa" w:w="3600"/>
            <w:tcMar>
              <w:top w:type="dxa" w:w="60"/>
              <w:left w:type="dxa" w:w="90"/>
              <w:bottom w:type="dxa" w:w="60"/>
              <w:right w:type="dxa" w:w="90"/>
            </w:tcMar>
          </w:tcPr>
          <w:p>
            <w:pPr>
              <w:spacing w:after="20"/>
            </w:pPr>
            <w:r>
              <w:rPr>
                <w:b w:val="false"/>
                <w:bCs w:val="false"/>
                <w:i w:val="false"/>
                <w:iCs w:val="false"/>
                <w:color w:val="1A1A2E"/>
              </w:rPr>
              <w:t xml:space="preserve">Insights/reporting endpoints, async for large pulls</w:t>
            </w:r>
          </w:p>
        </w:tc>
        <w:tc>
          <w:tcPr>
            <w:tcW w:type="dxa" w:w="3920"/>
            <w:tcMar>
              <w:top w:type="dxa" w:w="60"/>
              <w:left w:type="dxa" w:w="90"/>
              <w:bottom w:type="dxa" w:w="60"/>
              <w:right w:type="dxa" w:w="90"/>
            </w:tcMar>
          </w:tcPr>
          <w:p>
            <w:pPr>
              <w:spacing w:after="20"/>
            </w:pPr>
            <w:r>
              <w:rPr>
                <w:b w:val="false"/>
                <w:bCs w:val="false"/>
                <w:i w:val="false"/>
                <w:iCs w:val="false"/>
                <w:color w:val="1A1A2E"/>
              </w:rPr>
              <w:t xml:space="preserve">Orders/events APIs, cohort/funnel exports, async where supported</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Rate limits</w:t>
            </w:r>
          </w:p>
        </w:tc>
        <w:tc>
          <w:tcPr>
            <w:tcW w:type="dxa" w:w="3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Present, tiered, requires backoff and queueing (verify)</w:t>
            </w:r>
          </w:p>
        </w:tc>
        <w:tc>
          <w:tcPr>
            <w:tcW w:type="dxa" w:w="3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Present, requires backoff and queueing (verify)</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Access constraints</w:t>
            </w:r>
          </w:p>
        </w:tc>
        <w:tc>
          <w:tcPr>
            <w:tcW w:type="dxa" w:w="3600"/>
            <w:tcMar>
              <w:top w:type="dxa" w:w="60"/>
              <w:left w:type="dxa" w:w="90"/>
              <w:bottom w:type="dxa" w:w="60"/>
              <w:right w:type="dxa" w:w="90"/>
            </w:tcMar>
          </w:tcPr>
          <w:p>
            <w:pPr>
              <w:spacing w:after="20"/>
            </w:pPr>
            <w:r>
              <w:rPr>
                <w:b w:val="false"/>
                <w:bCs w:val="false"/>
                <w:i w:val="false"/>
                <w:iCs w:val="false"/>
                <w:color w:val="1A1A2E"/>
              </w:rPr>
              <w:t xml:space="preserve">Business/partner or manager/linked access may be needed</w:t>
            </w:r>
          </w:p>
        </w:tc>
        <w:tc>
          <w:tcPr>
            <w:tcW w:type="dxa" w:w="3920"/>
            <w:tcMar>
              <w:top w:type="dxa" w:w="60"/>
              <w:left w:type="dxa" w:w="90"/>
              <w:bottom w:type="dxa" w:w="60"/>
              <w:right w:type="dxa" w:w="90"/>
            </w:tcMar>
          </w:tcPr>
          <w:p>
            <w:pPr>
              <w:spacing w:after="20"/>
            </w:pPr>
            <w:r>
              <w:rPr>
                <w:b w:val="false"/>
                <w:bCs w:val="false"/>
                <w:i w:val="false"/>
                <w:iCs w:val="false"/>
                <w:color w:val="1A1A2E"/>
              </w:rPr>
              <w:t xml:space="preserve">Store-owner / app-owner grant needed; scopes vary</w:t>
            </w:r>
          </w:p>
        </w:tc>
      </w:tr>
      <w:tr>
        <w:tc>
          <w:tcPr>
            <w:tcW w:type="dxa" w:w="15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Data window</w:t>
            </w:r>
          </w:p>
        </w:tc>
        <w:tc>
          <w:tcPr>
            <w:tcW w:type="dxa" w:w="3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Trailing 90 days default</w:t>
            </w:r>
          </w:p>
        </w:tc>
        <w:tc>
          <w:tcPr>
            <w:tcW w:type="dxa" w:w="39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Trailing 90 days default, aligned to ad window</w:t>
            </w:r>
          </w:p>
        </w:tc>
      </w:tr>
      <w:tr>
        <w:tc>
          <w:tcPr>
            <w:tcW w:type="dxa" w:w="1500"/>
            <w:tcMar>
              <w:top w:type="dxa" w:w="60"/>
              <w:left w:type="dxa" w:w="90"/>
              <w:bottom w:type="dxa" w:w="60"/>
              <w:right w:type="dxa" w:w="90"/>
            </w:tcMar>
          </w:tcPr>
          <w:p>
            <w:pPr>
              <w:spacing w:after="20"/>
            </w:pPr>
            <w:r>
              <w:rPr>
                <w:b w:val="false"/>
                <w:bCs w:val="false"/>
                <w:i w:val="false"/>
                <w:iCs w:val="false"/>
                <w:color w:val="1A1A2E"/>
              </w:rPr>
              <w:t xml:space="preserve">Errors</w:t>
            </w:r>
          </w:p>
        </w:tc>
        <w:tc>
          <w:tcPr>
            <w:tcW w:type="dxa" w:w="3600"/>
            <w:tcMar>
              <w:top w:type="dxa" w:w="60"/>
              <w:left w:type="dxa" w:w="90"/>
              <w:bottom w:type="dxa" w:w="60"/>
              <w:right w:type="dxa" w:w="90"/>
            </w:tcMar>
          </w:tcPr>
          <w:p>
            <w:pPr>
              <w:spacing w:after="20"/>
            </w:pPr>
            <w:r>
              <w:rPr>
                <w:b w:val="false"/>
                <w:bCs w:val="false"/>
                <w:i w:val="false"/>
                <w:iCs w:val="false"/>
                <w:color w:val="1A1A2E"/>
              </w:rPr>
              <w:t xml:space="preserve">Handle throttling, permission, transient errors with retry</w:t>
            </w:r>
          </w:p>
        </w:tc>
        <w:tc>
          <w:tcPr>
            <w:tcW w:type="dxa" w:w="3920"/>
            <w:tcMar>
              <w:top w:type="dxa" w:w="60"/>
              <w:left w:type="dxa" w:w="90"/>
              <w:bottom w:type="dxa" w:w="60"/>
              <w:right w:type="dxa" w:w="90"/>
            </w:tcMar>
          </w:tcPr>
          <w:p>
            <w:pPr>
              <w:spacing w:after="20"/>
            </w:pPr>
            <w:r>
              <w:rPr>
                <w:b w:val="false"/>
                <w:bCs w:val="false"/>
                <w:i w:val="false"/>
                <w:iCs w:val="false"/>
                <w:color w:val="1A1A2E"/>
              </w:rPr>
              <w:t xml:space="preserve">Same, plus graceful skip if source absent</w:t>
            </w:r>
          </w:p>
        </w:tc>
      </w:tr>
    </w:tbl>
    <w:p>
      <w:pPr>
        <w:spacing w:after="80"/>
      </w:pPr>
    </w:p>
    <w:p>
      <w:pPr>
        <w:spacing w:after="100"/>
      </w:pPr>
      <w:r>
        <w:rPr>
          <w:color w:val="1A1A2E"/>
        </w:rPr>
        <w:t xml:space="preserve">Integration requirements:</w:t>
      </w:r>
    </w:p>
    <w:p>
      <w:pPr>
        <w:pStyle w:val="ListParagraph"/>
        <w:numPr>
          <w:ilvl w:val="0"/>
          <w:numId w:val="3"/>
        </w:numPr>
        <w:spacing w:after="60"/>
      </w:pPr>
      <w:r>
        <w:rPr>
          <w:color w:val="1A1A2E"/>
        </w:rPr>
        <w:t xml:space="preserve">OAuth read-only for every source, minimal scopes, encrypted token storage.</w:t>
      </w:r>
    </w:p>
    <w:p>
      <w:pPr>
        <w:pStyle w:val="ListParagraph"/>
        <w:numPr>
          <w:ilvl w:val="0"/>
          <w:numId w:val="3"/>
        </w:numPr>
        <w:spacing w:after="60"/>
      </w:pPr>
      <w:r>
        <w:rPr>
          <w:color w:val="1A1A2E"/>
        </w:rPr>
        <w:t xml:space="preserve">Async reporting with a job queue, progress states, and email-on-ready.</w:t>
      </w:r>
    </w:p>
    <w:p>
      <w:pPr>
        <w:pStyle w:val="ListParagraph"/>
        <w:numPr>
          <w:ilvl w:val="0"/>
          <w:numId w:val="3"/>
        </w:numPr>
        <w:spacing w:after="60"/>
      </w:pPr>
      <w:r>
        <w:rPr>
          <w:color w:val="1A1A2E"/>
        </w:rPr>
        <w:t xml:space="preserve">Backoff and retry on throttling and transient failures, idempotent runs.</w:t>
      </w:r>
    </w:p>
    <w:p>
      <w:pPr>
        <w:pStyle w:val="ListParagraph"/>
        <w:numPr>
          <w:ilvl w:val="0"/>
          <w:numId w:val="3"/>
        </w:numPr>
        <w:spacing w:after="60"/>
      </w:pPr>
      <w:r>
        <w:rPr>
          <w:color w:val="1A1A2E"/>
        </w:rPr>
        <w:t xml:space="preserve">Normalisation layer mapping ad, commerce and MMP platforms into the common model in Appendix B, including ad-vs-true revenue reconciliation.</w:t>
      </w:r>
    </w:p>
    <w:p>
      <w:pPr>
        <w:pStyle w:val="ListParagraph"/>
        <w:numPr>
          <w:ilvl w:val="0"/>
          <w:numId w:val="3"/>
        </w:numPr>
        <w:spacing w:after="60"/>
      </w:pPr>
      <w:r>
        <w:rPr>
          <w:color w:val="1A1A2E"/>
        </w:rPr>
        <w:t xml:space="preserve">Source-selection logic: commerce for e-commerce clients, MMP for app-based clients, either optional; degrade gracefully when absent.</w:t>
      </w:r>
    </w:p>
    <w:p>
      <w:pPr>
        <w:pStyle w:val="ListParagraph"/>
        <w:numPr>
          <w:ilvl w:val="0"/>
          <w:numId w:val="3"/>
        </w:numPr>
        <w:spacing w:after="60"/>
      </w:pPr>
      <w:r>
        <w:rPr>
          <w:color w:val="1A1A2E"/>
        </w:rPr>
        <w:t xml:space="preserve">Lead handoff integration to CRM/sales on completion.</w:t>
      </w:r>
    </w:p>
    <w:p>
      <w:pPr>
        <w:pStyle w:val="ListParagraph"/>
        <w:numPr>
          <w:ilvl w:val="0"/>
          <w:numId w:val="3"/>
        </w:numPr>
        <w:spacing w:after="60"/>
      </w:pPr>
      <w:r>
        <w:rPr>
          <w:color w:val="1A1A2E"/>
        </w:rPr>
        <w:t xml:space="preserve">Data retention and deletion controls per Non-Functional Requirements.</w:t>
      </w:r>
    </w:p>
    <w:p>
      <w:pPr>
        <w:pStyle w:val="ListParagraph"/>
        <w:numPr>
          <w:ilvl w:val="0"/>
          <w:numId w:val="3"/>
        </w:numPr>
        <w:spacing w:after="60"/>
      </w:pPr>
      <w:r>
        <w:rPr>
          <w:color w:val="1A1A2E"/>
        </w:rPr>
        <w:t xml:space="preserve">Manual upload parser (fallback) accepting standard account and store exports.</w:t>
      </w:r>
    </w:p>
    <w:p>
      <w:r>
        <w:br w:type="page"/>
      </w:r>
    </w:p>
    <w:p>
      <w:pPr>
        <w:pStyle w:val="Heading1"/>
        <w:spacing w:after="140" w:before="280"/>
      </w:pPr>
      <w:r>
        <w:rPr>
          <w:b/>
          <w:bCs/>
          <w:color w:val="3B2E7E"/>
        </w:rPr>
        <w:t xml:space="preserve">Appendix D: Planned Additions (P1 / P2)</w:t>
      </w:r>
    </w:p>
    <w:p>
      <w:pPr>
        <w:spacing w:after="100"/>
      </w:pPr>
      <w:r>
        <w:rPr>
          <w:color w:val="1A1A2E"/>
        </w:rPr>
        <w:t xml:space="preserve">Captured so the PRD reflects the full plan without implying these are built. Sequenced after the P0 core.</w:t>
      </w:r>
    </w:p>
    <w:tbl>
      <w:tblPr>
        <w:tblW w:type="dxa" w:w="9020"/>
        <w:tblBorders>
          <w:top w:val="single" w:color="D8D2EC" w:sz="2"/>
          <w:left w:val="single" w:color="D8D2EC" w:sz="2"/>
          <w:bottom w:val="single" w:color="D8D2EC" w:sz="2"/>
          <w:right w:val="single" w:color="D8D2EC" w:sz="2"/>
          <w:insideH w:val="single" w:color="D8D2EC" w:sz="2"/>
          <w:insideV w:val="single" w:color="D8D2EC" w:sz="2"/>
        </w:tblBorders>
      </w:tblPr>
      <w:tblGrid>
        <w:gridCol w:w="2100"/>
        <w:gridCol w:w="5600"/>
        <w:gridCol w:w="1320"/>
      </w:tblGrid>
      <w:tr>
        <w:trPr>
          <w:tblHeader/>
        </w:trPr>
        <w:tc>
          <w:tcPr>
            <w:tcW w:type="dxa" w:w="2100"/>
            <w:shd w:fill="3B2E7E" w:color="auto" w:val="clear"/>
            <w:tcMar>
              <w:top w:type="dxa" w:w="60"/>
              <w:left w:type="dxa" w:w="90"/>
              <w:bottom w:type="dxa" w:w="60"/>
              <w:right w:type="dxa" w:w="90"/>
            </w:tcMar>
          </w:tcPr>
          <w:p>
            <w:pPr>
              <w:spacing w:after="20"/>
            </w:pPr>
            <w:r>
              <w:rPr>
                <w:b/>
                <w:bCs/>
                <w:i w:val="false"/>
                <w:iCs w:val="false"/>
                <w:color w:val="FFFFFF"/>
              </w:rPr>
              <w:t xml:space="preserve">Area</w:t>
            </w:r>
          </w:p>
        </w:tc>
        <w:tc>
          <w:tcPr>
            <w:tcW w:type="dxa" w:w="5600"/>
            <w:shd w:fill="3B2E7E" w:color="auto" w:val="clear"/>
            <w:tcMar>
              <w:top w:type="dxa" w:w="60"/>
              <w:left w:type="dxa" w:w="90"/>
              <w:bottom w:type="dxa" w:w="60"/>
              <w:right w:type="dxa" w:w="90"/>
            </w:tcMar>
          </w:tcPr>
          <w:p>
            <w:pPr>
              <w:spacing w:after="20"/>
            </w:pPr>
            <w:r>
              <w:rPr>
                <w:b/>
                <w:bCs/>
                <w:i w:val="false"/>
                <w:iCs w:val="false"/>
                <w:color w:val="FFFFFF"/>
              </w:rPr>
              <w:t xml:space="preserve">Addition</w:t>
            </w:r>
          </w:p>
        </w:tc>
        <w:tc>
          <w:tcPr>
            <w:tcW w:type="dxa" w:w="1320"/>
            <w:shd w:fill="3B2E7E" w:color="auto" w:val="clear"/>
            <w:tcMar>
              <w:top w:type="dxa" w:w="60"/>
              <w:left w:type="dxa" w:w="90"/>
              <w:bottom w:type="dxa" w:w="60"/>
              <w:right w:type="dxa" w:w="90"/>
            </w:tcMar>
          </w:tcPr>
          <w:p>
            <w:pPr>
              <w:spacing w:after="20"/>
            </w:pPr>
            <w:r>
              <w:rPr>
                <w:b/>
                <w:bCs/>
                <w:i w:val="false"/>
                <w:iCs w:val="false"/>
                <w:color w:val="FFFFFF"/>
              </w:rPr>
              <w:t xml:space="preserve">Tier</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Funnel</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Progressive connect refinements and staged unlock copy</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Sales ops</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Lead qualification tiers and routing (nurture / SDR / AE); ICP-fit gate at entry</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Retention of intent</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Healthy-account growth-headroom path</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Lifecycle</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30-day re-run with decay re-engagement (your waste grew)</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Personas</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Persona routing mechanic (self-select / inferred / sales-set)</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Virality</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Forwardable artifact and CMO-to-CEO handoff without re-auth</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Trust</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Connector trust surface and DPA/security posture at connect</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GTM</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Competitive positioning kit vs platform-native and third-party audits</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Economics</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Minimal cost model + abuse guards in Section 39; full economics dashboard later</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Activation</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Audit to platform onboarding continuity (carry connections + data)</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P1</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Scale</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Multi-account / MCC aggregate waste number</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P2</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Delivery</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Fix-mapping gated by real-time product-demo readiness</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P2</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Benchmarks</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In-account percentiles shipped in Section 24; cross-account vertical corpus later</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P2</w:t>
            </w:r>
          </w:p>
        </w:tc>
      </w:tr>
      <w:tr>
        <w:tc>
          <w:tcPr>
            <w:tcW w:type="dxa" w:w="21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Instrumentation</w:t>
            </w:r>
          </w:p>
        </w:tc>
        <w:tc>
          <w:tcPr>
            <w:tcW w:type="dxa" w:w="5600"/>
            <w:shd w:fill="F1EEFB" w:color="auto" w:val="clear"/>
            <w:tcMar>
              <w:top w:type="dxa" w:w="60"/>
              <w:left w:type="dxa" w:w="90"/>
              <w:bottom w:type="dxa" w:w="60"/>
              <w:right w:type="dxa" w:w="90"/>
            </w:tcMar>
          </w:tcPr>
          <w:p>
            <w:pPr>
              <w:spacing w:after="20"/>
            </w:pPr>
            <w:r>
              <w:rPr>
                <w:b w:val="false"/>
                <w:bCs w:val="false"/>
                <w:i w:val="false"/>
                <w:iCs w:val="false"/>
                <w:color w:val="1A1A2E"/>
              </w:rPr>
              <w:t xml:space="preserve">Funnel event spec and where events land</w:t>
            </w:r>
          </w:p>
        </w:tc>
        <w:tc>
          <w:tcPr>
            <w:tcW w:type="dxa" w:w="1320"/>
            <w:shd w:fill="F1EEFB" w:color="auto" w:val="clear"/>
            <w:tcMar>
              <w:top w:type="dxa" w:w="60"/>
              <w:left w:type="dxa" w:w="90"/>
              <w:bottom w:type="dxa" w:w="60"/>
              <w:right w:type="dxa" w:w="90"/>
            </w:tcMar>
          </w:tcPr>
          <w:p>
            <w:pPr>
              <w:spacing w:after="20"/>
            </w:pPr>
            <w:r>
              <w:rPr>
                <w:b w:val="false"/>
                <w:bCs w:val="false"/>
                <w:i w:val="false"/>
                <w:iCs w:val="false"/>
                <w:color w:val="1A1A2E"/>
              </w:rPr>
              <w:t xml:space="preserve">P2</w:t>
            </w:r>
          </w:p>
        </w:tc>
      </w:tr>
      <w:tr>
        <w:tc>
          <w:tcPr>
            <w:tcW w:type="dxa" w:w="2100"/>
            <w:tcMar>
              <w:top w:type="dxa" w:w="60"/>
              <w:left w:type="dxa" w:w="90"/>
              <w:bottom w:type="dxa" w:w="60"/>
              <w:right w:type="dxa" w:w="90"/>
            </w:tcMar>
          </w:tcPr>
          <w:p>
            <w:pPr>
              <w:spacing w:after="20"/>
            </w:pPr>
            <w:r>
              <w:rPr>
                <w:b w:val="false"/>
                <w:bCs w:val="false"/>
                <w:i w:val="false"/>
                <w:iCs w:val="false"/>
                <w:color w:val="1A1A2E"/>
              </w:rPr>
              <w:t xml:space="preserve">Expectation mgmt</w:t>
            </w:r>
          </w:p>
        </w:tc>
        <w:tc>
          <w:tcPr>
            <w:tcW w:type="dxa" w:w="5600"/>
            <w:tcMar>
              <w:top w:type="dxa" w:w="60"/>
              <w:left w:type="dxa" w:w="90"/>
              <w:bottom w:type="dxa" w:w="60"/>
              <w:right w:type="dxa" w:w="90"/>
            </w:tcMar>
          </w:tcPr>
          <w:p>
            <w:pPr>
              <w:spacing w:after="20"/>
            </w:pPr>
            <w:r>
              <w:rPr>
                <w:b w:val="false"/>
                <w:bCs w:val="false"/>
                <w:i w:val="false"/>
                <w:iCs w:val="false"/>
                <w:color w:val="1A1A2E"/>
              </w:rPr>
              <w:t xml:space="preserve">Projection-to-delivery guardrail at sales handoff</w:t>
            </w:r>
          </w:p>
        </w:tc>
        <w:tc>
          <w:tcPr>
            <w:tcW w:type="dxa" w:w="1320"/>
            <w:tcMar>
              <w:top w:type="dxa" w:w="60"/>
              <w:left w:type="dxa" w:w="90"/>
              <w:bottom w:type="dxa" w:w="60"/>
              <w:right w:type="dxa" w:w="90"/>
            </w:tcMar>
          </w:tcPr>
          <w:p>
            <w:pPr>
              <w:spacing w:after="20"/>
            </w:pPr>
            <w:r>
              <w:rPr>
                <w:b w:val="false"/>
                <w:bCs w:val="false"/>
                <w:i w:val="false"/>
                <w:iCs w:val="false"/>
                <w:color w:val="1A1A2E"/>
              </w:rPr>
              <w:t xml:space="preserve">P2</w:t>
            </w:r>
          </w:p>
        </w:tc>
      </w:tr>
    </w:tbl>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NYX Audit AI PRD v2</dc:title>
  <dc:creator>NYX</dc:creator>
  <cp:lastModifiedBy>Un-named</cp:lastModifiedBy>
  <cp:revision>1</cp:revision>
  <dcterms:created xsi:type="dcterms:W3CDTF">2026-07-21T11:47:01.144Z</dcterms:created>
  <dcterms:modified xsi:type="dcterms:W3CDTF">2026-07-21T11:47:01.160Z</dcterms:modified>
</cp:coreProperties>
</file>

<file path=docProps/custom.xml><?xml version="1.0" encoding="utf-8"?>
<Properties xmlns="http://schemas.openxmlformats.org/officeDocument/2006/custom-properties" xmlns:vt="http://schemas.openxmlformats.org/officeDocument/2006/docPropsVTypes"/>
</file>