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jrpyr6pai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q9fo5t5i1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BO-545 — Algoritmo Oficial de Cálculo de Desvío (Detour Calculation Algorithm)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wt34ujxyv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Cálculo de Desvío</w:t>
      </w:r>
      <w:r w:rsidDel="00000000" w:rsidR="00000000" w:rsidRPr="00000000">
        <w:rPr>
          <w:rtl w:val="0"/>
        </w:rPr>
        <w:t xml:space="preserve"> es el componente responsable de medir el impacto que produce la incorporación de un nuevo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sobre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existente.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cuantificar objetivamente el costo adicional generado por la incorporación de un pasajero y suministrar esta información al Matching Engine, al Motor de Optimización y al Motor de Asignación.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kst69y2p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calcula exclusivamente el impacto operativo derivado del desvío.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adicional;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adicional;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alteración de la secuencia;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pasajeros existentes.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evalúa: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inicial.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xlte81qkn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plz5lfeic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desvío se calcula comparando la Route original contra la Route proyectada.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n8csu61xx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desvío siempre representa un costo incremental.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nrclyeh3u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métricas deberán ser completamente reproducibles.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du2w359od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utiliza la versión vigente de la Route.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mlqe37w1s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la Route.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0qzbo5o6z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actual;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proyectada;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candidato;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geometría oficial;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75atkmont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desvío total;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desvío incremental;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temporal;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geográfico;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auxiliares.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7t0bka52i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Definiciones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gwfb7p4mh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Desvío Absoluto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Incremento total producido sobre la Route respecto al recorrido original.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z1ilik7j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Desvío Incremental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Costo adicional generado exclusivamente por el nuevo Booking.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kkj8lr7xq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Desvío Relativo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Porcentaje de incremento respecto a la Route original.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r05xb3bdv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Desvío Individual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Impacto producido sobre un pasajero específico.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f1ygq9aeq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Desvío Global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Impacto agregado sobre toda la operación.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838illcjk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Variables Calculadas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calcularse: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adicional;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adicional;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porcentual;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adicional de paradas;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del recorrido total;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por pasajero.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je84nde1r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Evaluación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comparará: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Base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sin el nuevo Booking.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Proyectado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incorporando el nuevo Booking.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entre ambos constituye el desvío.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hnbmzbg2z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verificará que el desvío permanezca dentro de los límites configurables definidos por la plataforma.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cualquiera de dichos límites es superado, la incorporación podrá ser descartada por los motores superiores.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oe3a2e5v3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Resultado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generará como mínimo: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Detour Score;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adicional;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adicional;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incremento;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pasajeros;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dtzl3h2ov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Uso del Resultado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será utilizado por: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Asignación;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Compatibility Score;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no toma decisiones finales.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suministra métricas objetivas.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4c46sj2lz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RA-545-001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cálculos deberán utilizar la misma geometría oficial.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RA-545-002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deberán obtenerse desde System Settings.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RA-545-003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entidades.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RA-545-004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deberá quedar asociada a una versión de la Route.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RA-545-005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deberán ser completamente determinísticos.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vu8ruwr1g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cálculos redundantes;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evaluaciones concurrentes;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históricas;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kuvb3ff1m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ETAs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Cartográfico Oficial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Replanificación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xfwp58gnf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cálculo oficial de desvíos.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matemática del Detour Score;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desvíos acumulados;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dinámicos;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basada en desvíos;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calibración automática.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nucd33s14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82ayjf3td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Cálculo de Desvío.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