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9z0edbj3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e9pjeu6tn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BO-303 — Reglas Globales de Negocio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7sowip9xp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las reglas globales de negocio que gobiernan el comportamiento funcional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 son obligatorias para todos los componentes del sistema y prevalecen sobre cualquier regla particular definida en módulos específicos.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vojbv24lh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aplica a: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Pasajero.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de Administración.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Compartidos.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vs9xpjokh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Generales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lxpaib4re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RG-001 — Fuente Única de Verdad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tendrá una única representación oficial dentro del sistema.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45fyo4zgh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RG-002 — Estados Explícitos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operativa deberá mantener un estado claramente definido.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estados implícitos.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g1jxjkoov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RG-003 — Transiciones Controladas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solo podrá cambiar de estado mediante transiciones autorizadas por el sistema.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cambios arbitrarios.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4rbw7tzmk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RG-004 — Trazabilidad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relevante deberá generar un registro auditable.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gnn786uqy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RG-005 — Integridad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deberán preservar la consistencia de la información incluso ante errores o interrupciones.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ojvlfgc1p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Reglas Operativas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ab91wpel2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RG-101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solo podrá tener una ruta activa simultáneamente.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vx8tyuajo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RG-102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solo podrá construir una ruta a la vez.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vd15als81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RG-103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solo podrá encontrarse en un estado operativo a la vez.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o0vbvq04f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RG-104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 solo podrá pertenecer a una ruta activa.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m4ncmo5s0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RG-105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incorporación o eliminación de pasajeros deberá ser validada por el Motor Operativo.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cnvqobqor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RG-106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ruta deberá finalizar antes de que el conductor pueda iniciar una nueva operación.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ebrl98fy5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Reglas Financieras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ykiijwvbw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RG-201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conductor deberá disponer de una Wallet.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wvh1rbgwm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RG-202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del saldo generará una transacción.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3ktue5m2p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RG-203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transacciones financieras son inmutables.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zyka6js7p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RG-204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recargas deberán ser aprobadas antes de acreditar saldo.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2gbmev6ae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RG-205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paga directamente al conductor.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no procesa el cobro del servicio de transporte en el MVP.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bd9z9335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Administrativas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9cze6g7me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RG-301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deberá quedar auditada.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of1us86pp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RG-302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incidencias deberán conservar su historial completo.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y19oorc44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RG-303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ajustes financieros requerirán justificación administrativa.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rz5qbu0fv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Reglas de Seguridad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npgjj0mw0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RG-401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deberá ejecutarse por un actor autenticado.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7g4339p61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RG-402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permisos serán determinados por el rol del usuario.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rrdpmep2z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RG-403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sensibles deberán protegerse conforme a la política de seguridad de la plataforma.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4n00kafeh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depende de: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BO-101 — Visión, Propósito y Principios Fundamentales.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BO-201 — Arquitectura General del Sistema.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BO-301 — Motor Operativo.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BO-302 — Motor Financiero.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sirve como referencia para todos los documentos funcionales, técnicos y de implementación.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8dzz8ths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Historial de Versiones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lzck6jx9u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documento.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